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bookmarkStart w:id="0" w:name="_GoBack"/>
      <w:r>
        <w:rPr>
          <w:rFonts w:ascii="Times New Roman" w:hAnsi="Times New Roman" w:cs="Times New Roman"/>
          <w:b/>
          <w:bCs/>
          <w:sz w:val="24"/>
          <w:szCs w:val="24"/>
        </w:rPr>
        <w:t>Опционный</w:t>
      </w:r>
      <w:r>
        <w:rPr>
          <w:rFonts w:ascii="Times New Roman" w:hAnsi="Times New Roman" w:cs="Times New Roman"/>
          <w:b/>
          <w:bCs/>
          <w:sz w:val="24"/>
          <w:szCs w:val="24"/>
        </w:rPr>
        <w:tab/>
        <w:t xml:space="preserve">договор </w:t>
      </w:r>
    </w:p>
    <w:bookmarkEnd w:id="0"/>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Вы можете не только потерять все что вложили, но и в некоторых случаях остаться должны </w:t>
      </w:r>
    </w:p>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BD0364" w:rsidRDefault="00BD0364" w:rsidP="00BD0364">
      <w:pPr>
        <w:pBdr>
          <w:top w:val="single" w:sz="24" w:space="1" w:color="FF0000"/>
          <w:left w:val="single" w:sz="24" w:space="4" w:color="FF0000"/>
          <w:bottom w:val="single" w:sz="24" w:space="1" w:color="FF0000"/>
          <w:right w:val="single" w:sz="24" w:space="4" w:color="FF0000"/>
        </w:pBd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опционных договоров:</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themeColor="text1"/>
          <w:spacing w:val="2"/>
          <w:sz w:val="23"/>
          <w:szCs w:val="23"/>
          <w:shd w:val="clear" w:color="auto" w:fill="FFFFFF"/>
        </w:rPr>
      </w:pPr>
      <w:r>
        <w:rPr>
          <w:rFonts w:ascii="Times New Roman" w:hAnsi="Times New Roman" w:cs="Times New Roman"/>
          <w:bCs/>
          <w:sz w:val="24"/>
          <w:szCs w:val="24"/>
        </w:rPr>
        <w:t xml:space="preserve">Опционный договор (опцион) - </w:t>
      </w:r>
      <w:r>
        <w:rPr>
          <w:rFonts w:ascii="Times New Roman" w:hAnsi="Times New Roman" w:cs="Times New Roman"/>
          <w:sz w:val="24"/>
          <w:szCs w:val="24"/>
        </w:rPr>
        <w:t xml:space="preserve">это </w:t>
      </w:r>
      <w:r>
        <w:rPr>
          <w:rFonts w:ascii="Times New Roman" w:hAnsi="Times New Roman" w:cs="Times New Roman"/>
          <w:color w:val="000000" w:themeColor="text1"/>
          <w:sz w:val="24"/>
          <w:szCs w:val="24"/>
        </w:rPr>
        <w:t xml:space="preserve">договор, </w:t>
      </w:r>
      <w:r>
        <w:rPr>
          <w:rFonts w:ascii="Times New Roman" w:hAnsi="Times New Roman" w:cs="Times New Roman"/>
          <w:color w:val="000000" w:themeColor="text1"/>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Pr>
          <w:rFonts w:ascii="Times New Roman" w:hAnsi="Times New Roman" w:cs="Times New Roman"/>
          <w:sz w:val="24"/>
          <w:szCs w:val="24"/>
        </w:rPr>
        <w:t xml:space="preserve">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покупки базисного актива в будущем по установленной цене в определенный срок («опцион </w:t>
      </w:r>
      <w:proofErr w:type="spellStart"/>
      <w:r>
        <w:rPr>
          <w:rFonts w:ascii="Times New Roman" w:hAnsi="Times New Roman" w:cs="Times New Roman"/>
          <w:sz w:val="24"/>
          <w:szCs w:val="24"/>
          <w:lang w:eastAsia="zh-CN"/>
        </w:rPr>
        <w:t>колл</w:t>
      </w:r>
      <w:proofErr w:type="spellEnd"/>
      <w:r>
        <w:rPr>
          <w:rFonts w:ascii="Times New Roman" w:hAnsi="Times New Roman" w:cs="Times New Roman"/>
          <w:sz w:val="24"/>
          <w:szCs w:val="24"/>
          <w:lang w:eastAsia="zh-CN"/>
        </w:rPr>
        <w:t>»), или право</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продажи базисного актива в будущем по установленной цене в определенный срок («опцион пут»). </w:t>
      </w:r>
      <w:r>
        <w:rPr>
          <w:rFonts w:ascii="Times New Roman" w:hAnsi="Times New Roman" w:cs="Times New Roman"/>
          <w:sz w:val="24"/>
          <w:szCs w:val="24"/>
        </w:rPr>
        <w:t xml:space="preserve">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покупателя опциона </w:t>
      </w:r>
      <w:r>
        <w:rPr>
          <w:rFonts w:ascii="Times New Roman" w:eastAsia="Times New Roman" w:hAnsi="Times New Roman" w:cs="Times New Roman"/>
          <w:sz w:val="24"/>
          <w:szCs w:val="24"/>
        </w:rPr>
        <w:t xml:space="preserve">исполнить опцион в предусмотренную дату </w:t>
      </w:r>
      <w:r>
        <w:rPr>
          <w:rFonts w:ascii="Times New Roman" w:hAnsi="Times New Roman" w:cs="Times New Roman"/>
          <w:sz w:val="24"/>
          <w:szCs w:val="24"/>
        </w:rPr>
        <w:t xml:space="preserve">(«европейский опцион»), </w:t>
      </w:r>
      <w:r>
        <w:rPr>
          <w:rFonts w:ascii="Times New Roman" w:eastAsia="Times New Roman" w:hAnsi="Times New Roman" w:cs="Times New Roman"/>
          <w:sz w:val="24"/>
          <w:szCs w:val="24"/>
        </w:rPr>
        <w:t xml:space="preserve">либо в любой день до определенной даты («американский опцион»).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Премия может уплачиваться </w:t>
      </w:r>
      <w:proofErr w:type="spellStart"/>
      <w:r>
        <w:rPr>
          <w:rFonts w:ascii="Times New Roman" w:eastAsia="Times New Roman" w:hAnsi="Times New Roman" w:cs="Times New Roman"/>
          <w:sz w:val="24"/>
          <w:szCs w:val="24"/>
        </w:rPr>
        <w:t>единоразово</w:t>
      </w:r>
      <w:proofErr w:type="spellEnd"/>
      <w:r>
        <w:rPr>
          <w:rFonts w:ascii="Times New Roman" w:eastAsia="Times New Roman" w:hAnsi="Times New Roman" w:cs="Times New Roman"/>
          <w:sz w:val="24"/>
          <w:szCs w:val="24"/>
        </w:rPr>
        <w:t xml:space="preserve"> при покупке опциона («премиальный опцион»), </w:t>
      </w:r>
      <w:r>
        <w:rPr>
          <w:rFonts w:ascii="Times New Roman" w:hAnsi="Times New Roman" w:cs="Times New Roman"/>
          <w:color w:val="141414"/>
          <w:spacing w:val="2"/>
          <w:sz w:val="23"/>
          <w:szCs w:val="23"/>
          <w:shd w:val="clear" w:color="auto" w:fill="FFFFFF"/>
        </w:rPr>
        <w:t xml:space="preserve">при этом до исполнения опциона позиция не переоценивается, и вариационная маржа </w:t>
      </w:r>
      <w:proofErr w:type="gramStart"/>
      <w:r>
        <w:rPr>
          <w:rFonts w:ascii="Times New Roman" w:hAnsi="Times New Roman" w:cs="Times New Roman"/>
          <w:color w:val="141414"/>
          <w:spacing w:val="2"/>
          <w:sz w:val="23"/>
          <w:szCs w:val="23"/>
          <w:shd w:val="clear" w:color="auto" w:fill="FFFFFF"/>
        </w:rPr>
        <w:t>(</w:t>
      </w:r>
      <w:r>
        <w:rPr>
          <w:rFonts w:ascii="Times New Roman" w:hAnsi="Times New Roman" w:cs="Times New Roman"/>
          <w:sz w:val="24"/>
          <w:szCs w:val="24"/>
        </w:rPr>
        <w:t xml:space="preserve"> сумма</w:t>
      </w:r>
      <w:proofErr w:type="gramEnd"/>
      <w:r>
        <w:rPr>
          <w:rFonts w:ascii="Times New Roman" w:hAnsi="Times New Roman" w:cs="Times New Roman"/>
          <w:sz w:val="24"/>
          <w:szCs w:val="24"/>
        </w:rPr>
        <w:t xml:space="preserve">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опционного договора и его текущей цены</w:t>
      </w:r>
      <w:r>
        <w:rPr>
          <w:rFonts w:ascii="Times New Roman" w:hAnsi="Times New Roman" w:cs="Times New Roman"/>
          <w:color w:val="141414"/>
          <w:spacing w:val="2"/>
          <w:sz w:val="23"/>
          <w:szCs w:val="23"/>
          <w:shd w:val="clear" w:color="auto" w:fill="FFFFFF"/>
        </w:rPr>
        <w:t xml:space="preserve">) не перечисляется. </w:t>
      </w:r>
      <w:r>
        <w:rPr>
          <w:rFonts w:ascii="Times New Roman" w:eastAsia="Times New Roman" w:hAnsi="Times New Roman" w:cs="Times New Roman"/>
          <w:sz w:val="24"/>
          <w:szCs w:val="24"/>
        </w:rPr>
        <w:t>В случае, если премия не уплачивается, происходит ежедневное (периодическое) перечисление вариационной маржи до истечения срока опциона («</w:t>
      </w:r>
      <w:proofErr w:type="spellStart"/>
      <w:r>
        <w:rPr>
          <w:rFonts w:ascii="Times New Roman" w:eastAsia="Times New Roman" w:hAnsi="Times New Roman" w:cs="Times New Roman"/>
          <w:sz w:val="24"/>
          <w:szCs w:val="24"/>
        </w:rPr>
        <w:t>маржируемый</w:t>
      </w:r>
      <w:proofErr w:type="spellEnd"/>
      <w:r>
        <w:rPr>
          <w:rFonts w:ascii="Times New Roman" w:eastAsia="Times New Roman" w:hAnsi="Times New Roman" w:cs="Times New Roman"/>
          <w:sz w:val="24"/>
          <w:szCs w:val="24"/>
        </w:rPr>
        <w:t xml:space="preserve"> опцион»).</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themeColor="text1"/>
          <w:sz w:val="28"/>
          <w:szCs w:val="24"/>
          <w:lang w:eastAsia="en-US"/>
        </w:rPr>
      </w:pPr>
      <w:r>
        <w:rPr>
          <w:rFonts w:ascii="Times New Roman" w:hAnsi="Times New Roman" w:cs="Times New Roman"/>
          <w:color w:val="000000" w:themeColor="text1"/>
          <w:spacing w:val="2"/>
          <w:sz w:val="24"/>
          <w:szCs w:val="23"/>
          <w:shd w:val="clear" w:color="auto" w:fill="FFFFFF"/>
        </w:rPr>
        <w:lastRenderedPageBreak/>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Основные риски:</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BD0364" w:rsidRDefault="00BD0364" w:rsidP="00BD0364">
      <w:pPr>
        <w:pBdr>
          <w:top w:val="single" w:sz="24" w:space="1" w:color="FF0000"/>
          <w:left w:val="single" w:sz="24" w:space="4" w:color="FF0000"/>
          <w:bottom w:val="single" w:sz="24" w:space="1" w:color="FF0000"/>
          <w:right w:val="single" w:sz="24" w:space="4" w:color="FF0000"/>
        </w:pBdr>
        <w:tabs>
          <w:tab w:val="left" w:pos="4253"/>
        </w:tabs>
        <w:spacing w:line="360" w:lineRule="auto"/>
        <w:jc w:val="both"/>
      </w:pPr>
      <w:r>
        <w:rPr>
          <w:rFonts w:ascii="Times New Roman" w:hAnsi="Times New Roman" w:cs="Times New Roman"/>
          <w:b/>
          <w:bCs/>
          <w:sz w:val="24"/>
          <w:szCs w:val="24"/>
        </w:rPr>
        <w:t xml:space="preserve">Риск ликвидности. </w:t>
      </w:r>
      <w:r>
        <w:rPr>
          <w:rFonts w:ascii="Times New Roman" w:hAnsi="Times New Roman" w:cs="Times New Roman"/>
          <w:bCs/>
          <w:sz w:val="24"/>
          <w:szCs w:val="24"/>
        </w:rPr>
        <w:t xml:space="preserve">Отсутствует гарантия ликвидности опциона в любой момент времени. </w:t>
      </w:r>
      <w:r>
        <w:rPr>
          <w:rFonts w:ascii="Times New Roman" w:hAnsi="Times New Roman" w:cs="Times New Roman"/>
          <w:sz w:val="24"/>
          <w:szCs w:val="24"/>
        </w:rPr>
        <w:t xml:space="preserve">В случае, если опцион обращается на организованных торгах, </w:t>
      </w:r>
      <w:r>
        <w:rPr>
          <w:rFonts w:ascii="Times New Roman" w:hAnsi="Times New Roman" w:cs="Times New Roman"/>
          <w:bCs/>
          <w:sz w:val="24"/>
          <w:szCs w:val="24"/>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t xml:space="preserve"> </w:t>
      </w:r>
    </w:p>
    <w:p w:rsidR="00BD0364" w:rsidRDefault="00BD0364" w:rsidP="00BD0364">
      <w:pPr>
        <w:pBdr>
          <w:top w:val="single" w:sz="24" w:space="1" w:color="FF0000"/>
          <w:left w:val="single" w:sz="24" w:space="4" w:color="FF0000"/>
          <w:bottom w:val="single" w:sz="24" w:space="1" w:color="FF0000"/>
          <w:right w:val="single" w:sz="24" w:space="4" w:color="FF0000"/>
        </w:pBdr>
        <w:tabs>
          <w:tab w:val="left" w:pos="4253"/>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Риск использования финансового плеча. </w:t>
      </w:r>
      <w:r>
        <w:rPr>
          <w:rFonts w:ascii="Times New Roman" w:hAnsi="Times New Roman" w:cs="Times New Roman"/>
          <w:bCs/>
          <w:sz w:val="24"/>
          <w:szCs w:val="24"/>
        </w:rPr>
        <w:t>Часто</w:t>
      </w:r>
      <w:r>
        <w:rPr>
          <w:rFonts w:ascii="Times New Roman" w:hAnsi="Times New Roman" w:cs="Times New Roman"/>
          <w:b/>
          <w:bCs/>
          <w:sz w:val="24"/>
          <w:szCs w:val="24"/>
        </w:rPr>
        <w:t xml:space="preserve"> </w:t>
      </w:r>
      <w:r>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w:t>
      </w:r>
      <w:r>
        <w:rPr>
          <w:rFonts w:ascii="Times New Roman" w:hAnsi="Times New Roman" w:cs="Times New Roman"/>
          <w:bCs/>
          <w:sz w:val="24"/>
          <w:szCs w:val="24"/>
        </w:rPr>
        <w:lastRenderedPageBreak/>
        <w:t xml:space="preserve">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r>
        <w:rPr>
          <w:rFonts w:ascii="Times New Roman" w:hAnsi="Times New Roman" w:cs="Times New Roman"/>
          <w:b/>
          <w:bCs/>
          <w:sz w:val="24"/>
          <w:szCs w:val="24"/>
        </w:rPr>
        <w:t>Риск изменения размера гарантийного обеспечения.</w:t>
      </w:r>
      <w:r>
        <w:rPr>
          <w:rFonts w:ascii="Times New Roman" w:hAnsi="Times New Roman" w:cs="Times New Roman"/>
          <w:bCs/>
          <w:sz w:val="24"/>
          <w:szCs w:val="24"/>
        </w:rPr>
        <w:t xml:space="preserve"> В период удержания позиции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Риск принудительного закрытия позиции</w:t>
      </w:r>
      <w:r>
        <w:rPr>
          <w:rFonts w:ascii="Times New Roman" w:hAnsi="Times New Roman" w:cs="Times New Roman"/>
          <w:bCs/>
          <w:sz w:val="24"/>
          <w:szCs w:val="24"/>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BD0364" w:rsidRDefault="00BD0364" w:rsidP="00BD0364">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2332B1" w:rsidRDefault="002332B1"/>
    <w:sectPr w:rsidR="002332B1" w:rsidSect="00BD036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64"/>
    <w:rsid w:val="002332B1"/>
    <w:rsid w:val="00BD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1BDC9-3A48-498B-B062-83EF6D74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36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2025-03-06T06:38:00Z</dcterms:created>
  <dcterms:modified xsi:type="dcterms:W3CDTF">2025-03-06T06:40:00Z</dcterms:modified>
</cp:coreProperties>
</file>