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5085"/>
      </w:tblGrid>
      <w:tr w:rsidR="00B12AA9" w:rsidRPr="00853F91" w14:paraId="41D580B7" w14:textId="77777777" w:rsidTr="00B6562A">
        <w:tc>
          <w:tcPr>
            <w:tcW w:w="4743" w:type="dxa"/>
          </w:tcPr>
          <w:p w14:paraId="3DAC7EC6" w14:textId="77777777" w:rsidR="004F4E0B" w:rsidRPr="00106CBF" w:rsidRDefault="004F4E0B" w:rsidP="005775D7">
            <w:pPr>
              <w:jc w:val="center"/>
            </w:pPr>
            <w:r w:rsidRPr="00106CBF">
              <w:t>«УТВЕРЖДЕНО»</w:t>
            </w:r>
          </w:p>
          <w:p w14:paraId="1D885968" w14:textId="77777777" w:rsidR="004F4E0B" w:rsidRPr="00106CBF" w:rsidRDefault="004F4E0B" w:rsidP="005775D7">
            <w:pPr>
              <w:jc w:val="center"/>
            </w:pPr>
            <w:r w:rsidRPr="00106CBF">
              <w:t>Со</w:t>
            </w:r>
            <w:r w:rsidR="0096630D" w:rsidRPr="00106CBF">
              <w:t>ветом директоров АКБ «Держава» П</w:t>
            </w:r>
            <w:r w:rsidRPr="00106CBF">
              <w:t>АО</w:t>
            </w:r>
          </w:p>
          <w:p w14:paraId="12DABEB4" w14:textId="2CB0728D" w:rsidR="004F4E0B" w:rsidRPr="00A76AB4" w:rsidRDefault="00867ECA" w:rsidP="005775D7">
            <w:pPr>
              <w:jc w:val="center"/>
            </w:pPr>
            <w:r w:rsidRPr="00106CBF">
              <w:t>Протокол № б/н от «</w:t>
            </w:r>
            <w:r w:rsidR="006D1987" w:rsidRPr="00106CBF">
              <w:t>2</w:t>
            </w:r>
            <w:r w:rsidR="00106CBF" w:rsidRPr="00106CBF">
              <w:t>6</w:t>
            </w:r>
            <w:r w:rsidR="006D1987" w:rsidRPr="00106CBF">
              <w:t>»</w:t>
            </w:r>
            <w:r w:rsidRPr="00106CBF">
              <w:t xml:space="preserve"> </w:t>
            </w:r>
            <w:r w:rsidR="004A40B8" w:rsidRPr="00106CBF">
              <w:t>мая</w:t>
            </w:r>
            <w:r w:rsidR="00AC7959" w:rsidRPr="00106CBF">
              <w:t xml:space="preserve"> </w:t>
            </w:r>
            <w:r w:rsidRPr="00106CBF">
              <w:t>20</w:t>
            </w:r>
            <w:r w:rsidR="007F07CA" w:rsidRPr="00106CBF">
              <w:t>2</w:t>
            </w:r>
            <w:r w:rsidR="00106CBF" w:rsidRPr="00106CBF">
              <w:t>5</w:t>
            </w:r>
            <w:r w:rsidR="004F4E0B" w:rsidRPr="00106CBF">
              <w:t xml:space="preserve"> г</w:t>
            </w:r>
            <w:r w:rsidR="00A76AB4">
              <w:t>ода</w:t>
            </w:r>
            <w:bookmarkStart w:id="0" w:name="_GoBack"/>
            <w:bookmarkEnd w:id="0"/>
          </w:p>
          <w:p w14:paraId="6CD2C3A6" w14:textId="77777777" w:rsidR="004F4E0B" w:rsidRPr="00106CBF" w:rsidRDefault="004F4E0B" w:rsidP="005775D7">
            <w:pPr>
              <w:jc w:val="center"/>
            </w:pPr>
          </w:p>
          <w:p w14:paraId="6CA8A359" w14:textId="77777777" w:rsidR="00032D8A" w:rsidRPr="00106CBF" w:rsidRDefault="00032D8A" w:rsidP="005775D7">
            <w:pPr>
              <w:jc w:val="center"/>
            </w:pPr>
          </w:p>
          <w:p w14:paraId="1C8F8AD7" w14:textId="77777777" w:rsidR="00032D8A" w:rsidRPr="00106CBF" w:rsidRDefault="00032D8A" w:rsidP="005775D7">
            <w:pPr>
              <w:jc w:val="center"/>
            </w:pPr>
          </w:p>
          <w:p w14:paraId="49CE172C" w14:textId="77777777" w:rsidR="00B6562A" w:rsidRPr="00106CBF" w:rsidRDefault="00B6562A" w:rsidP="005775D7">
            <w:pPr>
              <w:jc w:val="center"/>
            </w:pPr>
          </w:p>
          <w:p w14:paraId="025BCE40" w14:textId="77777777" w:rsidR="000731FD" w:rsidRPr="00106CBF" w:rsidRDefault="004F4E0B" w:rsidP="005775D7">
            <w:pPr>
              <w:jc w:val="center"/>
            </w:pPr>
            <w:r w:rsidRPr="00106CBF">
              <w:t>Председатель Совета директоров</w:t>
            </w:r>
          </w:p>
          <w:p w14:paraId="170429DF" w14:textId="77777777" w:rsidR="004F4E0B" w:rsidRPr="00106CBF" w:rsidRDefault="0096630D" w:rsidP="005775D7">
            <w:pPr>
              <w:jc w:val="center"/>
            </w:pPr>
            <w:r w:rsidRPr="00106CBF">
              <w:t>АКБ «Держава» П</w:t>
            </w:r>
            <w:r w:rsidR="004F4E0B" w:rsidRPr="00106CBF">
              <w:t>АО</w:t>
            </w:r>
          </w:p>
          <w:p w14:paraId="15C70178" w14:textId="77777777" w:rsidR="004F4E0B" w:rsidRPr="00106CBF" w:rsidRDefault="004F4E0B" w:rsidP="005775D7">
            <w:pPr>
              <w:jc w:val="center"/>
            </w:pPr>
          </w:p>
          <w:p w14:paraId="0E901E95" w14:textId="77777777" w:rsidR="00032D8A" w:rsidRPr="00106CBF" w:rsidRDefault="00032D8A" w:rsidP="005775D7">
            <w:pPr>
              <w:jc w:val="center"/>
            </w:pPr>
          </w:p>
          <w:p w14:paraId="49F1E044" w14:textId="52C2A0E0" w:rsidR="004F4E0B" w:rsidRPr="00106CBF" w:rsidRDefault="00635B50" w:rsidP="00635B50">
            <w:pPr>
              <w:jc w:val="center"/>
            </w:pPr>
            <w:r>
              <w:t>ХХХ</w:t>
            </w:r>
          </w:p>
        </w:tc>
        <w:tc>
          <w:tcPr>
            <w:tcW w:w="5089" w:type="dxa"/>
            <w:vAlign w:val="center"/>
          </w:tcPr>
          <w:p w14:paraId="5F357C00" w14:textId="77777777" w:rsidR="004F4E0B" w:rsidRPr="00106CBF" w:rsidRDefault="004F4E0B" w:rsidP="005775D7">
            <w:pPr>
              <w:ind w:left="173"/>
              <w:jc w:val="center"/>
            </w:pPr>
            <w:r w:rsidRPr="00106CBF">
              <w:t>«УТВЕРЖДЕНО»</w:t>
            </w:r>
          </w:p>
          <w:p w14:paraId="21E2EA0A" w14:textId="77777777" w:rsidR="007F07CA" w:rsidRPr="00106CBF" w:rsidRDefault="007F07CA" w:rsidP="005775D7">
            <w:pPr>
              <w:shd w:val="clear" w:color="auto" w:fill="FFFFFF"/>
              <w:ind w:left="828"/>
              <w:jc w:val="center"/>
              <w:rPr>
                <w:spacing w:val="3"/>
              </w:rPr>
            </w:pPr>
            <w:r w:rsidRPr="00106CBF">
              <w:rPr>
                <w:spacing w:val="3"/>
              </w:rPr>
              <w:t>Решением, единолично принятым лицом, которому принадлежат все голосующие акции</w:t>
            </w:r>
          </w:p>
          <w:p w14:paraId="1939338A" w14:textId="77777777" w:rsidR="007F07CA" w:rsidRPr="00106CBF" w:rsidRDefault="007F07CA" w:rsidP="005775D7">
            <w:pPr>
              <w:shd w:val="clear" w:color="auto" w:fill="FFFFFF"/>
              <w:jc w:val="center"/>
              <w:rPr>
                <w:spacing w:val="3"/>
              </w:rPr>
            </w:pPr>
            <w:r w:rsidRPr="00106CBF">
              <w:rPr>
                <w:spacing w:val="3"/>
              </w:rPr>
              <w:t>АКБ «Держава» ПАО</w:t>
            </w:r>
          </w:p>
          <w:p w14:paraId="427AE78F" w14:textId="77777777" w:rsidR="00F444D7" w:rsidRPr="00106CBF" w:rsidRDefault="00F444D7" w:rsidP="005775D7">
            <w:pPr>
              <w:shd w:val="clear" w:color="auto" w:fill="FFFFFF"/>
              <w:tabs>
                <w:tab w:val="left" w:leader="underscore" w:pos="2093"/>
                <w:tab w:val="left" w:leader="underscore" w:pos="3240"/>
              </w:tabs>
              <w:jc w:val="center"/>
              <w:rPr>
                <w:spacing w:val="2"/>
              </w:rPr>
            </w:pPr>
            <w:r w:rsidRPr="00106CBF">
              <w:rPr>
                <w:spacing w:val="2"/>
              </w:rPr>
              <w:t>Решение №</w:t>
            </w:r>
            <w:r w:rsidR="00613190" w:rsidRPr="00106CBF">
              <w:rPr>
                <w:spacing w:val="2"/>
              </w:rPr>
              <w:t xml:space="preserve"> </w:t>
            </w:r>
            <w:r w:rsidR="000E3C21" w:rsidRPr="00106CBF">
              <w:rPr>
                <w:spacing w:val="2"/>
              </w:rPr>
              <w:t>б\н</w:t>
            </w:r>
            <w:r w:rsidRPr="00106CBF">
              <w:rPr>
                <w:spacing w:val="2"/>
              </w:rPr>
              <w:t xml:space="preserve"> от «</w:t>
            </w:r>
            <w:r w:rsidR="0079296F" w:rsidRPr="00106CBF">
              <w:rPr>
                <w:spacing w:val="2"/>
              </w:rPr>
              <w:t>2</w:t>
            </w:r>
            <w:r w:rsidR="00B6562A" w:rsidRPr="00106CBF">
              <w:rPr>
                <w:spacing w:val="2"/>
              </w:rPr>
              <w:t>6</w:t>
            </w:r>
            <w:r w:rsidRPr="00106CBF">
              <w:rPr>
                <w:spacing w:val="2"/>
              </w:rPr>
              <w:t>» июня 202</w:t>
            </w:r>
            <w:r w:rsidR="00106CBF" w:rsidRPr="00106CBF">
              <w:rPr>
                <w:spacing w:val="2"/>
              </w:rPr>
              <w:t>5</w:t>
            </w:r>
            <w:r w:rsidR="00613190" w:rsidRPr="00106CBF">
              <w:rPr>
                <w:spacing w:val="2"/>
              </w:rPr>
              <w:t xml:space="preserve"> </w:t>
            </w:r>
            <w:r w:rsidRPr="00106CBF">
              <w:rPr>
                <w:spacing w:val="2"/>
              </w:rPr>
              <w:t>года</w:t>
            </w:r>
          </w:p>
          <w:p w14:paraId="00123C29" w14:textId="77777777" w:rsidR="00E20A9C" w:rsidRPr="00106CBF" w:rsidRDefault="00E20A9C" w:rsidP="005775D7">
            <w:pPr>
              <w:shd w:val="clear" w:color="auto" w:fill="FFFFFF"/>
              <w:jc w:val="center"/>
            </w:pPr>
          </w:p>
          <w:p w14:paraId="569A90E3" w14:textId="77777777" w:rsidR="00F444D7" w:rsidRPr="00106CBF" w:rsidRDefault="00F444D7" w:rsidP="005775D7">
            <w:pPr>
              <w:shd w:val="clear" w:color="auto" w:fill="FFFFFF"/>
              <w:jc w:val="center"/>
            </w:pPr>
            <w:r w:rsidRPr="00106CBF">
              <w:t>Генеральн</w:t>
            </w:r>
            <w:r w:rsidR="0079296F" w:rsidRPr="00106CBF">
              <w:t>ый</w:t>
            </w:r>
            <w:r w:rsidRPr="00106CBF">
              <w:t xml:space="preserve"> директор</w:t>
            </w:r>
          </w:p>
          <w:p w14:paraId="02B543D0" w14:textId="77777777" w:rsidR="00F444D7" w:rsidRPr="00106CBF" w:rsidRDefault="00193B58" w:rsidP="005775D7">
            <w:pPr>
              <w:shd w:val="clear" w:color="auto" w:fill="FFFFFF"/>
              <w:jc w:val="center"/>
            </w:pPr>
            <w:r w:rsidRPr="00106CBF">
              <w:t>АО</w:t>
            </w:r>
            <w:r w:rsidR="00F444D7" w:rsidRPr="00106CBF">
              <w:t xml:space="preserve"> «УК «Мир Финансов»</w:t>
            </w:r>
          </w:p>
          <w:p w14:paraId="0FA2988E" w14:textId="77777777" w:rsidR="00635B50" w:rsidRDefault="00F444D7" w:rsidP="005775D7">
            <w:pPr>
              <w:shd w:val="clear" w:color="auto" w:fill="FFFFFF"/>
              <w:jc w:val="center"/>
              <w:rPr>
                <w:spacing w:val="3"/>
              </w:rPr>
            </w:pPr>
            <w:r w:rsidRPr="00106CBF">
              <w:rPr>
                <w:spacing w:val="3"/>
              </w:rPr>
              <w:t>Д.У. ЗПИФ комбинированны</w:t>
            </w:r>
            <w:r w:rsidR="00F2372F" w:rsidRPr="00106CBF">
              <w:rPr>
                <w:spacing w:val="3"/>
              </w:rPr>
              <w:t>й</w:t>
            </w:r>
            <w:r w:rsidRPr="00106CBF">
              <w:rPr>
                <w:spacing w:val="3"/>
              </w:rPr>
              <w:t xml:space="preserve"> </w:t>
            </w:r>
          </w:p>
          <w:p w14:paraId="7EF74086" w14:textId="6BC337A1" w:rsidR="00F444D7" w:rsidRPr="00106CBF" w:rsidRDefault="00F444D7" w:rsidP="005775D7">
            <w:pPr>
              <w:shd w:val="clear" w:color="auto" w:fill="FFFFFF"/>
              <w:jc w:val="center"/>
              <w:rPr>
                <w:spacing w:val="3"/>
              </w:rPr>
            </w:pPr>
            <w:r w:rsidRPr="00106CBF">
              <w:rPr>
                <w:spacing w:val="3"/>
              </w:rPr>
              <w:t>«</w:t>
            </w:r>
            <w:r w:rsidR="00106CBF" w:rsidRPr="00106CBF">
              <w:rPr>
                <w:spacing w:val="3"/>
              </w:rPr>
              <w:t>МФ Базовый</w:t>
            </w:r>
            <w:r w:rsidRPr="00106CBF">
              <w:rPr>
                <w:spacing w:val="3"/>
              </w:rPr>
              <w:t>»</w:t>
            </w:r>
          </w:p>
          <w:p w14:paraId="6E735D33" w14:textId="77777777" w:rsidR="00F444D7" w:rsidRPr="00106CBF" w:rsidRDefault="00F444D7" w:rsidP="005775D7">
            <w:pPr>
              <w:shd w:val="clear" w:color="auto" w:fill="FFFFFF"/>
              <w:ind w:left="4820"/>
              <w:jc w:val="center"/>
            </w:pPr>
          </w:p>
          <w:p w14:paraId="5ACB5C7F" w14:textId="77777777" w:rsidR="00ED2874" w:rsidRPr="00106CBF" w:rsidRDefault="0079296F" w:rsidP="005775D7">
            <w:pPr>
              <w:jc w:val="center"/>
            </w:pPr>
            <w:r w:rsidRPr="00106CBF">
              <w:t>С.В. Смирнов</w:t>
            </w:r>
          </w:p>
          <w:p w14:paraId="46A84E6D" w14:textId="77777777" w:rsidR="004F4E0B" w:rsidRPr="00106CBF" w:rsidRDefault="004F4E0B" w:rsidP="005775D7">
            <w:pPr>
              <w:jc w:val="center"/>
            </w:pPr>
          </w:p>
        </w:tc>
      </w:tr>
    </w:tbl>
    <w:p w14:paraId="36B7D382" w14:textId="77777777" w:rsidR="004F4E0B" w:rsidRPr="00853F91" w:rsidRDefault="004F4E0B" w:rsidP="005775D7"/>
    <w:p w14:paraId="4539F2B3" w14:textId="77777777" w:rsidR="004F4E0B" w:rsidRPr="00853F91" w:rsidRDefault="004F4E0B" w:rsidP="005775D7"/>
    <w:p w14:paraId="5B209A03" w14:textId="77777777" w:rsidR="004F4E0B" w:rsidRPr="00853F91" w:rsidRDefault="004F4E0B" w:rsidP="005775D7">
      <w:pPr>
        <w:jc w:val="center"/>
        <w:rPr>
          <w:b/>
        </w:rPr>
      </w:pPr>
    </w:p>
    <w:p w14:paraId="0CC14EE4" w14:textId="77777777" w:rsidR="004F4E0B" w:rsidRPr="00853F91" w:rsidRDefault="004F4E0B" w:rsidP="005775D7">
      <w:pPr>
        <w:jc w:val="center"/>
        <w:rPr>
          <w:b/>
        </w:rPr>
      </w:pPr>
    </w:p>
    <w:p w14:paraId="6EFC4695" w14:textId="77777777" w:rsidR="004F4E0B" w:rsidRPr="00853F91" w:rsidRDefault="004F4E0B" w:rsidP="005775D7">
      <w:pPr>
        <w:jc w:val="center"/>
        <w:rPr>
          <w:b/>
        </w:rPr>
      </w:pPr>
    </w:p>
    <w:p w14:paraId="5F2CC673" w14:textId="77777777" w:rsidR="004F4E0B" w:rsidRPr="00853F91" w:rsidRDefault="004F4E0B" w:rsidP="005775D7">
      <w:pPr>
        <w:jc w:val="center"/>
        <w:rPr>
          <w:b/>
        </w:rPr>
      </w:pPr>
    </w:p>
    <w:p w14:paraId="53C62196" w14:textId="77777777" w:rsidR="004F4E0B" w:rsidRPr="00853F91" w:rsidRDefault="004F4E0B" w:rsidP="005775D7">
      <w:pPr>
        <w:jc w:val="center"/>
        <w:rPr>
          <w:b/>
        </w:rPr>
      </w:pPr>
    </w:p>
    <w:p w14:paraId="73036256" w14:textId="77777777" w:rsidR="004F4E0B" w:rsidRPr="00853F91" w:rsidRDefault="004F4E0B" w:rsidP="005775D7">
      <w:pPr>
        <w:jc w:val="center"/>
        <w:rPr>
          <w:b/>
        </w:rPr>
      </w:pPr>
    </w:p>
    <w:p w14:paraId="63E07E31" w14:textId="77777777" w:rsidR="004F4E0B" w:rsidRPr="00853F91" w:rsidRDefault="004F4E0B" w:rsidP="005775D7">
      <w:pPr>
        <w:pStyle w:val="20"/>
      </w:pPr>
    </w:p>
    <w:p w14:paraId="36560EDE" w14:textId="77777777" w:rsidR="004F4E0B" w:rsidRPr="00853F91" w:rsidRDefault="004F4E0B" w:rsidP="005775D7">
      <w:pPr>
        <w:pStyle w:val="20"/>
      </w:pPr>
    </w:p>
    <w:p w14:paraId="1E853829" w14:textId="77777777" w:rsidR="004F4E0B" w:rsidRPr="00853F91" w:rsidRDefault="004F4E0B" w:rsidP="005775D7">
      <w:pPr>
        <w:pStyle w:val="20"/>
      </w:pPr>
      <w:r w:rsidRPr="00853F91">
        <w:t>ГОДОВОЙ ОТЧЕТ</w:t>
      </w:r>
    </w:p>
    <w:p w14:paraId="77C84ABE" w14:textId="77777777" w:rsidR="004F4E0B" w:rsidRPr="00853F91" w:rsidRDefault="004F4E0B" w:rsidP="005775D7">
      <w:pPr>
        <w:jc w:val="center"/>
        <w:rPr>
          <w:b/>
        </w:rPr>
      </w:pPr>
      <w:r w:rsidRPr="00853F91">
        <w:rPr>
          <w:b/>
        </w:rPr>
        <w:t>«Акционерн</w:t>
      </w:r>
      <w:r w:rsidR="00622C7C" w:rsidRPr="00853F91">
        <w:rPr>
          <w:b/>
        </w:rPr>
        <w:t>ый</w:t>
      </w:r>
      <w:r w:rsidRPr="00853F91">
        <w:rPr>
          <w:b/>
        </w:rPr>
        <w:t xml:space="preserve"> коммерческ</w:t>
      </w:r>
      <w:r w:rsidR="00622C7C" w:rsidRPr="00853F91">
        <w:rPr>
          <w:b/>
        </w:rPr>
        <w:t>ий</w:t>
      </w:r>
      <w:r w:rsidR="00A34D45" w:rsidRPr="00853F91">
        <w:rPr>
          <w:b/>
        </w:rPr>
        <w:t xml:space="preserve"> банк «Держава» публичное</w:t>
      </w:r>
      <w:r w:rsidRPr="00853F91">
        <w:rPr>
          <w:b/>
        </w:rPr>
        <w:t xml:space="preserve"> акционерно</w:t>
      </w:r>
      <w:r w:rsidR="00622C7C" w:rsidRPr="00853F91">
        <w:rPr>
          <w:b/>
        </w:rPr>
        <w:t>е</w:t>
      </w:r>
      <w:r w:rsidRPr="00853F91">
        <w:rPr>
          <w:b/>
        </w:rPr>
        <w:t xml:space="preserve"> обществ</w:t>
      </w:r>
      <w:r w:rsidR="00622C7C" w:rsidRPr="00853F91">
        <w:rPr>
          <w:b/>
        </w:rPr>
        <w:t>о</w:t>
      </w:r>
      <w:r w:rsidRPr="00853F91">
        <w:rPr>
          <w:b/>
        </w:rPr>
        <w:t>»</w:t>
      </w:r>
    </w:p>
    <w:p w14:paraId="59E850A9" w14:textId="77777777" w:rsidR="004F4E0B" w:rsidRPr="00853F91" w:rsidRDefault="00867ECA" w:rsidP="005775D7">
      <w:pPr>
        <w:jc w:val="center"/>
        <w:rPr>
          <w:b/>
        </w:rPr>
      </w:pPr>
      <w:r w:rsidRPr="00853F91">
        <w:rPr>
          <w:b/>
        </w:rPr>
        <w:t xml:space="preserve">по итогам деятельности за </w:t>
      </w:r>
      <w:r w:rsidR="00A34D45" w:rsidRPr="00853F91">
        <w:rPr>
          <w:b/>
        </w:rPr>
        <w:t>20</w:t>
      </w:r>
      <w:r w:rsidR="002C3960" w:rsidRPr="00853F91">
        <w:rPr>
          <w:b/>
        </w:rPr>
        <w:t>2</w:t>
      </w:r>
      <w:r w:rsidR="00106CBF">
        <w:rPr>
          <w:b/>
        </w:rPr>
        <w:t>4</w:t>
      </w:r>
      <w:r w:rsidR="00A34D45" w:rsidRPr="00853F91">
        <w:rPr>
          <w:b/>
        </w:rPr>
        <w:t xml:space="preserve"> г</w:t>
      </w:r>
      <w:r w:rsidR="004F4E0B" w:rsidRPr="00853F91">
        <w:rPr>
          <w:b/>
        </w:rPr>
        <w:t>од</w:t>
      </w:r>
    </w:p>
    <w:p w14:paraId="406B4421" w14:textId="77777777" w:rsidR="004F4E0B" w:rsidRPr="00853F91" w:rsidRDefault="004F4E0B" w:rsidP="005775D7">
      <w:pPr>
        <w:jc w:val="center"/>
        <w:rPr>
          <w:b/>
        </w:rPr>
      </w:pPr>
    </w:p>
    <w:p w14:paraId="6E216C91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134EFAED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57FD2080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24D4B681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0F6A2AD7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76FA2184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74E4B39F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04CBBF8B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177FF6D0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232C4FB3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75FA3A19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1B93DA81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12323F70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2CB8647C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38F3B6C0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78B6A516" w14:textId="77777777" w:rsidR="004F4E0B" w:rsidRPr="00853F91" w:rsidRDefault="004F4E0B" w:rsidP="005775D7">
      <w:pPr>
        <w:jc w:val="center"/>
        <w:rPr>
          <w:b/>
          <w:u w:val="single"/>
        </w:rPr>
      </w:pPr>
    </w:p>
    <w:p w14:paraId="11E825D2" w14:textId="77777777" w:rsidR="00B67F0D" w:rsidRPr="00853F91" w:rsidRDefault="00B67F0D" w:rsidP="005775D7">
      <w:pPr>
        <w:rPr>
          <w:b/>
          <w:u w:val="single"/>
        </w:rPr>
      </w:pPr>
    </w:p>
    <w:p w14:paraId="11FFA143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16DA551E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51002834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0E133799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1248A0DB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074FB4D9" w14:textId="77777777" w:rsidR="00163A8B" w:rsidRPr="00853F91" w:rsidRDefault="00163A8B" w:rsidP="005775D7">
      <w:pPr>
        <w:ind w:firstLine="709"/>
        <w:jc w:val="center"/>
        <w:rPr>
          <w:b/>
          <w:u w:val="single"/>
        </w:rPr>
      </w:pPr>
    </w:p>
    <w:p w14:paraId="17D9A0A8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12F50CE0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5DFB978F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17F22CE8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40B17F99" w14:textId="77777777" w:rsidR="00EF3451" w:rsidRPr="00853F91" w:rsidRDefault="00EF3451" w:rsidP="005775D7">
      <w:pPr>
        <w:ind w:firstLine="709"/>
        <w:jc w:val="center"/>
        <w:rPr>
          <w:b/>
          <w:u w:val="single"/>
        </w:rPr>
      </w:pPr>
    </w:p>
    <w:p w14:paraId="7478D6B6" w14:textId="77777777" w:rsidR="00C8673D" w:rsidRPr="00853F91" w:rsidRDefault="00C8673D" w:rsidP="005775D7">
      <w:pPr>
        <w:pStyle w:val="20"/>
      </w:pPr>
      <w:r w:rsidRPr="00853F91">
        <w:t>1. Сведения о положении Банка в отрасли</w:t>
      </w:r>
    </w:p>
    <w:p w14:paraId="5AD204EB" w14:textId="77777777" w:rsidR="00C8673D" w:rsidRPr="00853F91" w:rsidRDefault="00C8673D" w:rsidP="005775D7">
      <w:pPr>
        <w:pStyle w:val="ac"/>
        <w:ind w:firstLine="709"/>
        <w:rPr>
          <w:sz w:val="22"/>
          <w:szCs w:val="22"/>
        </w:rPr>
      </w:pPr>
    </w:p>
    <w:p w14:paraId="774EAA40" w14:textId="1B06836B" w:rsidR="006D30F6" w:rsidRPr="006D30F6" w:rsidRDefault="003925A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Согласно данным и комментариям, представленным Банком России </w:t>
      </w:r>
      <w:r w:rsidR="006D30F6">
        <w:rPr>
          <w:sz w:val="22"/>
          <w:szCs w:val="22"/>
        </w:rPr>
        <w:t>в</w:t>
      </w:r>
      <w:r w:rsidR="006D30F6" w:rsidRPr="006D30F6">
        <w:rPr>
          <w:sz w:val="22"/>
          <w:szCs w:val="22"/>
        </w:rPr>
        <w:t xml:space="preserve"> 2024 году</w:t>
      </w:r>
      <w:r w:rsidR="00D40C42">
        <w:rPr>
          <w:sz w:val="22"/>
          <w:szCs w:val="22"/>
        </w:rPr>
        <w:t>,</w:t>
      </w:r>
      <w:r w:rsidR="006D30F6" w:rsidRPr="006D30F6">
        <w:rPr>
          <w:sz w:val="22"/>
          <w:szCs w:val="22"/>
        </w:rPr>
        <w:t xml:space="preserve"> главными задачами в области обеспечения финансовой стабильности стали сохранение устойчивости финансового сектора на фоне двух волн санкций и предотвращение избыточной закредитованности граждан и бизнеса.</w:t>
      </w:r>
    </w:p>
    <w:p w14:paraId="1FE64CB7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В условиях быстрого роста кредитного портфеля Банк России принимал меры, направленные на дестимулирование рискованного кредитования и формирование макропруденциальных запасов капитала.</w:t>
      </w:r>
    </w:p>
    <w:p w14:paraId="6119DEDF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Активы кредитных организаций за 2024 год увеличились на 16,9% (за 2023 год прирост составил 20,1%), достигнув 199,3 трлн рублей, главным образом за счет кредитования.</w:t>
      </w:r>
    </w:p>
    <w:p w14:paraId="3887FB69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В 2024 году портфель кредитов, предоставленных кредитными организациями субъектам малого и среднего предпринимательства (МСП), увеличился на 16,7% и на 01.01.2025 составил 14,3 трлн рублей25 (в 2023 году прирост составил около 29%).</w:t>
      </w:r>
    </w:p>
    <w:p w14:paraId="53C4C249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Ипотечный портфель в 2024 году умеренно вырос: на 13,4%27, до 20,1 трлн рублей28, после рекордных 34,5% в «перегретом» масштабной господдержкой 2023 году. Замедлению темпов роста ипотеки способствовали завершение массовой «Льготной ипотеки» и модификация условий «Семейной ипотеки» после 01.07.2024, повышение с 01.03.2024 макропруденциальных надбавок, ограничивающих выдачу рискованных кредитов, а также высокий уровень рыночных ставок.</w:t>
      </w:r>
    </w:p>
    <w:p w14:paraId="3E5E4DE0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Потребительское кредитование выросло на 11,2%29, до 14,1 трлн рублей, после 15,7% в 2023 году. Значительный вклад в рост портфеля внесли кредитные карты.</w:t>
      </w:r>
    </w:p>
    <w:p w14:paraId="42DE5EAB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Портфель долговых ценных бумаг в активах банков за 2024 год увеличился на 17,4%, до 25,4 трлн рублей. Банки существенно нарастили объем вложений в ОФЗ (на 2,2 трлн рублей), на 0,8 трлн рублей увеличились вложения в новые выпуски корпоративных облигаций компаний из широкого круга отраслей.</w:t>
      </w:r>
    </w:p>
    <w:p w14:paraId="67E2AD38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Остатки на клиентских счетах также существенно увеличились (+17,8%), в том числе средства на счетах юридических лиц выросли на 11,9% – их объем достиг 61,3 трлн рублей на 01.01.2025. Основной приток отмечен у компаний-экспортеров и исполнителей госконтрактов.</w:t>
      </w:r>
    </w:p>
    <w:p w14:paraId="7E1C3B25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Средства населения на счетах в кредитных организациях рекордно выросли: на 26,1% (до 57,5 трлн рублей), что существенно превышает прирост за 2023 год (+19,7%). Такой значительный рост произошел в том числе благодаря увеличившимся доходам населения и высоким ставкам по вкладам. При этом продолжался процесс девалютизации – доля валютных средств населения за 2024 год снизилась с 8,4 до 6,8%.</w:t>
      </w:r>
    </w:p>
    <w:p w14:paraId="1C15F9AC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Финансовый результат. По итогам 2024 года банковский сектор получил чистую прибыль в размере 3,8 трлн рублей33, что на 0,6 трлн рублей выше результата 2023 года. Однако банки еще отразили 0,4 трлн рублей убытков напрямую в капитале (в основном от отрицательной переоценки ценных бумаг), так что совокупный финансовый результат сектора составил 3,4 трлн рублей (+0,4 трлн рублей к 2023 году). Доходность на капитал (с учетом переоценки ценных бумаг) умеренно снизилась, составив 19% (-2 процентных пункта).</w:t>
      </w:r>
    </w:p>
    <w:p w14:paraId="1217FF73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В условиях высокого кредитного роста увеличились и основные доходы банков: чистые процентные (+0,7 трлн рублей, +11%) и комиссионные (+0,2 трлн рублей, +13%). Но их прирост был в значительной степени нивелирован увеличением операционных расходов (+0,8 трлн рублей, +24%).</w:t>
      </w:r>
    </w:p>
    <w:p w14:paraId="3DAF8896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 xml:space="preserve">Финансовый результат поддержали относительно низкие расходы на резервы (1,7 трлн рублей, -8% к 2023 году). </w:t>
      </w:r>
    </w:p>
    <w:p w14:paraId="1217C9F9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Динамика достаточности капитала. За счет опережающего роста активов, взвешенных по уровню риска, в сравнении с капиталом достаточность собственных средств (капитала) сектора снизилась на 0,8 процентного пункта, до 12,5%.</w:t>
      </w:r>
    </w:p>
    <w:p w14:paraId="22FC74B7" w14:textId="77777777" w:rsidR="006D30F6" w:rsidRP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>АКБ «Держава» ПАО — московский банк, специализирующийся на предоставлении банковских гарантий и услуг маркет-мейкера, на операциях с ценными бумагами и в меньшей степени на кредитовании физических лиц и предприятий малого и среднего предпринимательства. По данным на 01.01.2025, Банк занимал на российском рынке 82-е место по величине собственных средств и 106-е по величине активов.</w:t>
      </w:r>
    </w:p>
    <w:p w14:paraId="63EC68ED" w14:textId="77777777" w:rsidR="00D40C42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t xml:space="preserve">Банк имеет устоявшуюся рентабельную бизнес-модель с фокусом на гарантийном бизнесе. Это направление деятельности останется для Банка ключевым в ближайшие 12–18 месяцев. Стабильная прибыльность деятельности позволяет Банку поддерживать комфортные значения балансовой капитализации. </w:t>
      </w:r>
    </w:p>
    <w:p w14:paraId="4A16562A" w14:textId="7F8229C1" w:rsidR="006D30F6" w:rsidRDefault="006D30F6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6D30F6">
        <w:rPr>
          <w:sz w:val="22"/>
          <w:szCs w:val="22"/>
        </w:rPr>
        <w:lastRenderedPageBreak/>
        <w:t>По состоянию на 01.01.2025 года достаточность основного капитала по российскому регулированию (Н1.2) составила 10.761. В следующие 12–18 месяцев показатель Н1.2 останется в пределах 9–12%, который во многом будет зависеть от объема гарантийного бизнеса Основная часть баланса Банка представлена относительно ликвидными активами, что обуславливает комфортное управление рисками ликвидности.</w:t>
      </w:r>
    </w:p>
    <w:p w14:paraId="6F78D775" w14:textId="7F1D9ECE" w:rsidR="00A979C3" w:rsidRPr="00853F91" w:rsidRDefault="0092653A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«</w:t>
      </w:r>
      <w:r w:rsidR="00A979C3" w:rsidRPr="00853F91">
        <w:rPr>
          <w:sz w:val="22"/>
          <w:szCs w:val="22"/>
        </w:rPr>
        <w:t>Стратегия Банка на период до 202</w:t>
      </w:r>
      <w:r w:rsidR="00677541" w:rsidRPr="00853F91">
        <w:rPr>
          <w:sz w:val="22"/>
          <w:szCs w:val="22"/>
        </w:rPr>
        <w:t>5</w:t>
      </w:r>
      <w:r w:rsidR="00A979C3" w:rsidRPr="00853F91">
        <w:rPr>
          <w:sz w:val="22"/>
          <w:szCs w:val="22"/>
        </w:rPr>
        <w:t xml:space="preserve"> года</w:t>
      </w:r>
      <w:r w:rsidRPr="00853F91">
        <w:rPr>
          <w:sz w:val="22"/>
          <w:szCs w:val="22"/>
        </w:rPr>
        <w:t>»</w:t>
      </w:r>
      <w:r w:rsidR="00A979C3" w:rsidRPr="00853F91">
        <w:rPr>
          <w:sz w:val="22"/>
          <w:szCs w:val="22"/>
        </w:rPr>
        <w:t xml:space="preserve"> предполагала следующие параметры </w:t>
      </w:r>
      <w:r w:rsidR="00A979C3" w:rsidRPr="00D40C42">
        <w:rPr>
          <w:sz w:val="22"/>
          <w:szCs w:val="22"/>
        </w:rPr>
        <w:t>бизнеса в 20</w:t>
      </w:r>
      <w:r w:rsidR="00677541" w:rsidRPr="00D40C42">
        <w:rPr>
          <w:sz w:val="22"/>
          <w:szCs w:val="22"/>
        </w:rPr>
        <w:t>2</w:t>
      </w:r>
      <w:r w:rsidR="00D40C42" w:rsidRPr="00D40C42">
        <w:rPr>
          <w:sz w:val="22"/>
          <w:szCs w:val="22"/>
        </w:rPr>
        <w:t>4</w:t>
      </w:r>
      <w:r w:rsidR="00A979C3" w:rsidRPr="00853F91">
        <w:rPr>
          <w:sz w:val="22"/>
          <w:szCs w:val="22"/>
        </w:rPr>
        <w:t xml:space="preserve"> году:</w:t>
      </w:r>
    </w:p>
    <w:p w14:paraId="09EE9BB1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1. «Банк одного офиса» - развития филиальной сети не планируется.</w:t>
      </w:r>
    </w:p>
    <w:p w14:paraId="21D79644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2. Валюта баланса Банка: </w:t>
      </w:r>
      <w:r w:rsidR="00677541" w:rsidRPr="00853F91">
        <w:rPr>
          <w:sz w:val="22"/>
          <w:szCs w:val="22"/>
        </w:rPr>
        <w:t>32</w:t>
      </w:r>
      <w:r w:rsidRPr="00853F91">
        <w:rPr>
          <w:sz w:val="22"/>
          <w:szCs w:val="22"/>
        </w:rPr>
        <w:t xml:space="preserve"> – </w:t>
      </w:r>
      <w:r w:rsidR="00677541" w:rsidRPr="00853F91">
        <w:rPr>
          <w:sz w:val="22"/>
          <w:szCs w:val="22"/>
        </w:rPr>
        <w:t>34</w:t>
      </w:r>
      <w:r w:rsidRPr="00853F91">
        <w:rPr>
          <w:sz w:val="22"/>
          <w:szCs w:val="22"/>
        </w:rPr>
        <w:t xml:space="preserve"> миллиардов рублей.</w:t>
      </w:r>
    </w:p>
    <w:p w14:paraId="66AC74AF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3.</w:t>
      </w:r>
      <w:r w:rsidR="00677541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 xml:space="preserve">Управление кредитным портфелем Банка в размере </w:t>
      </w:r>
      <w:r w:rsidR="00534877" w:rsidRPr="00853F91">
        <w:rPr>
          <w:sz w:val="22"/>
          <w:szCs w:val="22"/>
        </w:rPr>
        <w:t>6</w:t>
      </w:r>
      <w:r w:rsidRPr="00853F91">
        <w:rPr>
          <w:sz w:val="22"/>
          <w:szCs w:val="22"/>
        </w:rPr>
        <w:t xml:space="preserve"> – </w:t>
      </w:r>
      <w:r w:rsidR="00BA171B" w:rsidRPr="00853F91">
        <w:rPr>
          <w:sz w:val="22"/>
          <w:szCs w:val="22"/>
        </w:rPr>
        <w:t>7</w:t>
      </w:r>
      <w:r w:rsidRPr="00853F91">
        <w:rPr>
          <w:sz w:val="22"/>
          <w:szCs w:val="22"/>
        </w:rPr>
        <w:t xml:space="preserve"> миллиардов рублей.</w:t>
      </w:r>
    </w:p>
    <w:p w14:paraId="01055072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4. Размер комиссионных доходов Банка от ведомого бизнеса должен покрывать не менее половины величины административно-управленческих расходов Банка.</w:t>
      </w:r>
    </w:p>
    <w:p w14:paraId="43EBC3FC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5. Обеспечить доходность на собственные средства (капитал) на уровне не менее </w:t>
      </w:r>
      <w:r w:rsidR="00534877" w:rsidRPr="00853F91">
        <w:rPr>
          <w:sz w:val="22"/>
          <w:szCs w:val="22"/>
        </w:rPr>
        <w:t>2</w:t>
      </w:r>
      <w:r w:rsidR="00677541" w:rsidRPr="00853F91">
        <w:rPr>
          <w:sz w:val="22"/>
          <w:szCs w:val="22"/>
        </w:rPr>
        <w:t>1</w:t>
      </w:r>
      <w:r w:rsidRPr="00853F91">
        <w:rPr>
          <w:sz w:val="22"/>
          <w:szCs w:val="22"/>
        </w:rPr>
        <w:t>% годовых.</w:t>
      </w:r>
    </w:p>
    <w:p w14:paraId="46CA7895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Основными задачами для достижения поставленных целей, а также методами достижения поставленных целей являлись:</w:t>
      </w:r>
    </w:p>
    <w:p w14:paraId="6080CFDB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разработка новых продуктов и технологий предложения их клиентам, усовершенствование технологий управления взаимоотношениями с клиентами (технологий управления продажами);</w:t>
      </w:r>
    </w:p>
    <w:p w14:paraId="48B2FBB2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развитие системы управления рисками и внутреннего контроля, позволяющей эффективно и адекватно масштабам ведомой деятельности управлять риском потери ликвидности, кредитным риском, операционным риском, рыночными рисками;</w:t>
      </w:r>
    </w:p>
    <w:p w14:paraId="156EAE2A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оптимизация кредитного процесса (утверждение стандартов кредитования, обратная связь с клиентами на каждом этапе кредитования);</w:t>
      </w:r>
    </w:p>
    <w:p w14:paraId="521C3435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разработка и внедрение технологий (документооборот, регламенты) по продуктовым линиям, бизнес-процессам, позволяющим увеличить масштаб бизнеса при приемлемом уровне риска;</w:t>
      </w:r>
    </w:p>
    <w:p w14:paraId="1F0BC2E0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виртуализация оказания услуг, развитие информационных технологий для повышения качества управления и контроля, повышения производительности труда.</w:t>
      </w:r>
    </w:p>
    <w:p w14:paraId="213FDB40" w14:textId="77777777" w:rsidR="00A979C3" w:rsidRPr="00853F91" w:rsidRDefault="00A979C3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В выборе перспективных направлений размещения средств Банк, исходя из приоритета высокой финансовой надежности и реальных возможностей привлечения кредитных ресурсов, ориентировался на те отрасли и сферы материального производства и торговли, которые отличаются высокой скоростью хозяйственного оборота, сравнительно низкой капиталоемкостью и устойчивым уровнем спроса на производимые ими товары и услуги. Заемщиками Банка являлись юридические и физические лица, являющиеся собственниками и/или участниками среднего и крупного бизнеса.</w:t>
      </w:r>
    </w:p>
    <w:p w14:paraId="29CAF1DB" w14:textId="77777777" w:rsidR="00C8673D" w:rsidRPr="00853F91" w:rsidRDefault="00C8673D" w:rsidP="005775D7">
      <w:pPr>
        <w:jc w:val="both"/>
      </w:pPr>
    </w:p>
    <w:p w14:paraId="69AD1C99" w14:textId="77777777" w:rsidR="00C8673D" w:rsidRPr="00853F91" w:rsidRDefault="00C8673D" w:rsidP="005775D7">
      <w:pPr>
        <w:pStyle w:val="20"/>
      </w:pPr>
      <w:r w:rsidRPr="00853F91">
        <w:t>2. Приоритетные направления деятельности Банка</w:t>
      </w:r>
    </w:p>
    <w:p w14:paraId="312F02B5" w14:textId="77777777" w:rsidR="00C8673D" w:rsidRPr="00853F91" w:rsidRDefault="00C8673D" w:rsidP="005775D7">
      <w:pPr>
        <w:pStyle w:val="afb"/>
        <w:spacing w:before="0" w:after="0"/>
        <w:ind w:firstLine="567"/>
        <w:rPr>
          <w:sz w:val="22"/>
          <w:szCs w:val="22"/>
        </w:rPr>
      </w:pPr>
    </w:p>
    <w:p w14:paraId="7387AD85" w14:textId="77777777" w:rsidR="00C8673D" w:rsidRPr="00853F91" w:rsidRDefault="00C8673D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Согласно Стратегии развития Банка, стратегической целью для менеджмента Банка является увеличение стоимости бизнеса (рыночной капитализации Банка), которая достигается:</w:t>
      </w:r>
    </w:p>
    <w:p w14:paraId="3718CA5E" w14:textId="77777777" w:rsidR="00C8673D" w:rsidRPr="00853F91" w:rsidRDefault="00C8673D" w:rsidP="005775D7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поддержанием рентабельности капитала на уровне не ниже полуторократной средней доходности по годовым депозитам для физических лиц в «государственных банках» (Сбербанк, ВТБ, Россельхозбанк, Газпромбанк);</w:t>
      </w:r>
    </w:p>
    <w:p w14:paraId="4D184626" w14:textId="77777777" w:rsidR="00C8673D" w:rsidRPr="00853F91" w:rsidRDefault="00C8673D" w:rsidP="005775D7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темпами роста бизнеса (валюты баланса, капитальными значениями, ростом клиентской базы), опережающими среднерыночные значения;</w:t>
      </w:r>
    </w:p>
    <w:p w14:paraId="3747FD04" w14:textId="77777777" w:rsidR="00C8673D" w:rsidRPr="00853F91" w:rsidRDefault="00C8673D" w:rsidP="005775D7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лучшими в России навыками в области клиентской работы, высокой степенью лояльности клиентов;</w:t>
      </w:r>
    </w:p>
    <w:p w14:paraId="5FC25ACB" w14:textId="77777777" w:rsidR="00C8673D" w:rsidRPr="00853F91" w:rsidRDefault="00C8673D" w:rsidP="005775D7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корпоративной культурой, разделяемой всеми сотрудниками Банка, нацеленной на совершенствование и рост производительности труда; высокопрофессиональным и заинтересованным персоналом;</w:t>
      </w:r>
    </w:p>
    <w:p w14:paraId="3E21FD81" w14:textId="77777777" w:rsidR="00C8673D" w:rsidRPr="00853F91" w:rsidRDefault="00C8673D" w:rsidP="005775D7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транспарентностью для регуляторов, фискальных органов и потенциальных инвесторов;</w:t>
      </w:r>
    </w:p>
    <w:p w14:paraId="39071CF3" w14:textId="77777777" w:rsidR="00C8673D" w:rsidRPr="00853F91" w:rsidRDefault="00C8673D" w:rsidP="005775D7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узнаваемостью имени Банка на финансовых рынках, поддержкой открытых линий со стороны ведущих брокеров по основным рынкам, выходом на международные рынки капитала с целью формирования долгосрочной ресурсной базы.</w:t>
      </w:r>
    </w:p>
    <w:p w14:paraId="60EE5D02" w14:textId="311F4B63" w:rsidR="00C8673D" w:rsidRPr="00853F91" w:rsidRDefault="00C8673D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Для достижения стратегической цели менеджерами Банка </w:t>
      </w:r>
      <w:r w:rsidRPr="00D40C42">
        <w:rPr>
          <w:sz w:val="22"/>
          <w:szCs w:val="22"/>
        </w:rPr>
        <w:t>в 20</w:t>
      </w:r>
      <w:r w:rsidR="002C3960" w:rsidRPr="00D40C42">
        <w:rPr>
          <w:sz w:val="22"/>
          <w:szCs w:val="22"/>
        </w:rPr>
        <w:t>2</w:t>
      </w:r>
      <w:r w:rsidR="00D40C42" w:rsidRPr="00D40C42">
        <w:rPr>
          <w:sz w:val="22"/>
          <w:szCs w:val="22"/>
        </w:rPr>
        <w:t>4</w:t>
      </w:r>
      <w:r w:rsidRPr="00D40C42">
        <w:rPr>
          <w:sz w:val="22"/>
          <w:szCs w:val="22"/>
        </w:rPr>
        <w:t xml:space="preserve"> году</w:t>
      </w:r>
      <w:r w:rsidRPr="00853F91">
        <w:rPr>
          <w:sz w:val="22"/>
          <w:szCs w:val="22"/>
        </w:rPr>
        <w:t xml:space="preserve"> решался ряд задач, главная из которых - формирование комплексной модели взаимодействия с клиентами, которая позволит удовлетворить большинство потребностей в сфере финансовых услуг и обслуживать максимальное количество транзакций.</w:t>
      </w:r>
    </w:p>
    <w:p w14:paraId="3373018D" w14:textId="77777777" w:rsidR="00C8673D" w:rsidRPr="00853F91" w:rsidRDefault="00C8673D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Данная задача решается путем:</w:t>
      </w:r>
    </w:p>
    <w:p w14:paraId="5E0F404F" w14:textId="2EBB2250" w:rsidR="00C8673D" w:rsidRPr="00853F91" w:rsidRDefault="00C8673D" w:rsidP="005775D7">
      <w:pPr>
        <w:pStyle w:val="afb"/>
        <w:numPr>
          <w:ilvl w:val="0"/>
          <w:numId w:val="4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построения технологии привлечения и удержания клиентов (построение Системы продаж), основанной на</w:t>
      </w:r>
      <w:r w:rsidR="00D1575D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индивидуальн</w:t>
      </w:r>
      <w:r w:rsidR="00D40C42">
        <w:rPr>
          <w:sz w:val="22"/>
          <w:szCs w:val="22"/>
        </w:rPr>
        <w:t>о</w:t>
      </w:r>
      <w:r w:rsidRPr="00853F91">
        <w:rPr>
          <w:sz w:val="22"/>
          <w:szCs w:val="22"/>
        </w:rPr>
        <w:t>м</w:t>
      </w:r>
      <w:r w:rsidR="004D5152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 xml:space="preserve">подходе к клиенту, системном навыке продаж по каналам </w:t>
      </w:r>
      <w:r w:rsidRPr="00853F91">
        <w:rPr>
          <w:sz w:val="22"/>
          <w:szCs w:val="22"/>
        </w:rPr>
        <w:lastRenderedPageBreak/>
        <w:t>продвижения и формировании промышленных навыков управления взаимоотношений с клиентами и навыков перекрестных продаж; внедрении эффективных методов работы с клиентами и повышении качества их обслуживания</w:t>
      </w:r>
      <w:r w:rsidR="00C21AB1" w:rsidRPr="00853F91">
        <w:rPr>
          <w:sz w:val="22"/>
          <w:szCs w:val="22"/>
        </w:rPr>
        <w:t>;</w:t>
      </w:r>
    </w:p>
    <w:p w14:paraId="0A22F87C" w14:textId="77777777" w:rsidR="00C8673D" w:rsidRPr="00853F91" w:rsidRDefault="00C8673D" w:rsidP="005775D7">
      <w:pPr>
        <w:pStyle w:val="afb"/>
        <w:numPr>
          <w:ilvl w:val="0"/>
          <w:numId w:val="4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дифференциации модели работы Банка и продуктового ряда по двум ключевым сегментам: среднему и малому бизнесу</w:t>
      </w:r>
      <w:r w:rsidR="00C21AB1" w:rsidRPr="00853F91">
        <w:rPr>
          <w:sz w:val="22"/>
          <w:szCs w:val="22"/>
        </w:rPr>
        <w:t>;</w:t>
      </w:r>
    </w:p>
    <w:p w14:paraId="7AA36218" w14:textId="77777777" w:rsidR="00C8673D" w:rsidRPr="00853F91" w:rsidRDefault="00C8673D" w:rsidP="005775D7">
      <w:pPr>
        <w:pStyle w:val="afb"/>
        <w:numPr>
          <w:ilvl w:val="0"/>
          <w:numId w:val="5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развития продуктового ряда, которое нацелено на обеспечение возможности продажи клиентам всей линейки банковских продуктов, адаптированных под нужды соответствующих сегментов</w:t>
      </w:r>
      <w:r w:rsidR="00C21AB1" w:rsidRPr="00853F91">
        <w:rPr>
          <w:sz w:val="22"/>
          <w:szCs w:val="22"/>
        </w:rPr>
        <w:t>;</w:t>
      </w:r>
    </w:p>
    <w:p w14:paraId="68F723A2" w14:textId="77777777" w:rsidR="00C8673D" w:rsidRPr="00853F91" w:rsidRDefault="00C8673D" w:rsidP="005775D7">
      <w:pPr>
        <w:pStyle w:val="afb"/>
        <w:numPr>
          <w:ilvl w:val="0"/>
          <w:numId w:val="5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оптимизации внутренних технологий и процессов – упрощение, стандартизация и автоматизация внутренних технологий и процессов, что позволяет повысить эффективность процесса принятия решений, увеличить производительность труда, сделать систему масштабируемой.</w:t>
      </w:r>
    </w:p>
    <w:p w14:paraId="6C1EF3DC" w14:textId="7462468A" w:rsidR="00C8673D" w:rsidRPr="00853F91" w:rsidRDefault="00C8673D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D40C42">
        <w:rPr>
          <w:sz w:val="22"/>
          <w:szCs w:val="22"/>
        </w:rPr>
        <w:t xml:space="preserve">Одновременно с главной задачей менеджментом Банка в </w:t>
      </w:r>
      <w:r w:rsidR="00903557" w:rsidRPr="00D40C42">
        <w:rPr>
          <w:sz w:val="22"/>
          <w:szCs w:val="22"/>
        </w:rPr>
        <w:t>20</w:t>
      </w:r>
      <w:r w:rsidR="002C3960" w:rsidRPr="00D40C42">
        <w:rPr>
          <w:sz w:val="22"/>
          <w:szCs w:val="22"/>
        </w:rPr>
        <w:t>2</w:t>
      </w:r>
      <w:r w:rsidR="00D40C42" w:rsidRPr="00D40C42">
        <w:rPr>
          <w:sz w:val="22"/>
          <w:szCs w:val="22"/>
        </w:rPr>
        <w:t>4</w:t>
      </w:r>
      <w:r w:rsidR="00903557" w:rsidRPr="00D40C42">
        <w:rPr>
          <w:sz w:val="22"/>
          <w:szCs w:val="22"/>
        </w:rPr>
        <w:t xml:space="preserve"> </w:t>
      </w:r>
      <w:r w:rsidRPr="00D40C42">
        <w:rPr>
          <w:sz w:val="22"/>
          <w:szCs w:val="22"/>
        </w:rPr>
        <w:t>году решались следующие задачи:</w:t>
      </w:r>
    </w:p>
    <w:p w14:paraId="7A7E4258" w14:textId="77777777" w:rsidR="00C8673D" w:rsidRPr="00853F91" w:rsidRDefault="00C8673D" w:rsidP="005775D7">
      <w:pPr>
        <w:pStyle w:val="afb"/>
        <w:numPr>
          <w:ilvl w:val="0"/>
          <w:numId w:val="7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развитие системы выдачи банковских гарантий как в рамках режима скоринга, так и в рамках установления индивидуальных лимитов;</w:t>
      </w:r>
    </w:p>
    <w:p w14:paraId="58C41AE2" w14:textId="77777777" w:rsidR="00C8673D" w:rsidRPr="00853F91" w:rsidRDefault="00C8673D" w:rsidP="005775D7">
      <w:pPr>
        <w:pStyle w:val="afb"/>
        <w:numPr>
          <w:ilvl w:val="0"/>
          <w:numId w:val="7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построение в Банке современной системы управления рисками (операционным, процентным, кредитным, рыночным и т.д.). Создание гибкой системы управления Банком, основанной на экономических рычагах управления и оптимальной системе распределения полномочий. Развитие новых направлений: риск-менеджмента, стратегического и проектного управления, управления качеством</w:t>
      </w:r>
      <w:r w:rsidR="00C21AB1" w:rsidRPr="00853F91">
        <w:rPr>
          <w:sz w:val="22"/>
          <w:szCs w:val="22"/>
        </w:rPr>
        <w:t>;</w:t>
      </w:r>
    </w:p>
    <w:p w14:paraId="7648461C" w14:textId="77777777" w:rsidR="00C8673D" w:rsidRPr="00853F91" w:rsidRDefault="00C8673D" w:rsidP="005775D7">
      <w:pPr>
        <w:pStyle w:val="afb"/>
        <w:numPr>
          <w:ilvl w:val="0"/>
          <w:numId w:val="7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развитие персонала по следующим направлениям: развитие профессиональных компетенций, изменение менталитета, ценностных установок и корпоративной культуры. Ключевая задача в рамках развития персонала - создание современной системы управления человеческими ресурсами, включающей подбор и адаптацию персонала, оценку деятельности работников, материальную и нематериальную мотивацию, обучение и развитие.</w:t>
      </w:r>
    </w:p>
    <w:p w14:paraId="4DB6A398" w14:textId="77777777" w:rsidR="00C8673D" w:rsidRPr="00853F91" w:rsidRDefault="002C3960" w:rsidP="005775D7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У</w:t>
      </w:r>
      <w:r w:rsidR="00C8673D" w:rsidRPr="00853F91">
        <w:rPr>
          <w:sz w:val="22"/>
          <w:szCs w:val="22"/>
        </w:rPr>
        <w:t>величение доли рынка банковских услуг планируется за счет внедрения технологичных методов работы с клиентами.</w:t>
      </w:r>
    </w:p>
    <w:p w14:paraId="72AEEF22" w14:textId="77777777" w:rsidR="00281FF6" w:rsidRPr="00853F91" w:rsidRDefault="00281FF6" w:rsidP="005775D7"/>
    <w:p w14:paraId="3C18E14A" w14:textId="77777777" w:rsidR="00CD40F3" w:rsidRPr="00853F91" w:rsidRDefault="00AB2E2F" w:rsidP="005775D7">
      <w:pPr>
        <w:pStyle w:val="20"/>
      </w:pPr>
      <w:r w:rsidRPr="00853F91">
        <w:t xml:space="preserve">3. Отчет Совета </w:t>
      </w:r>
      <w:r w:rsidR="00095306" w:rsidRPr="00853F91">
        <w:t>д</w:t>
      </w:r>
      <w:r w:rsidRPr="00853F91">
        <w:t>иректоров о результатах развития Банка</w:t>
      </w:r>
      <w:r w:rsidR="009572B3" w:rsidRPr="00853F91">
        <w:t xml:space="preserve"> </w:t>
      </w:r>
    </w:p>
    <w:p w14:paraId="2187AA21" w14:textId="77777777" w:rsidR="00AB2E2F" w:rsidRPr="00853F91" w:rsidRDefault="00AB2E2F" w:rsidP="005775D7">
      <w:pPr>
        <w:pStyle w:val="20"/>
      </w:pPr>
      <w:r w:rsidRPr="00853F91">
        <w:t>по приоритетным направлениям его деятельности</w:t>
      </w:r>
    </w:p>
    <w:p w14:paraId="6C966A16" w14:textId="77777777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</w:p>
    <w:p w14:paraId="6170AD60" w14:textId="1FAD593B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Показатели резу</w:t>
      </w:r>
      <w:r w:rsidR="00297AE9" w:rsidRPr="00853F91">
        <w:rPr>
          <w:sz w:val="22"/>
          <w:szCs w:val="22"/>
        </w:rPr>
        <w:t>льтатов развития АКБ «Держава» П</w:t>
      </w:r>
      <w:r w:rsidRPr="00853F91">
        <w:rPr>
          <w:sz w:val="22"/>
          <w:szCs w:val="22"/>
        </w:rPr>
        <w:t xml:space="preserve">АО по приоритетным направлениям его деятельности </w:t>
      </w:r>
      <w:r w:rsidRPr="00D40C42">
        <w:rPr>
          <w:sz w:val="22"/>
          <w:szCs w:val="22"/>
        </w:rPr>
        <w:t>в 20</w:t>
      </w:r>
      <w:r w:rsidR="002C3960" w:rsidRPr="00D40C42">
        <w:rPr>
          <w:sz w:val="22"/>
          <w:szCs w:val="22"/>
        </w:rPr>
        <w:t>2</w:t>
      </w:r>
      <w:r w:rsidR="00D40C42" w:rsidRPr="00D40C42">
        <w:rPr>
          <w:sz w:val="22"/>
          <w:szCs w:val="22"/>
        </w:rPr>
        <w:t>4</w:t>
      </w:r>
      <w:r w:rsidRPr="00D40C42">
        <w:rPr>
          <w:sz w:val="22"/>
          <w:szCs w:val="22"/>
        </w:rPr>
        <w:t xml:space="preserve"> году</w:t>
      </w:r>
      <w:r w:rsidRPr="00853F91">
        <w:rPr>
          <w:sz w:val="22"/>
          <w:szCs w:val="22"/>
        </w:rPr>
        <w:t xml:space="preserve"> можно считать удовлетворительными. Задачи, определенные Советом директоров по основным приоритетным направлениям деятельности, в отчетном году выполнены.</w:t>
      </w:r>
    </w:p>
    <w:p w14:paraId="3AB81E8E" w14:textId="77777777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 xml:space="preserve">В течение отчетного периода стабильно функционировала система управления банковскими рисками, в первую очередь кредитным, рыночным, </w:t>
      </w:r>
      <w:r w:rsidR="00D60AD5" w:rsidRPr="00853F91">
        <w:rPr>
          <w:sz w:val="22"/>
          <w:szCs w:val="22"/>
        </w:rPr>
        <w:t xml:space="preserve">риском потери ликвидности, </w:t>
      </w:r>
      <w:r w:rsidRPr="00853F91">
        <w:rPr>
          <w:sz w:val="22"/>
          <w:szCs w:val="22"/>
        </w:rPr>
        <w:t xml:space="preserve">операционным, </w:t>
      </w:r>
      <w:r w:rsidR="00D60AD5" w:rsidRPr="00853F91">
        <w:rPr>
          <w:sz w:val="22"/>
          <w:szCs w:val="22"/>
        </w:rPr>
        <w:t>риском концентрации</w:t>
      </w:r>
      <w:r w:rsidRPr="00853F91">
        <w:rPr>
          <w:sz w:val="22"/>
          <w:szCs w:val="22"/>
        </w:rPr>
        <w:t>.</w:t>
      </w:r>
    </w:p>
    <w:p w14:paraId="44790FE4" w14:textId="77777777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Все банковские риски поддерживались на приемлемом уровне</w:t>
      </w:r>
      <w:r w:rsidR="00D60AD5" w:rsidRPr="00853F91">
        <w:rPr>
          <w:sz w:val="22"/>
          <w:szCs w:val="22"/>
        </w:rPr>
        <w:t xml:space="preserve"> с учетом характера и масштабов деятельности Банка</w:t>
      </w:r>
      <w:r w:rsidRPr="00853F91">
        <w:rPr>
          <w:sz w:val="22"/>
          <w:szCs w:val="22"/>
        </w:rPr>
        <w:t>.</w:t>
      </w:r>
    </w:p>
    <w:p w14:paraId="736383A7" w14:textId="77777777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Банк осуществлял кредитование заемщиков, имеющих стабильное финансовое положение, высокую платежеспособность и обеспечивающих гарантированную возвратность средств.</w:t>
      </w:r>
    </w:p>
    <w:p w14:paraId="4BBE981A" w14:textId="77777777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Успешно решаются задачи применения новых информационных технологий.</w:t>
      </w:r>
    </w:p>
    <w:p w14:paraId="69DDEFCA" w14:textId="77777777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Используя эффективную систему подбора кадров, Банк продолжал комплектовать свой состав высоко квалифицированными и перспективными работниками.</w:t>
      </w:r>
    </w:p>
    <w:p w14:paraId="02450A21" w14:textId="77777777" w:rsidR="002C0D31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В сроки, установленные Положением о С</w:t>
      </w:r>
      <w:r w:rsidR="00297AE9" w:rsidRPr="00853F91">
        <w:rPr>
          <w:sz w:val="22"/>
          <w:szCs w:val="22"/>
        </w:rPr>
        <w:t>овете директоров АКБ «Держава» П</w:t>
      </w:r>
      <w:r w:rsidRPr="00853F91">
        <w:rPr>
          <w:sz w:val="22"/>
          <w:szCs w:val="22"/>
        </w:rPr>
        <w:t xml:space="preserve">АО, рассматривались вопросы соответствия состояния внутреннего контроля характеру, масштабу и условиям деятельности Банка. </w:t>
      </w:r>
    </w:p>
    <w:p w14:paraId="2DA23D20" w14:textId="697C0F34" w:rsidR="00AB2E2F" w:rsidRPr="00853F91" w:rsidRDefault="00AB2E2F" w:rsidP="005775D7">
      <w:pPr>
        <w:pStyle w:val="ac"/>
        <w:ind w:firstLine="539"/>
        <w:rPr>
          <w:sz w:val="22"/>
          <w:szCs w:val="22"/>
        </w:rPr>
      </w:pPr>
      <w:r w:rsidRPr="00D40C42">
        <w:rPr>
          <w:sz w:val="22"/>
          <w:szCs w:val="22"/>
        </w:rPr>
        <w:t xml:space="preserve">В отчетных периодах </w:t>
      </w:r>
      <w:r w:rsidR="002C3960" w:rsidRPr="00D40C42">
        <w:rPr>
          <w:sz w:val="22"/>
          <w:szCs w:val="22"/>
        </w:rPr>
        <w:t>202</w:t>
      </w:r>
      <w:r w:rsidR="00D40C42" w:rsidRPr="00D40C42">
        <w:rPr>
          <w:sz w:val="22"/>
          <w:szCs w:val="22"/>
        </w:rPr>
        <w:t>4</w:t>
      </w:r>
      <w:r w:rsidR="002C3960" w:rsidRPr="00D40C42">
        <w:rPr>
          <w:sz w:val="22"/>
          <w:szCs w:val="22"/>
        </w:rPr>
        <w:t xml:space="preserve"> </w:t>
      </w:r>
      <w:r w:rsidRPr="00D40C42">
        <w:rPr>
          <w:sz w:val="22"/>
          <w:szCs w:val="22"/>
        </w:rPr>
        <w:t>года состояние</w:t>
      </w:r>
      <w:r w:rsidRPr="00853F91">
        <w:rPr>
          <w:sz w:val="22"/>
          <w:szCs w:val="22"/>
        </w:rPr>
        <w:t xml:space="preserve"> внутреннего</w:t>
      </w:r>
      <w:r w:rsidR="004D5152" w:rsidRPr="00853F91">
        <w:rPr>
          <w:sz w:val="22"/>
          <w:szCs w:val="22"/>
        </w:rPr>
        <w:t xml:space="preserve"> контроля было признано Советом </w:t>
      </w:r>
      <w:r w:rsidRPr="00853F91">
        <w:rPr>
          <w:sz w:val="22"/>
          <w:szCs w:val="22"/>
        </w:rPr>
        <w:t>директоров соответствующим характеру, масштабу и условиям деятельности Банка.</w:t>
      </w:r>
    </w:p>
    <w:p w14:paraId="440FC3C0" w14:textId="77777777" w:rsidR="0065481C" w:rsidRPr="00853F91" w:rsidRDefault="0065481C" w:rsidP="005775D7">
      <w:pPr>
        <w:jc w:val="center"/>
        <w:rPr>
          <w:b/>
          <w:u w:val="single"/>
        </w:rPr>
      </w:pPr>
    </w:p>
    <w:p w14:paraId="2BD58667" w14:textId="77777777" w:rsidR="00D81D29" w:rsidRPr="00853F91" w:rsidRDefault="00D81D29" w:rsidP="005775D7">
      <w:pPr>
        <w:jc w:val="center"/>
        <w:rPr>
          <w:b/>
          <w:sz w:val="22"/>
          <w:szCs w:val="22"/>
          <w:u w:val="single"/>
        </w:rPr>
      </w:pPr>
      <w:r w:rsidRPr="00853F91">
        <w:rPr>
          <w:b/>
          <w:sz w:val="22"/>
          <w:szCs w:val="22"/>
          <w:u w:val="single"/>
        </w:rPr>
        <w:t>Результаты деятельности Банка</w:t>
      </w:r>
      <w:r w:rsidR="00CD40F3" w:rsidRPr="00853F91">
        <w:rPr>
          <w:b/>
          <w:sz w:val="22"/>
          <w:szCs w:val="22"/>
          <w:u w:val="single"/>
        </w:rPr>
        <w:t>.</w:t>
      </w:r>
    </w:p>
    <w:p w14:paraId="3991D53E" w14:textId="77777777" w:rsidR="00CD40F3" w:rsidRPr="00853F91" w:rsidRDefault="00CD40F3" w:rsidP="005775D7">
      <w:pPr>
        <w:jc w:val="center"/>
        <w:rPr>
          <w:b/>
          <w:sz w:val="22"/>
          <w:szCs w:val="22"/>
        </w:rPr>
      </w:pPr>
    </w:p>
    <w:p w14:paraId="2AAE6B5D" w14:textId="36DA224D" w:rsidR="005E26D8" w:rsidRPr="00853F91" w:rsidRDefault="005E26D8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202</w:t>
      </w:r>
      <w:r w:rsidR="000E3CF4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году сумма активов Банка по данным публикуемой формы бухгалтерского баланса (</w:t>
      </w:r>
      <w:r w:rsidR="000E3CF4" w:rsidRPr="000E3CF4">
        <w:rPr>
          <w:sz w:val="22"/>
          <w:szCs w:val="22"/>
        </w:rPr>
        <w:t>42</w:t>
      </w:r>
      <w:r w:rsidR="000E3CF4">
        <w:rPr>
          <w:sz w:val="22"/>
          <w:szCs w:val="22"/>
        </w:rPr>
        <w:t> </w:t>
      </w:r>
      <w:r w:rsidR="000E3CF4" w:rsidRPr="000E3CF4">
        <w:rPr>
          <w:sz w:val="22"/>
          <w:szCs w:val="22"/>
        </w:rPr>
        <w:t>367</w:t>
      </w:r>
      <w:r w:rsidR="000E3CF4">
        <w:rPr>
          <w:sz w:val="22"/>
          <w:szCs w:val="22"/>
        </w:rPr>
        <w:t> </w:t>
      </w:r>
      <w:r w:rsidR="000E3CF4" w:rsidRPr="000E3CF4">
        <w:rPr>
          <w:sz w:val="22"/>
          <w:szCs w:val="22"/>
        </w:rPr>
        <w:t>841</w:t>
      </w:r>
      <w:r w:rsidR="000E3CF4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тыс. рублей) по состоянию на 1 января 202</w:t>
      </w:r>
      <w:r w:rsidR="000E3CF4">
        <w:rPr>
          <w:sz w:val="22"/>
          <w:szCs w:val="22"/>
        </w:rPr>
        <w:t>5</w:t>
      </w:r>
      <w:r w:rsidRPr="00853F91">
        <w:rPr>
          <w:sz w:val="22"/>
          <w:szCs w:val="22"/>
        </w:rPr>
        <w:t> г</w:t>
      </w:r>
      <w:r w:rsidR="00FE3785">
        <w:rPr>
          <w:sz w:val="22"/>
          <w:szCs w:val="22"/>
        </w:rPr>
        <w:t>ода</w:t>
      </w:r>
      <w:r w:rsidRPr="00853F91">
        <w:rPr>
          <w:sz w:val="22"/>
          <w:szCs w:val="22"/>
        </w:rPr>
        <w:t xml:space="preserve"> </w:t>
      </w:r>
      <w:r w:rsidR="00EE4848" w:rsidRPr="00853F91">
        <w:rPr>
          <w:sz w:val="22"/>
          <w:szCs w:val="22"/>
        </w:rPr>
        <w:t xml:space="preserve">снизилась </w:t>
      </w:r>
      <w:r w:rsidRPr="00853F91">
        <w:rPr>
          <w:sz w:val="22"/>
          <w:szCs w:val="22"/>
        </w:rPr>
        <w:t xml:space="preserve">на </w:t>
      </w:r>
      <w:r w:rsidR="000E3CF4">
        <w:rPr>
          <w:sz w:val="22"/>
          <w:szCs w:val="22"/>
        </w:rPr>
        <w:t>7</w:t>
      </w:r>
      <w:r w:rsidR="00EE4848" w:rsidRPr="00853F91">
        <w:rPr>
          <w:sz w:val="22"/>
          <w:szCs w:val="22"/>
        </w:rPr>
        <w:t>.</w:t>
      </w:r>
      <w:r w:rsidR="000E3CF4">
        <w:rPr>
          <w:sz w:val="22"/>
          <w:szCs w:val="22"/>
        </w:rPr>
        <w:t>36</w:t>
      </w:r>
      <w:r w:rsidRPr="00853F91">
        <w:rPr>
          <w:sz w:val="22"/>
          <w:szCs w:val="22"/>
        </w:rPr>
        <w:t> % по сравнению с суммой активов по состоянию на 1 января 202</w:t>
      </w:r>
      <w:r w:rsidR="000E3CF4">
        <w:rPr>
          <w:sz w:val="22"/>
          <w:szCs w:val="22"/>
        </w:rPr>
        <w:t>4</w:t>
      </w:r>
      <w:r w:rsidRPr="00853F91">
        <w:rPr>
          <w:sz w:val="22"/>
          <w:szCs w:val="22"/>
        </w:rPr>
        <w:t> г</w:t>
      </w:r>
      <w:r w:rsidR="00FE3785">
        <w:rPr>
          <w:sz w:val="22"/>
          <w:szCs w:val="22"/>
        </w:rPr>
        <w:t>ода</w:t>
      </w:r>
      <w:r w:rsidRPr="00853F91">
        <w:rPr>
          <w:sz w:val="22"/>
          <w:szCs w:val="22"/>
        </w:rPr>
        <w:t xml:space="preserve"> (</w:t>
      </w:r>
      <w:r w:rsidR="000E3CF4" w:rsidRPr="00853F91">
        <w:rPr>
          <w:sz w:val="22"/>
          <w:szCs w:val="22"/>
        </w:rPr>
        <w:t>45</w:t>
      </w:r>
      <w:r w:rsidR="000E3CF4" w:rsidRPr="00853F91">
        <w:rPr>
          <w:sz w:val="22"/>
          <w:szCs w:val="22"/>
          <w:lang w:val="en-US"/>
        </w:rPr>
        <w:t> </w:t>
      </w:r>
      <w:r w:rsidR="000E3CF4" w:rsidRPr="00853F91">
        <w:rPr>
          <w:sz w:val="22"/>
          <w:szCs w:val="22"/>
        </w:rPr>
        <w:t>731</w:t>
      </w:r>
      <w:r w:rsidR="000E3CF4">
        <w:rPr>
          <w:sz w:val="22"/>
          <w:szCs w:val="22"/>
        </w:rPr>
        <w:t> </w:t>
      </w:r>
      <w:r w:rsidR="000E3CF4" w:rsidRPr="00853F91">
        <w:rPr>
          <w:sz w:val="22"/>
          <w:szCs w:val="22"/>
        </w:rPr>
        <w:t>943</w:t>
      </w:r>
      <w:r w:rsidR="000E3CF4">
        <w:rPr>
          <w:sz w:val="22"/>
          <w:szCs w:val="22"/>
        </w:rPr>
        <w:t xml:space="preserve"> </w:t>
      </w:r>
      <w:r w:rsidR="00C42E1C" w:rsidRPr="00853F91">
        <w:rPr>
          <w:sz w:val="22"/>
          <w:szCs w:val="22"/>
        </w:rPr>
        <w:t>тыс. рублей</w:t>
      </w:r>
      <w:r w:rsidRPr="00853F91">
        <w:rPr>
          <w:sz w:val="22"/>
          <w:szCs w:val="22"/>
        </w:rPr>
        <w:t>).</w:t>
      </w:r>
    </w:p>
    <w:p w14:paraId="00599F56" w14:textId="77777777" w:rsidR="00EE4848" w:rsidRDefault="00EE4848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Основные операции, влияющие на финансовый результат Банка, сосредоточены в следующих областях рынка (процентное соотношение показателей рассчитывалось на основе анализа данных публикуемых форм бухгалтерского баланса и отчета о финансовых результатах):</w:t>
      </w:r>
    </w:p>
    <w:p w14:paraId="094263D6" w14:textId="77777777" w:rsidR="000E3CF4" w:rsidRPr="000E3CF4" w:rsidRDefault="000E3CF4" w:rsidP="005775D7">
      <w:pPr>
        <w:numPr>
          <w:ilvl w:val="0"/>
          <w:numId w:val="3"/>
        </w:numPr>
        <w:tabs>
          <w:tab w:val="clear" w:pos="480"/>
          <w:tab w:val="num" w:pos="142"/>
        </w:tabs>
        <w:ind w:left="0" w:firstLine="567"/>
        <w:jc w:val="both"/>
        <w:rPr>
          <w:sz w:val="22"/>
          <w:szCs w:val="22"/>
        </w:rPr>
      </w:pPr>
      <w:r w:rsidRPr="000E3CF4">
        <w:rPr>
          <w:sz w:val="22"/>
          <w:szCs w:val="22"/>
        </w:rPr>
        <w:t>Кредитование юридических лиц (0.6</w:t>
      </w:r>
      <w:r w:rsidRPr="000E3CF4">
        <w:rPr>
          <w:sz w:val="22"/>
          <w:szCs w:val="22"/>
          <w:lang w:val="en-US"/>
        </w:rPr>
        <w:t> </w:t>
      </w:r>
      <w:r w:rsidRPr="000E3CF4">
        <w:rPr>
          <w:sz w:val="22"/>
          <w:szCs w:val="22"/>
        </w:rPr>
        <w:t>% на 01 января 2025 года от общей суммы активов Банка). По сравнению с показателем предыдущего года (1.5</w:t>
      </w:r>
      <w:r w:rsidRPr="000E3CF4">
        <w:rPr>
          <w:sz w:val="22"/>
          <w:szCs w:val="22"/>
          <w:lang w:val="en-US"/>
        </w:rPr>
        <w:t> </w:t>
      </w:r>
      <w:r w:rsidRPr="000E3CF4">
        <w:rPr>
          <w:sz w:val="22"/>
          <w:szCs w:val="22"/>
        </w:rPr>
        <w:t xml:space="preserve">% на 01 января 2024 года от общей суммы активов </w:t>
      </w:r>
      <w:r w:rsidRPr="000E3CF4">
        <w:rPr>
          <w:sz w:val="22"/>
          <w:szCs w:val="22"/>
        </w:rPr>
        <w:lastRenderedPageBreak/>
        <w:t>Банка), снизилась доля средств, предоставленных негосударственным финансовым и коммерческим организациям. Сумма процентных доходов от операций по предоставлению кредитов юридическим лицам (557 293 тыс. рублей) снизилась на 20.6 % по сравнению с этим показателем предыдущего года (701 839</w:t>
      </w:r>
      <w:r w:rsidRPr="000E3CF4">
        <w:rPr>
          <w:rFonts w:ascii="Arial CYR" w:hAnsi="Arial CYR" w:cs="Arial CYR"/>
          <w:sz w:val="22"/>
          <w:szCs w:val="22"/>
        </w:rPr>
        <w:t xml:space="preserve"> </w:t>
      </w:r>
      <w:r w:rsidRPr="000E3CF4">
        <w:rPr>
          <w:sz w:val="22"/>
          <w:szCs w:val="22"/>
        </w:rPr>
        <w:t>тыс. рублей).</w:t>
      </w:r>
    </w:p>
    <w:p w14:paraId="52FCC80F" w14:textId="77777777" w:rsidR="000E3CF4" w:rsidRPr="000E3CF4" w:rsidRDefault="000E3CF4" w:rsidP="005775D7">
      <w:pPr>
        <w:numPr>
          <w:ilvl w:val="0"/>
          <w:numId w:val="3"/>
        </w:numPr>
        <w:tabs>
          <w:tab w:val="clear" w:pos="480"/>
          <w:tab w:val="num" w:pos="142"/>
        </w:tabs>
        <w:ind w:left="0" w:firstLine="567"/>
        <w:jc w:val="both"/>
        <w:rPr>
          <w:sz w:val="22"/>
          <w:szCs w:val="22"/>
        </w:rPr>
      </w:pPr>
      <w:r w:rsidRPr="000E3CF4">
        <w:rPr>
          <w:sz w:val="22"/>
          <w:szCs w:val="22"/>
        </w:rPr>
        <w:t>Кредитование физических лиц на 01 января 2025 года составила 5.6</w:t>
      </w:r>
      <w:r w:rsidRPr="000E3CF4">
        <w:rPr>
          <w:sz w:val="22"/>
          <w:szCs w:val="22"/>
          <w:lang w:val="en-US"/>
        </w:rPr>
        <w:t> </w:t>
      </w:r>
      <w:r w:rsidRPr="000E3CF4">
        <w:rPr>
          <w:sz w:val="22"/>
          <w:szCs w:val="22"/>
        </w:rPr>
        <w:t>% от общей суммы активов Банка (4.9</w:t>
      </w:r>
      <w:r w:rsidRPr="000E3CF4">
        <w:rPr>
          <w:sz w:val="22"/>
          <w:szCs w:val="22"/>
          <w:lang w:val="en-US"/>
        </w:rPr>
        <w:t> </w:t>
      </w:r>
      <w:r w:rsidRPr="000E3CF4">
        <w:rPr>
          <w:sz w:val="22"/>
          <w:szCs w:val="22"/>
        </w:rPr>
        <w:t>% на 01 января 2024 года). По сравнению с показателем предыдущего года абсолютная величина кредитов, предоставленных Банком физическим лицам, незначительно увеличилась. Сумма процентных доходов от операций по предоставлению кредитов физическим лицам (552 429 тыс. рублей) увеличилась на 1.6 % по сравнению с этим показателем прошлого года (543 815 тыс. рублей).</w:t>
      </w:r>
    </w:p>
    <w:p w14:paraId="4693BBF5" w14:textId="77777777" w:rsidR="000E3CF4" w:rsidRPr="000E3CF4" w:rsidRDefault="000E3CF4" w:rsidP="005775D7">
      <w:pPr>
        <w:numPr>
          <w:ilvl w:val="0"/>
          <w:numId w:val="3"/>
        </w:numPr>
        <w:tabs>
          <w:tab w:val="clear" w:pos="480"/>
          <w:tab w:val="num" w:pos="142"/>
        </w:tabs>
        <w:ind w:left="0" w:firstLine="567"/>
        <w:jc w:val="both"/>
        <w:rPr>
          <w:sz w:val="22"/>
          <w:szCs w:val="22"/>
        </w:rPr>
      </w:pPr>
      <w:r w:rsidRPr="000E3CF4">
        <w:rPr>
          <w:sz w:val="22"/>
          <w:szCs w:val="22"/>
        </w:rPr>
        <w:t xml:space="preserve">По сравнению с 2023 годом величина процентных доходов по приобретенным долговым и долевым ценным бумагам (4 307 371 тыс. рублей) увеличилась до 4 982 252 тыс. рублей, что составило 59.3 % от величины процентных доходов банка (60.3 % на 01 января 2024 года). Доходы от операций с ценными бумагами составили 4 283 961 тыс. рублей (9 215 481 тыс. рублей в 2023 году), расходы – 3 281 918 тыс. рублей (8 225 337 тыс. рублей в 2023 году). </w:t>
      </w:r>
    </w:p>
    <w:p w14:paraId="2C9E92BA" w14:textId="77777777" w:rsidR="000E3CF4" w:rsidRPr="000E3CF4" w:rsidRDefault="000E3CF4" w:rsidP="005775D7">
      <w:pPr>
        <w:numPr>
          <w:ilvl w:val="0"/>
          <w:numId w:val="3"/>
        </w:numPr>
        <w:tabs>
          <w:tab w:val="clear" w:pos="480"/>
          <w:tab w:val="num" w:pos="142"/>
        </w:tabs>
        <w:ind w:left="0" w:firstLine="567"/>
        <w:jc w:val="both"/>
        <w:rPr>
          <w:sz w:val="22"/>
          <w:szCs w:val="22"/>
        </w:rPr>
      </w:pPr>
      <w:r w:rsidRPr="000E3CF4">
        <w:rPr>
          <w:sz w:val="22"/>
          <w:szCs w:val="22"/>
        </w:rPr>
        <w:t>Межбанковские кредиты на 01 января 2025 года составляют 31.2% от общей суммы активов банка. По сравнению с предыдущим показателем доля кредитов, предоставленных банкам, снизилась за счет уменьшения объема сделок с центральным контрагентом, совершаемым на возвратной основе с ценными бумагами, полученными без первоначального признания (40.0% на 01 января 2024 года от общей суммы активов банка). Доля процентных доходов от операций по предоставлению межбанковских кредитов и размещению депозитов в общей сумме процентных доходов Банка 27.5 % (22.3 % в 2023 году).</w:t>
      </w:r>
    </w:p>
    <w:p w14:paraId="5A6FB28D" w14:textId="0808150E" w:rsidR="000E3CF4" w:rsidRPr="000E3CF4" w:rsidRDefault="000E3CF4" w:rsidP="005775D7">
      <w:pPr>
        <w:numPr>
          <w:ilvl w:val="0"/>
          <w:numId w:val="3"/>
        </w:numPr>
        <w:tabs>
          <w:tab w:val="clear" w:pos="480"/>
          <w:tab w:val="num" w:pos="142"/>
        </w:tabs>
        <w:ind w:left="0" w:firstLine="567"/>
        <w:jc w:val="both"/>
        <w:rPr>
          <w:sz w:val="22"/>
          <w:szCs w:val="22"/>
        </w:rPr>
      </w:pPr>
      <w:r w:rsidRPr="000E3CF4">
        <w:rPr>
          <w:sz w:val="22"/>
          <w:szCs w:val="22"/>
        </w:rPr>
        <w:t>Банк проводил операции, связанные с куплей/продажей иностранной валюты на ПАО Московская биржа и на межбанковском валютном ры</w:t>
      </w:r>
      <w:r w:rsidR="00FE3785">
        <w:rPr>
          <w:sz w:val="22"/>
          <w:szCs w:val="22"/>
        </w:rPr>
        <w:t xml:space="preserve">нке, как за свой счет, так и за </w:t>
      </w:r>
      <w:r w:rsidRPr="000E3CF4">
        <w:rPr>
          <w:sz w:val="22"/>
          <w:szCs w:val="22"/>
        </w:rPr>
        <w:t>счет и по поручению клиентов. Положительный финансовый результат от этих операций, а также от переоценки иностранной валюты составил 1 189 148 тыс. рублей (положительный финансовый результат в размере 1 306 004 тыс. рублей по состоянию на 01 января 2024 года).</w:t>
      </w:r>
    </w:p>
    <w:p w14:paraId="0A21A1EB" w14:textId="77777777" w:rsidR="000E3CF4" w:rsidRPr="000E3CF4" w:rsidRDefault="000E3CF4" w:rsidP="005775D7">
      <w:pPr>
        <w:numPr>
          <w:ilvl w:val="0"/>
          <w:numId w:val="3"/>
        </w:numPr>
        <w:tabs>
          <w:tab w:val="clear" w:pos="480"/>
          <w:tab w:val="num" w:pos="142"/>
        </w:tabs>
        <w:ind w:left="0" w:firstLine="567"/>
        <w:jc w:val="both"/>
        <w:rPr>
          <w:sz w:val="22"/>
          <w:szCs w:val="22"/>
        </w:rPr>
      </w:pPr>
      <w:r w:rsidRPr="000E3CF4">
        <w:rPr>
          <w:sz w:val="22"/>
          <w:szCs w:val="22"/>
        </w:rPr>
        <w:t>Величина комиссионных доходов увеличилась до 5 249 174 тыс. рублей (в том числе комиссии за выдачу банковских гарантий – 4 881 992 тыс. рублей) по сравнению с аналогичным показателем предыдущего года (4 721 891 тыс. рублей, в том числе комиссии за выдачу банковских гарантий – 4 353 939 тыс. рублей).</w:t>
      </w:r>
    </w:p>
    <w:p w14:paraId="474D6DEA" w14:textId="77777777" w:rsidR="000E3CF4" w:rsidRPr="000E3CF4" w:rsidRDefault="000E3CF4" w:rsidP="005775D7">
      <w:pPr>
        <w:tabs>
          <w:tab w:val="num" w:pos="142"/>
        </w:tabs>
        <w:ind w:firstLine="567"/>
        <w:jc w:val="both"/>
        <w:rPr>
          <w:sz w:val="22"/>
          <w:szCs w:val="22"/>
        </w:rPr>
      </w:pPr>
    </w:p>
    <w:p w14:paraId="007E9708" w14:textId="77777777" w:rsidR="000E3CF4" w:rsidRPr="000E3CF4" w:rsidRDefault="000E3CF4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0E3CF4">
        <w:rPr>
          <w:sz w:val="22"/>
          <w:szCs w:val="22"/>
        </w:rPr>
        <w:t>Основные пассивные операции, влияющие на финансовый результат Банка, сосредоточены в следующих областях рынка, представлены в таблице ниже:</w:t>
      </w:r>
    </w:p>
    <w:p w14:paraId="1374CC66" w14:textId="77777777" w:rsidR="000E3CF4" w:rsidRPr="000E3CF4" w:rsidRDefault="000E3CF4" w:rsidP="005775D7">
      <w:pPr>
        <w:ind w:firstLine="480"/>
        <w:jc w:val="both"/>
        <w:rPr>
          <w:sz w:val="22"/>
          <w:szCs w:val="2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204"/>
        <w:gridCol w:w="1205"/>
        <w:gridCol w:w="1332"/>
        <w:gridCol w:w="1332"/>
        <w:gridCol w:w="1260"/>
        <w:gridCol w:w="1260"/>
      </w:tblGrid>
      <w:tr w:rsidR="000E3CF4" w:rsidRPr="00A60E30" w14:paraId="0C6F6EC4" w14:textId="77777777" w:rsidTr="007F28E4">
        <w:tc>
          <w:tcPr>
            <w:tcW w:w="2667" w:type="dxa"/>
            <w:tcBorders>
              <w:left w:val="nil"/>
              <w:bottom w:val="single" w:sz="4" w:space="0" w:color="auto"/>
              <w:right w:val="nil"/>
            </w:tcBorders>
          </w:tcPr>
          <w:p w14:paraId="02D22B45" w14:textId="77777777" w:rsidR="000E3CF4" w:rsidRPr="00A60E30" w:rsidRDefault="000E3CF4" w:rsidP="005775D7">
            <w:pPr>
              <w:jc w:val="center"/>
              <w:rPr>
                <w:i/>
                <w:sz w:val="18"/>
                <w:szCs w:val="18"/>
              </w:rPr>
            </w:pPr>
            <w:r w:rsidRPr="00A60E30">
              <w:rPr>
                <w:i/>
                <w:sz w:val="18"/>
                <w:szCs w:val="18"/>
              </w:rPr>
              <w:t>(в тысячах российских рублей)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nil"/>
            </w:tcBorders>
          </w:tcPr>
          <w:p w14:paraId="53D2963F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>на 01.01.2025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</w:tcPr>
          <w:p w14:paraId="50DADC79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>на 01.01.2024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</w:tcPr>
          <w:p w14:paraId="7748DE21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 xml:space="preserve">в общей сумме пассивов </w:t>
            </w:r>
          </w:p>
          <w:p w14:paraId="417E7F77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>на 01.01.2025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</w:tcPr>
          <w:p w14:paraId="2CECCC3A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 xml:space="preserve">в общей сумме пассивов </w:t>
            </w:r>
          </w:p>
          <w:p w14:paraId="1363984D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>на 01.01.2024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6ED68388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>процентные расходы 2024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3680F623" w14:textId="77777777" w:rsidR="000E3CF4" w:rsidRPr="00A60E30" w:rsidRDefault="000E3CF4" w:rsidP="005775D7">
            <w:pPr>
              <w:jc w:val="center"/>
              <w:rPr>
                <w:b/>
                <w:sz w:val="18"/>
                <w:szCs w:val="18"/>
              </w:rPr>
            </w:pPr>
            <w:r w:rsidRPr="00A60E30">
              <w:rPr>
                <w:b/>
                <w:sz w:val="18"/>
                <w:szCs w:val="18"/>
              </w:rPr>
              <w:t>процентные расходы 2023</w:t>
            </w:r>
          </w:p>
        </w:tc>
      </w:tr>
      <w:tr w:rsidR="000E3CF4" w:rsidRPr="00A60E30" w14:paraId="4FCFA8A0" w14:textId="77777777" w:rsidTr="007F28E4">
        <w:tc>
          <w:tcPr>
            <w:tcW w:w="2667" w:type="dxa"/>
            <w:tcBorders>
              <w:left w:val="nil"/>
              <w:bottom w:val="nil"/>
              <w:right w:val="nil"/>
            </w:tcBorders>
          </w:tcPr>
          <w:p w14:paraId="29F904B6" w14:textId="77777777" w:rsidR="000E3CF4" w:rsidRPr="00A60E30" w:rsidRDefault="000E3CF4" w:rsidP="005775D7">
            <w:pPr>
              <w:jc w:val="both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Привлечение средств юридических лиц на депозитные счета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513673BC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2 863 192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 w14:paraId="3102E749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1 651 399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576FBC40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6.8 %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7495D031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3.6 %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3260EC0D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19.6 %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4B4C7920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33.8 %</w:t>
            </w:r>
          </w:p>
        </w:tc>
      </w:tr>
      <w:tr w:rsidR="000E3CF4" w:rsidRPr="00A60E30" w14:paraId="73B07EDD" w14:textId="77777777" w:rsidTr="007F28E4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6C84E075" w14:textId="77777777" w:rsidR="000E3CF4" w:rsidRPr="00A60E30" w:rsidRDefault="000E3CF4" w:rsidP="005775D7">
            <w:pPr>
              <w:jc w:val="both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Привлечение средств клиентов – юридических лиц на текущие (расчетные) счета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A3DCA5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4 928 688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9546E65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6 115 604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71C0B54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11.6 %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9EB9246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13.4 %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574B78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3.6 %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F6EB5F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1.6 %</w:t>
            </w:r>
          </w:p>
        </w:tc>
      </w:tr>
      <w:tr w:rsidR="000E3CF4" w:rsidRPr="00A60E30" w14:paraId="567D4281" w14:textId="77777777" w:rsidTr="007F28E4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54FFDEF1" w14:textId="77777777" w:rsidR="000E3CF4" w:rsidRPr="00A60E30" w:rsidRDefault="000E3CF4" w:rsidP="005775D7">
            <w:pPr>
              <w:jc w:val="both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Привлечение средств от физических лиц и индивидуальных предпринимателей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718AAB9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1 939 483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85A7FFC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1 955 657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2EC94EE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4.6 %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91A32A6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4.3 %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15C906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7.7 %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CD9FED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8.2 %</w:t>
            </w:r>
          </w:p>
        </w:tc>
      </w:tr>
      <w:tr w:rsidR="000E3CF4" w:rsidRPr="00A60E30" w14:paraId="0FD570FF" w14:textId="77777777" w:rsidTr="007F28E4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1E6D2EEC" w14:textId="77777777" w:rsidR="000E3CF4" w:rsidRPr="00A60E30" w:rsidRDefault="000E3CF4" w:rsidP="005775D7">
            <w:pPr>
              <w:jc w:val="both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Привлечение средств от Центрального банка Российской Федерации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DADE854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3B6BB20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435A7F2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0.0 %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978C95A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0.0 %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D164C1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0.0 %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12F889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0.1 %</w:t>
            </w:r>
          </w:p>
        </w:tc>
      </w:tr>
      <w:tr w:rsidR="000E3CF4" w:rsidRPr="00A60E30" w14:paraId="3B68A4C9" w14:textId="77777777" w:rsidTr="007F28E4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0A5C9638" w14:textId="77777777" w:rsidR="000E3CF4" w:rsidRPr="00A60E30" w:rsidRDefault="000E3CF4" w:rsidP="005775D7">
            <w:pPr>
              <w:jc w:val="both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Привлечение средств от кредитных организаций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CFBA2EF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1 349 033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CA67453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7 864 027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8C99BA0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3.2 %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9640C31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17.2 %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3456B7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63.5 %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EF9D0C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45.8 %</w:t>
            </w:r>
          </w:p>
        </w:tc>
      </w:tr>
      <w:tr w:rsidR="000E3CF4" w:rsidRPr="00A60E30" w14:paraId="68477F5C" w14:textId="77777777" w:rsidTr="007F28E4">
        <w:tc>
          <w:tcPr>
            <w:tcW w:w="2667" w:type="dxa"/>
            <w:tcBorders>
              <w:top w:val="nil"/>
              <w:left w:val="nil"/>
              <w:right w:val="nil"/>
            </w:tcBorders>
          </w:tcPr>
          <w:p w14:paraId="38867B2D" w14:textId="77777777" w:rsidR="000E3CF4" w:rsidRPr="00A60E30" w:rsidRDefault="000E3CF4" w:rsidP="005775D7">
            <w:pPr>
              <w:jc w:val="both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Привлечение средств за счет выпущенных Банком долговых обязательств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1A30441E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2 624 572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14:paraId="48B1F369" w14:textId="77777777" w:rsidR="000E3CF4" w:rsidRPr="00A60E30" w:rsidRDefault="000E3CF4" w:rsidP="005775D7">
            <w:pPr>
              <w:jc w:val="right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1 854 109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6DD3EC0B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6.2 %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76134739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4.1 %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5CA03ED4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5.5 %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0A97453A" w14:textId="77777777" w:rsidR="000E3CF4" w:rsidRPr="00A60E30" w:rsidRDefault="000E3CF4" w:rsidP="005775D7">
            <w:pPr>
              <w:jc w:val="center"/>
              <w:rPr>
                <w:sz w:val="18"/>
                <w:szCs w:val="18"/>
              </w:rPr>
            </w:pPr>
            <w:r w:rsidRPr="00A60E30">
              <w:rPr>
                <w:sz w:val="18"/>
                <w:szCs w:val="18"/>
              </w:rPr>
              <w:t>10.4 %</w:t>
            </w:r>
          </w:p>
        </w:tc>
      </w:tr>
    </w:tbl>
    <w:p w14:paraId="19EDDC98" w14:textId="77777777" w:rsidR="000E3CF4" w:rsidRPr="000E3CF4" w:rsidRDefault="000E3CF4" w:rsidP="005775D7">
      <w:pPr>
        <w:tabs>
          <w:tab w:val="left" w:pos="851"/>
        </w:tabs>
        <w:ind w:firstLine="540"/>
        <w:jc w:val="both"/>
        <w:rPr>
          <w:i/>
          <w:sz w:val="22"/>
          <w:szCs w:val="22"/>
        </w:rPr>
      </w:pPr>
    </w:p>
    <w:p w14:paraId="38F2A7A9" w14:textId="70104238" w:rsidR="00D81D29" w:rsidRPr="00853F91" w:rsidRDefault="00D81D29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Банк ведет хозяйственную деятельность на территории Российской Федерации. Привлечение средств клиентов и выдача кредитов сосредоточены на территории города Москвы и Московской области. Подавляющая доля средств клиентов, привлечена от клиентов московского региона. </w:t>
      </w:r>
      <w:r w:rsidR="005E26D8" w:rsidRPr="00853F91">
        <w:rPr>
          <w:sz w:val="22"/>
          <w:szCs w:val="22"/>
        </w:rPr>
        <w:t>9</w:t>
      </w:r>
      <w:r w:rsidR="007A6AF0" w:rsidRPr="00853F91">
        <w:rPr>
          <w:sz w:val="22"/>
          <w:szCs w:val="22"/>
        </w:rPr>
        <w:t>6</w:t>
      </w:r>
      <w:r w:rsidRPr="00853F91">
        <w:rPr>
          <w:sz w:val="22"/>
          <w:szCs w:val="22"/>
        </w:rPr>
        <w:t>.</w:t>
      </w:r>
      <w:r w:rsidR="0097041C">
        <w:rPr>
          <w:sz w:val="22"/>
          <w:szCs w:val="22"/>
        </w:rPr>
        <w:t>3</w:t>
      </w:r>
      <w:r w:rsidRPr="00853F91">
        <w:rPr>
          <w:sz w:val="22"/>
          <w:szCs w:val="22"/>
        </w:rPr>
        <w:t> % кредитов на 01 января 20</w:t>
      </w:r>
      <w:r w:rsidR="003F7E5B" w:rsidRPr="00853F91">
        <w:rPr>
          <w:sz w:val="22"/>
          <w:szCs w:val="22"/>
        </w:rPr>
        <w:t>2</w:t>
      </w:r>
      <w:r w:rsidR="000E3CF4">
        <w:rPr>
          <w:sz w:val="22"/>
          <w:szCs w:val="22"/>
        </w:rPr>
        <w:t>5</w:t>
      </w:r>
      <w:r w:rsidRPr="00853F91">
        <w:rPr>
          <w:sz w:val="22"/>
          <w:szCs w:val="22"/>
        </w:rPr>
        <w:t xml:space="preserve"> года выданы заемщикам, зарегистрированным в Москве или Московской области</w:t>
      </w:r>
      <w:r w:rsidR="00CE6A12" w:rsidRPr="00853F91">
        <w:rPr>
          <w:sz w:val="22"/>
          <w:szCs w:val="22"/>
        </w:rPr>
        <w:t xml:space="preserve"> (</w:t>
      </w:r>
      <w:r w:rsidR="00D767B5" w:rsidRPr="00853F91">
        <w:rPr>
          <w:sz w:val="22"/>
          <w:szCs w:val="22"/>
        </w:rPr>
        <w:t>9</w:t>
      </w:r>
      <w:r w:rsidR="000E3CF4">
        <w:rPr>
          <w:sz w:val="22"/>
          <w:szCs w:val="22"/>
        </w:rPr>
        <w:t>6</w:t>
      </w:r>
      <w:r w:rsidR="00CE6A12" w:rsidRPr="00853F91">
        <w:rPr>
          <w:sz w:val="22"/>
          <w:szCs w:val="22"/>
        </w:rPr>
        <w:t>.</w:t>
      </w:r>
      <w:r w:rsidR="000E3CF4">
        <w:rPr>
          <w:sz w:val="22"/>
          <w:szCs w:val="22"/>
        </w:rPr>
        <w:t>8</w:t>
      </w:r>
      <w:r w:rsidR="00CE6A12" w:rsidRPr="00853F91">
        <w:rPr>
          <w:sz w:val="22"/>
          <w:szCs w:val="22"/>
        </w:rPr>
        <w:t>% на 01 января 20</w:t>
      </w:r>
      <w:r w:rsidR="005E26D8" w:rsidRPr="00853F91">
        <w:rPr>
          <w:sz w:val="22"/>
          <w:szCs w:val="22"/>
        </w:rPr>
        <w:t>2</w:t>
      </w:r>
      <w:r w:rsidR="000E3CF4">
        <w:rPr>
          <w:sz w:val="22"/>
          <w:szCs w:val="22"/>
        </w:rPr>
        <w:t>4</w:t>
      </w:r>
      <w:r w:rsidR="00CE6A12" w:rsidRPr="00853F91">
        <w:rPr>
          <w:sz w:val="22"/>
          <w:szCs w:val="22"/>
        </w:rPr>
        <w:t xml:space="preserve"> года)</w:t>
      </w:r>
      <w:r w:rsidRPr="00853F91">
        <w:rPr>
          <w:sz w:val="22"/>
          <w:szCs w:val="22"/>
        </w:rPr>
        <w:t>.</w:t>
      </w:r>
    </w:p>
    <w:p w14:paraId="5016C786" w14:textId="77777777" w:rsidR="00D81D29" w:rsidRPr="00853F91" w:rsidRDefault="00D81D29" w:rsidP="005775D7">
      <w:pPr>
        <w:ind w:firstLine="709"/>
        <w:jc w:val="both"/>
        <w:rPr>
          <w:sz w:val="22"/>
          <w:szCs w:val="22"/>
        </w:rPr>
      </w:pPr>
    </w:p>
    <w:p w14:paraId="14F14450" w14:textId="77777777" w:rsidR="00D81D29" w:rsidRPr="00853F91" w:rsidRDefault="00D81D29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Нормативы, установленные Банком России, на отчетные даты не нарушались.</w:t>
      </w:r>
    </w:p>
    <w:p w14:paraId="06D6625E" w14:textId="77777777" w:rsidR="00D81D29" w:rsidRPr="00853F91" w:rsidRDefault="00D81D29" w:rsidP="005775D7">
      <w:pPr>
        <w:ind w:firstLine="480"/>
        <w:jc w:val="both"/>
        <w:rPr>
          <w:sz w:val="22"/>
          <w:szCs w:val="22"/>
        </w:rPr>
      </w:pPr>
    </w:p>
    <w:p w14:paraId="6988778E" w14:textId="77777777" w:rsidR="00D81D29" w:rsidRPr="00853F91" w:rsidRDefault="00D81D29" w:rsidP="005775D7">
      <w:pPr>
        <w:pStyle w:val="ac"/>
        <w:ind w:firstLine="708"/>
        <w:rPr>
          <w:sz w:val="22"/>
          <w:szCs w:val="22"/>
        </w:rPr>
      </w:pPr>
      <w:r w:rsidRPr="00853F91">
        <w:rPr>
          <w:sz w:val="22"/>
          <w:szCs w:val="22"/>
        </w:rPr>
        <w:t>Основные финансовые результаты года по данным публикуемой отчетности представлены в нижеследующей таблице:</w:t>
      </w:r>
    </w:p>
    <w:p w14:paraId="335F6066" w14:textId="77777777" w:rsidR="00D81D29" w:rsidRPr="00853F91" w:rsidRDefault="00D81D29" w:rsidP="005775D7">
      <w:pPr>
        <w:pStyle w:val="ac"/>
        <w:jc w:val="center"/>
        <w:rPr>
          <w:sz w:val="18"/>
          <w:szCs w:val="18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557"/>
        <w:gridCol w:w="3408"/>
        <w:gridCol w:w="1460"/>
        <w:gridCol w:w="1461"/>
        <w:gridCol w:w="1384"/>
        <w:gridCol w:w="1384"/>
      </w:tblGrid>
      <w:tr w:rsidR="00853F91" w:rsidRPr="00853F91" w14:paraId="7C07715F" w14:textId="77777777" w:rsidTr="00FE3785">
        <w:trPr>
          <w:trHeight w:val="31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EC6A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№ пп</w:t>
            </w:r>
          </w:p>
        </w:tc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83A8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CCA0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Факт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F50F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Факт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61F9C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Изменение</w:t>
            </w:r>
          </w:p>
        </w:tc>
      </w:tr>
      <w:tr w:rsidR="00853F91" w:rsidRPr="00853F91" w14:paraId="14762105" w14:textId="77777777" w:rsidTr="00FE3785">
        <w:trPr>
          <w:trHeight w:val="330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3136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DCD72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4650" w14:textId="3AC943DF" w:rsidR="00D81D29" w:rsidRPr="005775D7" w:rsidRDefault="00D81D29" w:rsidP="005775D7">
            <w:pPr>
              <w:jc w:val="center"/>
              <w:rPr>
                <w:sz w:val="20"/>
                <w:szCs w:val="20"/>
                <w:lang w:val="en-US"/>
              </w:rPr>
            </w:pPr>
            <w:r w:rsidRPr="005775D7">
              <w:rPr>
                <w:sz w:val="20"/>
                <w:szCs w:val="20"/>
              </w:rPr>
              <w:t>на 01.01.20</w:t>
            </w:r>
            <w:r w:rsidR="003F7E5B" w:rsidRPr="005775D7">
              <w:rPr>
                <w:sz w:val="20"/>
                <w:szCs w:val="20"/>
              </w:rPr>
              <w:t>2</w:t>
            </w:r>
            <w:r w:rsidR="000B15C5" w:rsidRPr="005775D7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931DE" w14:textId="563DA0A5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на 01.01.20</w:t>
            </w:r>
            <w:r w:rsidR="00D7072B" w:rsidRPr="005775D7">
              <w:rPr>
                <w:sz w:val="20"/>
                <w:szCs w:val="20"/>
              </w:rPr>
              <w:t>2</w:t>
            </w:r>
            <w:r w:rsidR="000B15C5" w:rsidRPr="005775D7">
              <w:rPr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CB0470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</w:p>
        </w:tc>
      </w:tr>
      <w:tr w:rsidR="00853F91" w:rsidRPr="00853F91" w14:paraId="62BB00DE" w14:textId="77777777" w:rsidTr="00FE3785">
        <w:trPr>
          <w:trHeight w:val="330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D78B0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BB06F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6A84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тыс.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1BC7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тыс. руб.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6242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тыс. руб.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43F5" w14:textId="77777777" w:rsidR="00D81D29" w:rsidRPr="005775D7" w:rsidRDefault="00D81D29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(%)</w:t>
            </w:r>
          </w:p>
        </w:tc>
      </w:tr>
      <w:tr w:rsidR="00853F91" w:rsidRPr="00853F91" w14:paraId="0E593699" w14:textId="77777777" w:rsidTr="00FE3785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3005" w14:textId="77777777" w:rsidR="00607281" w:rsidRPr="005775D7" w:rsidRDefault="00607281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14D1" w14:textId="77777777" w:rsidR="00607281" w:rsidRPr="005775D7" w:rsidRDefault="00607281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906F" w14:textId="77777777" w:rsidR="00607281" w:rsidRPr="005775D7" w:rsidRDefault="00607281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509 862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CB7D" w14:textId="77777777" w:rsidR="00607281" w:rsidRPr="005775D7" w:rsidRDefault="00607281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509 862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5A17" w14:textId="77777777" w:rsidR="00607281" w:rsidRPr="005775D7" w:rsidRDefault="00607281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22D6" w14:textId="77777777" w:rsidR="00607281" w:rsidRPr="005775D7" w:rsidRDefault="00607281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0.00</w:t>
            </w:r>
          </w:p>
        </w:tc>
      </w:tr>
      <w:tr w:rsidR="00315E5A" w:rsidRPr="00853F91" w14:paraId="16FCC503" w14:textId="77777777" w:rsidTr="00FE3785">
        <w:trPr>
          <w:trHeight w:val="45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50AB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75BB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Собственные средства (капитал)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56F6" w14:textId="1548C398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15 238 412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CE8C" w14:textId="2384560B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12 779 441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86A8" w14:textId="26E5A3D6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2 458 971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C4E7" w14:textId="52CB194A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19.24</w:t>
            </w:r>
          </w:p>
        </w:tc>
      </w:tr>
      <w:tr w:rsidR="00315E5A" w:rsidRPr="00853F91" w14:paraId="058F7426" w14:textId="77777777" w:rsidTr="00FE3785">
        <w:trPr>
          <w:trHeight w:val="549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B790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075A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Валюта бухгалтерского баланса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BADF" w14:textId="54960FD6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42 367 841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D92C" w14:textId="1BEA6A6C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45 731 943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56DB" w14:textId="0B01775F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-3 364 102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02A7" w14:textId="524D2B96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-7.36</w:t>
            </w:r>
          </w:p>
        </w:tc>
      </w:tr>
      <w:tr w:rsidR="00315E5A" w:rsidRPr="00853F91" w14:paraId="0B4290C7" w14:textId="77777777" w:rsidTr="00FE3785">
        <w:trPr>
          <w:trHeight w:val="543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811C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0EEC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Средства на корсчете в Банке России и кассе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6865" w14:textId="758DFC8B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2 409 809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E3D9" w14:textId="631E65A4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512 338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F119" w14:textId="202E3C3E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1 897 471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09E7" w14:textId="28C9CD13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370.36</w:t>
            </w:r>
          </w:p>
        </w:tc>
      </w:tr>
      <w:tr w:rsidR="00315E5A" w:rsidRPr="00853F91" w14:paraId="34B80576" w14:textId="77777777" w:rsidTr="00FE3785">
        <w:trPr>
          <w:trHeight w:val="39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DC11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2D60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Отчисления в ФОР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945D" w14:textId="60CD0E5E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54 195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A17B" w14:textId="35AD1C64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53 076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C286" w14:textId="4D2705EA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1 119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7C86" w14:textId="6D1AB6D3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2.11</w:t>
            </w:r>
          </w:p>
        </w:tc>
      </w:tr>
      <w:tr w:rsidR="00315E5A" w:rsidRPr="00853F91" w14:paraId="50287472" w14:textId="77777777" w:rsidTr="00FE3785">
        <w:trPr>
          <w:trHeight w:val="557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3F2F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B434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Чистая ссудная задолженность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82FB2" w14:textId="34E4AE2B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18 896 804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7C6F" w14:textId="43FA88A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24 136 153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6DB7" w14:textId="7D59511F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-5 239 349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D295" w14:textId="668A0606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-21.71</w:t>
            </w:r>
          </w:p>
        </w:tc>
      </w:tr>
      <w:tr w:rsidR="00315E5A" w:rsidRPr="00853F91" w14:paraId="5666CD5D" w14:textId="77777777" w:rsidTr="00FE3785">
        <w:trPr>
          <w:trHeight w:val="64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1CD8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65BB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Средства на счетах в банках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99E9" w14:textId="58160672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216 291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7DD3" w14:textId="60021D54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859 948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DD00" w14:textId="4C2BF828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-643 657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F835" w14:textId="4DDBEBCD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-74.85</w:t>
            </w:r>
          </w:p>
        </w:tc>
      </w:tr>
      <w:tr w:rsidR="00315E5A" w:rsidRPr="00853F91" w14:paraId="2695C218" w14:textId="77777777" w:rsidTr="00FE3785">
        <w:trPr>
          <w:trHeight w:val="54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5DE6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16B9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Средства кредитных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8CB3" w14:textId="08F1E613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1 349 033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9289" w14:textId="43142F22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7 864 027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4DA3" w14:textId="78610915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-6 514 994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4513" w14:textId="3DA673C0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-82.85</w:t>
            </w:r>
          </w:p>
        </w:tc>
      </w:tr>
      <w:tr w:rsidR="00315E5A" w:rsidRPr="00853F91" w14:paraId="1BE661D5" w14:textId="77777777" w:rsidTr="00FE3785">
        <w:trPr>
          <w:trHeight w:val="64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E48A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6975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99DB" w14:textId="35B34FD0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9 767 929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0CD8" w14:textId="3B09A7D8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9 748 285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B3B4" w14:textId="7C78D5AB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19 644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D656" w14:textId="42A9F6E9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0.20</w:t>
            </w:r>
          </w:p>
        </w:tc>
      </w:tr>
      <w:tr w:rsidR="00315E5A" w:rsidRPr="00853F91" w14:paraId="384081E4" w14:textId="77777777" w:rsidTr="00FE3785">
        <w:trPr>
          <w:trHeight w:val="64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F1E2" w14:textId="77777777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9.1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6335" w14:textId="77777777" w:rsidR="00315E5A" w:rsidRPr="005775D7" w:rsidRDefault="00315E5A" w:rsidP="005775D7">
            <w:pPr>
              <w:adjustRightInd w:val="0"/>
              <w:jc w:val="center"/>
              <w:rPr>
                <w:sz w:val="20"/>
                <w:szCs w:val="20"/>
              </w:rPr>
            </w:pPr>
            <w:r w:rsidRPr="005775D7">
              <w:rPr>
                <w:snapToGrid w:val="0"/>
                <w:sz w:val="20"/>
                <w:szCs w:val="20"/>
              </w:rPr>
              <w:t>Вклады (средства) физических лиц и индивидуальных предпринимателей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EF0E" w14:textId="0D7210CE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1 968 374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96E0" w14:textId="6BFB5F3D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1 974 326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B7FD" w14:textId="25818E0A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-5 952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299F" w14:textId="7632D83E" w:rsidR="00315E5A" w:rsidRPr="005775D7" w:rsidRDefault="00315E5A" w:rsidP="005775D7">
            <w:pPr>
              <w:jc w:val="center"/>
              <w:rPr>
                <w:sz w:val="20"/>
                <w:szCs w:val="20"/>
              </w:rPr>
            </w:pPr>
            <w:r w:rsidRPr="005775D7">
              <w:rPr>
                <w:sz w:val="20"/>
                <w:szCs w:val="20"/>
              </w:rPr>
              <w:t>-0.30</w:t>
            </w:r>
          </w:p>
        </w:tc>
      </w:tr>
    </w:tbl>
    <w:p w14:paraId="1DC3EC76" w14:textId="77777777" w:rsidR="00D81D29" w:rsidRPr="00853F91" w:rsidRDefault="00D81D29" w:rsidP="005775D7">
      <w:pPr>
        <w:pStyle w:val="ae"/>
        <w:tabs>
          <w:tab w:val="left" w:pos="8640"/>
        </w:tabs>
        <w:ind w:left="0"/>
        <w:jc w:val="both"/>
        <w:rPr>
          <w:b/>
          <w:u w:val="single"/>
          <w:lang w:val="en-US"/>
        </w:rPr>
      </w:pPr>
    </w:p>
    <w:p w14:paraId="00531C2D" w14:textId="77777777" w:rsidR="00D81D29" w:rsidRPr="00853F91" w:rsidRDefault="00D81D29" w:rsidP="005775D7">
      <w:pPr>
        <w:pStyle w:val="ae"/>
        <w:ind w:left="0" w:firstLine="708"/>
        <w:jc w:val="center"/>
        <w:rPr>
          <w:sz w:val="22"/>
          <w:szCs w:val="22"/>
        </w:rPr>
      </w:pPr>
      <w:r w:rsidRPr="00853F91">
        <w:rPr>
          <w:b/>
          <w:sz w:val="22"/>
          <w:szCs w:val="22"/>
          <w:u w:val="single"/>
        </w:rPr>
        <w:t>Анализ доходов и расходов, сформировавших прибыль</w:t>
      </w:r>
      <w:r w:rsidR="00735A77" w:rsidRPr="00853F91">
        <w:rPr>
          <w:b/>
          <w:sz w:val="22"/>
          <w:szCs w:val="22"/>
          <w:u w:val="single"/>
        </w:rPr>
        <w:t>:</w:t>
      </w:r>
    </w:p>
    <w:p w14:paraId="0F6C8B65" w14:textId="77777777" w:rsidR="00D81D29" w:rsidRPr="00853F91" w:rsidRDefault="00D81D29" w:rsidP="005775D7">
      <w:pPr>
        <w:pStyle w:val="ae"/>
        <w:ind w:left="0"/>
        <w:jc w:val="right"/>
        <w:rPr>
          <w:sz w:val="22"/>
          <w:szCs w:val="22"/>
        </w:rPr>
      </w:pPr>
      <w:r w:rsidRPr="00853F91">
        <w:rPr>
          <w:sz w:val="22"/>
          <w:szCs w:val="22"/>
        </w:rPr>
        <w:t>(тыс. руб.)</w:t>
      </w:r>
    </w:p>
    <w:p w14:paraId="522C5924" w14:textId="77777777" w:rsidR="00D81D29" w:rsidRPr="00853F91" w:rsidRDefault="00D81D29" w:rsidP="005775D7">
      <w:pPr>
        <w:pStyle w:val="ae"/>
        <w:ind w:left="0"/>
        <w:jc w:val="right"/>
        <w:rPr>
          <w:sz w:val="18"/>
          <w:szCs w:val="1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5859"/>
        <w:gridCol w:w="2268"/>
      </w:tblGrid>
      <w:tr w:rsidR="00853F91" w:rsidRPr="00853F91" w14:paraId="22F167B7" w14:textId="77777777" w:rsidTr="00AE255D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BCF" w14:textId="77777777" w:rsidR="00D81D29" w:rsidRPr="00853F91" w:rsidRDefault="00D81D29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580010"/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  <w:bookmarkEnd w:id="1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610" w14:textId="77777777" w:rsidR="00D81D29" w:rsidRPr="00853F91" w:rsidRDefault="00D81D29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0B1" w14:textId="179EAEB9" w:rsidR="00D81D29" w:rsidRPr="00853F91" w:rsidRDefault="00D81D29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 xml:space="preserve">Данные за </w:t>
            </w:r>
            <w:r w:rsidRPr="0085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E565C6" w:rsidRPr="00853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год</w:t>
            </w:r>
          </w:p>
        </w:tc>
      </w:tr>
      <w:tr w:rsidR="00853F91" w:rsidRPr="00853F91" w14:paraId="57BA25F2" w14:textId="77777777" w:rsidTr="001D4F34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0EA" w14:textId="77777777" w:rsidR="00D81D29" w:rsidRPr="00853F91" w:rsidRDefault="00D81D29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E4C8" w14:textId="77777777" w:rsidR="00D81D29" w:rsidRPr="00853F91" w:rsidRDefault="00D81D29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BA33" w14:textId="77777777" w:rsidR="00D81D29" w:rsidRPr="00853F91" w:rsidRDefault="00AE255D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5E5A" w:rsidRPr="00853F91" w14:paraId="1B83C7B7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294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54"/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D31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Процентные доходы, 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37D6" w14:textId="3DA1ADC6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8 406 616</w:t>
            </w:r>
          </w:p>
        </w:tc>
      </w:tr>
      <w:tr w:rsidR="00315E5A" w:rsidRPr="00853F91" w14:paraId="130EE552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916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2DE9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от размещения средств в кредитных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10F9" w14:textId="7E94521A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2 314 642</w:t>
            </w:r>
          </w:p>
        </w:tc>
      </w:tr>
      <w:tr w:rsidR="00315E5A" w:rsidRPr="00853F91" w14:paraId="05D7AB6E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2B7E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D28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650" w14:textId="1B1EB319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1 109 722</w:t>
            </w:r>
          </w:p>
        </w:tc>
      </w:tr>
      <w:tr w:rsidR="00315E5A" w:rsidRPr="00853F91" w14:paraId="2076F6D5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F90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E6C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от вложений в ценные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072C" w14:textId="03C97F1B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4 982 252</w:t>
            </w:r>
          </w:p>
        </w:tc>
      </w:tr>
      <w:tr w:rsidR="00315E5A" w:rsidRPr="00853F91" w14:paraId="3ACE4E71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06AC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E49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Процентные расходы, 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F380" w14:textId="641DEB0D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2 514 199</w:t>
            </w:r>
          </w:p>
        </w:tc>
      </w:tr>
      <w:tr w:rsidR="00315E5A" w:rsidRPr="00853F91" w14:paraId="1384FD4D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FD5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C7F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по привлеченным средствам кредитных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DDD" w14:textId="6ACF2D0F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1 596 650</w:t>
            </w:r>
          </w:p>
        </w:tc>
      </w:tr>
      <w:tr w:rsidR="00315E5A" w:rsidRPr="00853F91" w14:paraId="79F25C82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9BE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5C2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D781" w14:textId="29008266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778 211</w:t>
            </w:r>
          </w:p>
        </w:tc>
      </w:tr>
      <w:tr w:rsidR="00315E5A" w:rsidRPr="00853F91" w14:paraId="09437A2A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F9A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21D6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по выпущенным ценным бумагам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CEE1" w14:textId="139756E7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139 338</w:t>
            </w:r>
          </w:p>
        </w:tc>
      </w:tr>
      <w:tr w:rsidR="00315E5A" w:rsidRPr="00853F91" w14:paraId="5AAB1DFB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4A70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8D5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(отрицательная процентная маржа)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DD2" w14:textId="2FED9936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5 892 417</w:t>
            </w:r>
          </w:p>
        </w:tc>
      </w:tr>
      <w:tr w:rsidR="00315E5A" w:rsidRPr="00853F91" w14:paraId="0522991B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04F7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6F51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C5F" w14:textId="491B766C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-2 405 084</w:t>
            </w:r>
          </w:p>
        </w:tc>
      </w:tr>
      <w:tr w:rsidR="00315E5A" w:rsidRPr="00853F91" w14:paraId="75EE9CD2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3F4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263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начисленным процентным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306" w14:textId="3D9AE3DA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-122 451</w:t>
            </w:r>
          </w:p>
        </w:tc>
      </w:tr>
      <w:tr w:rsidR="00315E5A" w:rsidRPr="00853F91" w14:paraId="39376774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1701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ECD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A55B" w14:textId="7A23FB22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3 487 333</w:t>
            </w:r>
          </w:p>
        </w:tc>
      </w:tr>
      <w:tr w:rsidR="00315E5A" w:rsidRPr="00853F91" w14:paraId="298437BD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D5A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1DD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финансовыми активами, оцениваемыми по справедливой стоимости через прибыль или убыток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FA9" w14:textId="5166387E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-729 291</w:t>
            </w:r>
          </w:p>
        </w:tc>
      </w:tr>
      <w:tr w:rsidR="00315E5A" w:rsidRPr="00853F91" w14:paraId="4CD2BBE5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0FB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2D6D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финансовыми обязательствами, оцениваемыми по справедливой стоимости через прибыль или убыток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C2F" w14:textId="59921E67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15E5A" w:rsidRPr="00853F91" w14:paraId="6A299603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0B58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FED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ценными бумагами, оцениваемыми по справедливой стоимости через прочий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296" w14:textId="55A52D15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1 731 334</w:t>
            </w:r>
          </w:p>
        </w:tc>
      </w:tr>
      <w:tr w:rsidR="00315E5A" w:rsidRPr="00853F91" w14:paraId="18656323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E2E8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4BF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ценными бумагами, оцениваемыми по амортизированной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4C0" w14:textId="3CBF6C66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15E5A" w:rsidRPr="00853F91" w14:paraId="16146C66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316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3D66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иностранной валютой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AEB" w14:textId="3E81AFD8" w:rsidR="00315E5A" w:rsidRPr="00315E5A" w:rsidRDefault="00635B50" w:rsidP="00577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</w:tc>
      </w:tr>
      <w:tr w:rsidR="00315E5A" w:rsidRPr="00853F91" w14:paraId="16A76EA6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5348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CE9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переоценки иностранной валюты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2A0" w14:textId="10D62A2A" w:rsidR="00315E5A" w:rsidRPr="00315E5A" w:rsidRDefault="00635B50" w:rsidP="00577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</w:tc>
      </w:tr>
      <w:tr w:rsidR="00315E5A" w:rsidRPr="00853F91" w14:paraId="18FDEE1D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476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7884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драгоценными металлами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04AB" w14:textId="7B3B0BE0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4 930</w:t>
            </w:r>
          </w:p>
        </w:tc>
      </w:tr>
      <w:tr w:rsidR="00315E5A" w:rsidRPr="00853F91" w14:paraId="7DE76B85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9EC8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D1A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Доходы от участия в капитале других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E3F" w14:textId="6D42A599" w:rsidR="00315E5A" w:rsidRPr="00315E5A" w:rsidRDefault="00635B50" w:rsidP="00577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</w:tc>
      </w:tr>
      <w:tr w:rsidR="00315E5A" w:rsidRPr="00853F91" w14:paraId="0DD79105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5D8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E1EE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Комиссионные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5B8" w14:textId="734A8149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5 249 174</w:t>
            </w:r>
          </w:p>
        </w:tc>
      </w:tr>
      <w:tr w:rsidR="00315E5A" w:rsidRPr="00853F91" w14:paraId="444C60C5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12E2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612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Комиссионные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C56" w14:textId="0C4EB4ED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839 298</w:t>
            </w:r>
          </w:p>
        </w:tc>
      </w:tr>
      <w:tr w:rsidR="00315E5A" w:rsidRPr="00853F91" w14:paraId="65130F52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1E1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62F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ценным бумагам, оцениваемым по справедливой стоимости через прочий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C3ED" w14:textId="427F8EB0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60 303</w:t>
            </w:r>
          </w:p>
        </w:tc>
      </w:tr>
      <w:tr w:rsidR="00315E5A" w:rsidRPr="00853F91" w14:paraId="5DFE0CAB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ADC9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3A9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ценным бумагам, оцениваемым по амортизированной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4AB6" w14:textId="3291BE52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38 591</w:t>
            </w:r>
          </w:p>
        </w:tc>
      </w:tr>
      <w:tr w:rsidR="00315E5A" w:rsidRPr="00853F91" w14:paraId="7475C87C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F32E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D9B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по прочим потерям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A62" w14:textId="1C3F151A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-1 116 179</w:t>
            </w:r>
          </w:p>
        </w:tc>
      </w:tr>
      <w:tr w:rsidR="00315E5A" w:rsidRPr="00853F91" w14:paraId="460642D8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771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178E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5F1" w14:textId="3B193A99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54 019</w:t>
            </w:r>
          </w:p>
        </w:tc>
      </w:tr>
      <w:tr w:rsidR="00315E5A" w:rsidRPr="00853F91" w14:paraId="069A42E8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F91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9B7C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(расходы)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6A1" w14:textId="51E9C33E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9 179 939</w:t>
            </w:r>
          </w:p>
        </w:tc>
      </w:tr>
      <w:tr w:rsidR="00315E5A" w:rsidRPr="00853F91" w14:paraId="7A099C6D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C66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35C7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0F5" w14:textId="0FF3FC31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3 134 210</w:t>
            </w:r>
          </w:p>
        </w:tc>
      </w:tr>
      <w:tr w:rsidR="00315E5A" w:rsidRPr="00853F91" w14:paraId="6088C9B5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EFE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79C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7D47" w14:textId="1E1E8F09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6 045 729</w:t>
            </w:r>
          </w:p>
        </w:tc>
      </w:tr>
      <w:tr w:rsidR="00315E5A" w:rsidRPr="00853F91" w14:paraId="5BA1EA65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871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246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Возмещение (расход) по налогу на прибыль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E92" w14:textId="15621EB2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728 938</w:t>
            </w:r>
          </w:p>
        </w:tc>
      </w:tr>
      <w:tr w:rsidR="00315E5A" w:rsidRPr="00853F91" w14:paraId="7F624540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8FC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2A6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от продолжающейся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1C0" w14:textId="70403EA5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5 317 052</w:t>
            </w:r>
          </w:p>
        </w:tc>
      </w:tr>
      <w:tr w:rsidR="00315E5A" w:rsidRPr="00853F91" w14:paraId="162F5404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26C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1E9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от прекращенной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B80C" w14:textId="6BB031AE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-261</w:t>
            </w:r>
          </w:p>
        </w:tc>
      </w:tr>
      <w:tr w:rsidR="00315E5A" w:rsidRPr="00853F91" w14:paraId="6D0736AA" w14:textId="77777777" w:rsidTr="00315E5A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503" w14:textId="77777777" w:rsidR="00315E5A" w:rsidRPr="00853F91" w:rsidRDefault="00315E5A" w:rsidP="005775D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581025"/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bookmarkEnd w:id="3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978" w14:textId="77777777" w:rsidR="00315E5A" w:rsidRPr="00853F91" w:rsidRDefault="00315E5A" w:rsidP="005775D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2871" w14:textId="616ED639" w:rsidR="00315E5A" w:rsidRPr="00315E5A" w:rsidRDefault="00315E5A" w:rsidP="005775D7">
            <w:pPr>
              <w:jc w:val="center"/>
              <w:rPr>
                <w:sz w:val="20"/>
                <w:szCs w:val="20"/>
              </w:rPr>
            </w:pPr>
            <w:r w:rsidRPr="00315E5A">
              <w:rPr>
                <w:color w:val="000000"/>
                <w:sz w:val="20"/>
                <w:szCs w:val="20"/>
              </w:rPr>
              <w:t>5 316 791</w:t>
            </w:r>
          </w:p>
        </w:tc>
      </w:tr>
    </w:tbl>
    <w:p w14:paraId="48C8F9C4" w14:textId="77777777" w:rsidR="00D81D29" w:rsidRPr="00853F91" w:rsidRDefault="00D81D29" w:rsidP="005775D7">
      <w:pPr>
        <w:rPr>
          <w:lang w:val="en-US"/>
        </w:rPr>
      </w:pPr>
    </w:p>
    <w:p w14:paraId="61229E28" w14:textId="77777777" w:rsidR="00A34D45" w:rsidRPr="00853F91" w:rsidRDefault="00A34D45" w:rsidP="005775D7">
      <w:pPr>
        <w:pStyle w:val="20"/>
      </w:pPr>
      <w:r w:rsidRPr="00853F91">
        <w:t>4. Информация об объеме каждого из использованных Банком в отчетном году видов энергетических ресурсов в натуральном выражении и в денежном выражении</w:t>
      </w:r>
    </w:p>
    <w:p w14:paraId="081A4917" w14:textId="77777777" w:rsidR="00A34D45" w:rsidRPr="00853F91" w:rsidRDefault="00A34D45" w:rsidP="005775D7">
      <w:pPr>
        <w:rPr>
          <w:b/>
          <w:sz w:val="22"/>
          <w:szCs w:val="22"/>
          <w:u w:val="single"/>
        </w:rPr>
      </w:pPr>
    </w:p>
    <w:p w14:paraId="7372A1B0" w14:textId="77777777" w:rsidR="009159C6" w:rsidRPr="00853F91" w:rsidRDefault="009159C6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 xml:space="preserve">АКБ «Держава» ПАО из всех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использует в своей деятельности только электричество и </w:t>
      </w:r>
      <w:r w:rsidR="005237B9" w:rsidRPr="00853F91">
        <w:rPr>
          <w:sz w:val="22"/>
          <w:szCs w:val="22"/>
        </w:rPr>
        <w:t>тепловую энергию</w:t>
      </w:r>
      <w:r w:rsidRPr="00853F91">
        <w:rPr>
          <w:sz w:val="22"/>
          <w:szCs w:val="22"/>
        </w:rPr>
        <w:t>.</w:t>
      </w:r>
    </w:p>
    <w:p w14:paraId="0FB1CED5" w14:textId="77777777" w:rsidR="009159C6" w:rsidRPr="00853F91" w:rsidRDefault="009159C6" w:rsidP="005775D7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За отчетный период Банком было использовано следующее количество энергетических ресурсов:</w:t>
      </w:r>
    </w:p>
    <w:p w14:paraId="33587874" w14:textId="77777777" w:rsidR="00464922" w:rsidRPr="00853F91" w:rsidRDefault="00464922" w:rsidP="005775D7">
      <w:pPr>
        <w:pStyle w:val="ac"/>
        <w:ind w:firstLine="539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01"/>
        <w:gridCol w:w="1984"/>
      </w:tblGrid>
      <w:tr w:rsidR="00853F91" w:rsidRPr="00853F91" w14:paraId="71983433" w14:textId="77777777" w:rsidTr="006E5D2C">
        <w:tc>
          <w:tcPr>
            <w:tcW w:w="2660" w:type="dxa"/>
          </w:tcPr>
          <w:p w14:paraId="6411C105" w14:textId="77777777" w:rsidR="00017A8A" w:rsidRPr="00853F91" w:rsidRDefault="00017A8A" w:rsidP="005775D7">
            <w:pPr>
              <w:pStyle w:val="ac"/>
            </w:pPr>
          </w:p>
        </w:tc>
        <w:tc>
          <w:tcPr>
            <w:tcW w:w="3402" w:type="dxa"/>
            <w:gridSpan w:val="2"/>
            <w:vAlign w:val="center"/>
          </w:tcPr>
          <w:p w14:paraId="1826D694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</w:pPr>
            <w:r w:rsidRPr="00853F9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3685" w:type="dxa"/>
            <w:gridSpan w:val="2"/>
            <w:vAlign w:val="center"/>
          </w:tcPr>
          <w:p w14:paraId="2502A59D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Тепловая энергия</w:t>
            </w:r>
          </w:p>
        </w:tc>
      </w:tr>
      <w:tr w:rsidR="00853F91" w:rsidRPr="00853F91" w14:paraId="42CA29F9" w14:textId="77777777" w:rsidTr="00735A77">
        <w:tc>
          <w:tcPr>
            <w:tcW w:w="2660" w:type="dxa"/>
          </w:tcPr>
          <w:p w14:paraId="77178342" w14:textId="77777777" w:rsidR="00017A8A" w:rsidRPr="00853F91" w:rsidRDefault="00017A8A" w:rsidP="005775D7">
            <w:pPr>
              <w:pStyle w:val="ac"/>
            </w:pPr>
          </w:p>
        </w:tc>
        <w:tc>
          <w:tcPr>
            <w:tcW w:w="1701" w:type="dxa"/>
          </w:tcPr>
          <w:p w14:paraId="5C136932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Натуральное</w:t>
            </w:r>
          </w:p>
          <w:p w14:paraId="6FB7847E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6E62D41A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кВт)</w:t>
            </w:r>
          </w:p>
        </w:tc>
        <w:tc>
          <w:tcPr>
            <w:tcW w:w="1701" w:type="dxa"/>
          </w:tcPr>
          <w:p w14:paraId="606FCCE0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Денежное</w:t>
            </w:r>
          </w:p>
          <w:p w14:paraId="3C1388B7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54709811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рублях)</w:t>
            </w:r>
          </w:p>
        </w:tc>
        <w:tc>
          <w:tcPr>
            <w:tcW w:w="1701" w:type="dxa"/>
          </w:tcPr>
          <w:p w14:paraId="7E8697DE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Натуральное</w:t>
            </w:r>
          </w:p>
          <w:p w14:paraId="0C7D1BBC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369DA6FB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Гкал)</w:t>
            </w:r>
          </w:p>
        </w:tc>
        <w:tc>
          <w:tcPr>
            <w:tcW w:w="1984" w:type="dxa"/>
          </w:tcPr>
          <w:p w14:paraId="591BC10D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Денежное</w:t>
            </w:r>
          </w:p>
          <w:p w14:paraId="18C9EFB5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15FDC062" w14:textId="77777777" w:rsidR="00017A8A" w:rsidRPr="00853F91" w:rsidRDefault="00017A8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рублях)</w:t>
            </w:r>
          </w:p>
        </w:tc>
      </w:tr>
      <w:tr w:rsidR="00A8671B" w:rsidRPr="00853F91" w14:paraId="473D018F" w14:textId="77777777" w:rsidTr="00735A77">
        <w:tc>
          <w:tcPr>
            <w:tcW w:w="2660" w:type="dxa"/>
          </w:tcPr>
          <w:p w14:paraId="60B8FC0A" w14:textId="77777777" w:rsidR="00A8671B" w:rsidRPr="00853F91" w:rsidRDefault="00A8671B" w:rsidP="00A867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Офис Банка в Москве</w:t>
            </w:r>
          </w:p>
          <w:p w14:paraId="33A9E985" w14:textId="77777777" w:rsidR="00A8671B" w:rsidRPr="00853F91" w:rsidRDefault="00A8671B" w:rsidP="00A867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(Б. Саввинский пер. д., 2, стр. 9)</w:t>
            </w:r>
          </w:p>
        </w:tc>
        <w:tc>
          <w:tcPr>
            <w:tcW w:w="1701" w:type="dxa"/>
          </w:tcPr>
          <w:p w14:paraId="18705DA6" w14:textId="77777777" w:rsidR="00A8671B" w:rsidRPr="00853F91" w:rsidRDefault="00A8671B" w:rsidP="00A8671B">
            <w:pPr>
              <w:pStyle w:val="ac"/>
              <w:jc w:val="center"/>
              <w:rPr>
                <w:sz w:val="20"/>
              </w:rPr>
            </w:pPr>
          </w:p>
          <w:p w14:paraId="29C563FA" w14:textId="741D25D7" w:rsidR="00A8671B" w:rsidRPr="00853F91" w:rsidRDefault="00A8671B" w:rsidP="00A8671B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328 301,63</w:t>
            </w:r>
          </w:p>
        </w:tc>
        <w:tc>
          <w:tcPr>
            <w:tcW w:w="1701" w:type="dxa"/>
          </w:tcPr>
          <w:p w14:paraId="149929EA" w14:textId="77777777" w:rsidR="00A8671B" w:rsidRDefault="00A8671B" w:rsidP="00A8671B">
            <w:pPr>
              <w:pStyle w:val="ac"/>
              <w:jc w:val="center"/>
              <w:rPr>
                <w:sz w:val="20"/>
              </w:rPr>
            </w:pPr>
          </w:p>
          <w:p w14:paraId="52E9C368" w14:textId="77777777" w:rsidR="00A8671B" w:rsidRDefault="00A8671B" w:rsidP="00A8671B">
            <w:pPr>
              <w:pStyle w:val="ac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2 727 234,26</w:t>
            </w:r>
          </w:p>
          <w:p w14:paraId="777ED140" w14:textId="77777777" w:rsidR="00A8671B" w:rsidRPr="00853F91" w:rsidRDefault="00A8671B" w:rsidP="00A8671B">
            <w:pPr>
              <w:pStyle w:val="ac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72E8679" w14:textId="77777777" w:rsidR="00A8671B" w:rsidRDefault="00A8671B" w:rsidP="00A8671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9231ABD" w14:textId="7843D0FF" w:rsidR="00A8671B" w:rsidRPr="00853F91" w:rsidRDefault="00A8671B" w:rsidP="00A86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338,58</w:t>
            </w:r>
          </w:p>
        </w:tc>
        <w:tc>
          <w:tcPr>
            <w:tcW w:w="1984" w:type="dxa"/>
          </w:tcPr>
          <w:p w14:paraId="32C5BB1F" w14:textId="77777777" w:rsidR="00A8671B" w:rsidRDefault="00A8671B" w:rsidP="00A8671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794819B" w14:textId="410DA0B8" w:rsidR="00A8671B" w:rsidRPr="00853F91" w:rsidRDefault="00A8671B" w:rsidP="00A867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820 725,77</w:t>
            </w:r>
          </w:p>
        </w:tc>
      </w:tr>
    </w:tbl>
    <w:p w14:paraId="0A719428" w14:textId="77777777" w:rsidR="00017A8A" w:rsidRPr="00853F91" w:rsidRDefault="00017A8A" w:rsidP="005775D7">
      <w:pPr>
        <w:pStyle w:val="ac"/>
        <w:ind w:firstLine="539"/>
        <w:rPr>
          <w:szCs w:val="24"/>
        </w:rPr>
      </w:pPr>
    </w:p>
    <w:p w14:paraId="424D87C4" w14:textId="77777777" w:rsidR="00297AE9" w:rsidRPr="00853F91" w:rsidRDefault="00297AE9" w:rsidP="005775D7">
      <w:pPr>
        <w:pStyle w:val="20"/>
      </w:pPr>
      <w:r w:rsidRPr="00853F91">
        <w:t>5. Перспективы развития Банка</w:t>
      </w:r>
    </w:p>
    <w:p w14:paraId="335E3DC0" w14:textId="77777777" w:rsidR="00297AE9" w:rsidRPr="00853F91" w:rsidRDefault="00297AE9" w:rsidP="005775D7">
      <w:pPr>
        <w:jc w:val="center"/>
        <w:rPr>
          <w:b/>
          <w:sz w:val="22"/>
          <w:szCs w:val="22"/>
        </w:rPr>
      </w:pPr>
    </w:p>
    <w:p w14:paraId="4173B688" w14:textId="77777777" w:rsidR="00C8673D" w:rsidRPr="00853F91" w:rsidRDefault="00C8673D" w:rsidP="005775D7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Перспективы развития Банка определяются с учетом макроэкономической ситуации в стране и позиционирования Банка на рынке финансовых услуг.</w:t>
      </w:r>
    </w:p>
    <w:p w14:paraId="0F2E59B3" w14:textId="77777777" w:rsidR="00C8673D" w:rsidRPr="00853F91" w:rsidRDefault="00C8673D" w:rsidP="005775D7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Основой развития Банка будет являться создание системы, устойчивой к возможным экономическим потрясениям в России и за рубежом, путем создания модели бизнеса, в которой рост бизнеса Банка сопровождается оптимальным распределением уровня рисков.</w:t>
      </w:r>
    </w:p>
    <w:p w14:paraId="0033D6C9" w14:textId="77777777" w:rsidR="00C8673D" w:rsidRPr="00853F91" w:rsidRDefault="00C8673D" w:rsidP="005775D7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Для достижения данной цели будут решаться следующие задачи:</w:t>
      </w:r>
    </w:p>
    <w:p w14:paraId="5FC39DAE" w14:textId="77777777" w:rsidR="00C8673D" w:rsidRPr="00853F91" w:rsidRDefault="00C8673D" w:rsidP="005775D7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lastRenderedPageBreak/>
        <w:t>Построение технологии привлечения и удержания клиентов, основанной на индивидуальн</w:t>
      </w:r>
      <w:r w:rsidR="004A7534" w:rsidRPr="00853F91">
        <w:rPr>
          <w:sz w:val="22"/>
          <w:szCs w:val="22"/>
        </w:rPr>
        <w:t>о</w:t>
      </w:r>
      <w:r w:rsidRPr="00853F91">
        <w:rPr>
          <w:sz w:val="22"/>
          <w:szCs w:val="22"/>
        </w:rPr>
        <w:t>м подходе к клиенту. Обеспечение внедрения эффективных методов работы с клиентами и повышение качества их обслуживания.</w:t>
      </w:r>
    </w:p>
    <w:p w14:paraId="6E85130C" w14:textId="77777777" w:rsidR="00C8673D" w:rsidRPr="00853F91" w:rsidRDefault="00C8673D" w:rsidP="005775D7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Разработка и внедрение продуктовой линейки для удовлетворения потребностей целевых групп клиентов.</w:t>
      </w:r>
    </w:p>
    <w:p w14:paraId="02389EBC" w14:textId="77777777" w:rsidR="00C8673D" w:rsidRPr="00853F91" w:rsidRDefault="00C8673D" w:rsidP="005775D7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Совершенствование системы управления рисками (операционным, процентным, кредитным, рыночным и т.д.).</w:t>
      </w:r>
    </w:p>
    <w:p w14:paraId="512E5103" w14:textId="77777777" w:rsidR="00C8673D" w:rsidRPr="00853F91" w:rsidRDefault="00C8673D" w:rsidP="005775D7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Создание гибкой системы управления Банком, основанной на экономических рычагах управления и оптимальной системе распределения полномочий.</w:t>
      </w:r>
    </w:p>
    <w:p w14:paraId="78E6BB34" w14:textId="77777777" w:rsidR="00C8673D" w:rsidRPr="00853F91" w:rsidRDefault="00C8673D" w:rsidP="005775D7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Получение доступа к внутренним и внешним рынкам капиталов.</w:t>
      </w:r>
    </w:p>
    <w:p w14:paraId="46A8A5F0" w14:textId="77777777" w:rsidR="00C8673D" w:rsidRPr="00853F91" w:rsidRDefault="00C8673D" w:rsidP="005775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Банк будет продолжать политику, направленную на сохранение стабильной клиентской базы и решение задач ее расширения. При этом особое внимание, как и прежде, будет уделяться персонифицированным клиентам.</w:t>
      </w:r>
    </w:p>
    <w:p w14:paraId="4EF2BF54" w14:textId="77777777" w:rsidR="00C8673D" w:rsidRPr="00853F91" w:rsidRDefault="00C8673D" w:rsidP="005775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АКБ «Держава» ПАО будет принимать все меры, направленные на поддержание финансовой устойчивости Банка, достаточной для участия в системе страхования вкладов.</w:t>
      </w:r>
    </w:p>
    <w:p w14:paraId="51A2DCDF" w14:textId="55857DBF" w:rsidR="00A11CD4" w:rsidRPr="00853F91" w:rsidRDefault="00C8673D" w:rsidP="005775D7">
      <w:pPr>
        <w:ind w:firstLine="709"/>
        <w:jc w:val="both"/>
        <w:rPr>
          <w:bCs/>
          <w:sz w:val="22"/>
          <w:szCs w:val="22"/>
        </w:rPr>
        <w:sectPr w:rsidR="00A11CD4" w:rsidRPr="00853F91" w:rsidSect="007F4300">
          <w:footerReference w:type="even" r:id="rId8"/>
          <w:footerReference w:type="default" r:id="rId9"/>
          <w:pgSz w:w="11906" w:h="16838"/>
          <w:pgMar w:top="899" w:right="850" w:bottom="993" w:left="1440" w:header="708" w:footer="708" w:gutter="0"/>
          <w:cols w:space="708"/>
          <w:docGrid w:linePitch="360"/>
        </w:sectPr>
      </w:pPr>
      <w:r w:rsidRPr="00853F91">
        <w:rPr>
          <w:bCs/>
          <w:sz w:val="22"/>
          <w:szCs w:val="22"/>
        </w:rPr>
        <w:t xml:space="preserve">Банк и впредь </w:t>
      </w:r>
      <w:r w:rsidR="00FE3785">
        <w:rPr>
          <w:bCs/>
          <w:sz w:val="22"/>
          <w:szCs w:val="22"/>
        </w:rPr>
        <w:t xml:space="preserve">планирует </w:t>
      </w:r>
      <w:r w:rsidRPr="00853F91">
        <w:rPr>
          <w:bCs/>
          <w:sz w:val="22"/>
          <w:szCs w:val="22"/>
        </w:rPr>
        <w:t>применять современные информационные технологии, удобные в использовании, как Клиенту, так и самому Банку, и помогающие повысить качество обслуживания.</w:t>
      </w:r>
    </w:p>
    <w:p w14:paraId="70002B4E" w14:textId="77777777" w:rsidR="00F201CD" w:rsidRPr="00853F91" w:rsidRDefault="00F201CD" w:rsidP="005775D7">
      <w:pPr>
        <w:pStyle w:val="20"/>
      </w:pPr>
      <w:r w:rsidRPr="00853F91">
        <w:lastRenderedPageBreak/>
        <w:t xml:space="preserve">6. Отчет о выплате объявленных (начисленных) дивидендов по акциям Банка </w:t>
      </w:r>
    </w:p>
    <w:p w14:paraId="518A3670" w14:textId="77777777" w:rsidR="007F4300" w:rsidRPr="00853F91" w:rsidRDefault="007F4300" w:rsidP="005775D7">
      <w:pPr>
        <w:tabs>
          <w:tab w:val="left" w:pos="0"/>
          <w:tab w:val="left" w:leader="underscore" w:pos="672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1985"/>
        <w:gridCol w:w="1984"/>
        <w:gridCol w:w="1985"/>
      </w:tblGrid>
      <w:tr w:rsidR="00853F91" w:rsidRPr="00853F91" w14:paraId="31E5A55F" w14:textId="77777777" w:rsidTr="006E5D2C">
        <w:tc>
          <w:tcPr>
            <w:tcW w:w="28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E573E21" w14:textId="77777777" w:rsidR="009279F7" w:rsidRPr="00853F91" w:rsidRDefault="009279F7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F750DB" w14:textId="77777777" w:rsidR="009279F7" w:rsidRPr="00853F91" w:rsidRDefault="009279F7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Отчетные периоды, за которые (по результатам которых) выплачиваются (выплачивались) объявленные дивиденды</w:t>
            </w:r>
          </w:p>
        </w:tc>
      </w:tr>
      <w:tr w:rsidR="00853F91" w:rsidRPr="00853F91" w14:paraId="7DAE87CB" w14:textId="77777777" w:rsidTr="009279F7"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05EFBF" w14:textId="77777777" w:rsidR="007F4300" w:rsidRPr="00853F91" w:rsidRDefault="007F4300" w:rsidP="005775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CB621B" w14:textId="7C5A7F9D" w:rsidR="007F4300" w:rsidRPr="00853F91" w:rsidRDefault="00AD701A" w:rsidP="00AD70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4</w:t>
            </w:r>
            <w:r w:rsidRPr="00853F91">
              <w:rPr>
                <w:sz w:val="20"/>
                <w:szCs w:val="20"/>
              </w:rPr>
              <w:t xml:space="preserve"> года</w:t>
            </w:r>
            <w:r w:rsidRPr="00853F91" w:rsidDel="00AD7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7F78FB" w14:textId="36DE9CD4" w:rsidR="007F4300" w:rsidRPr="00853F91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51007C" w14:textId="15332EFC" w:rsidR="007F4300" w:rsidRPr="00853F91" w:rsidRDefault="009279F7" w:rsidP="00AD70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полугодие 202</w:t>
            </w:r>
            <w:r w:rsidR="00AD701A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8C83F0" w14:textId="679E3556" w:rsidR="007F4300" w:rsidRPr="00853F91" w:rsidRDefault="009279F7" w:rsidP="00AD70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 месяцев 202</w:t>
            </w:r>
            <w:r w:rsidR="00AD701A">
              <w:rPr>
                <w:sz w:val="20"/>
                <w:szCs w:val="20"/>
              </w:rPr>
              <w:t>4</w:t>
            </w:r>
          </w:p>
        </w:tc>
      </w:tr>
      <w:tr w:rsidR="00853F91" w:rsidRPr="00853F91" w14:paraId="2B69C72A" w14:textId="77777777" w:rsidTr="00A24AD2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B9C6F62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Категория (тип) акций: о</w:t>
            </w:r>
            <w:r w:rsidRPr="00853F91">
              <w:rPr>
                <w:b/>
                <w:sz w:val="20"/>
                <w:szCs w:val="20"/>
              </w:rPr>
              <w:t>быкновенные</w:t>
            </w:r>
          </w:p>
        </w:tc>
      </w:tr>
      <w:tr w:rsidR="00853F91" w:rsidRPr="00853F91" w14:paraId="6AE395A5" w14:textId="77777777" w:rsidTr="00A24AD2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40A5174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I. Сведения об объявленных дивидендах</w:t>
            </w:r>
          </w:p>
        </w:tc>
      </w:tr>
      <w:tr w:rsidR="00853F91" w:rsidRPr="00853F91" w14:paraId="58D7DC72" w14:textId="77777777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37F0D839" w14:textId="77777777" w:rsidR="007F4300" w:rsidRPr="00853F91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расчете на одну акцию,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A3D129" w14:textId="3B71227F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9 500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9BCC31" w14:textId="7E453E72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F53369" w14:textId="4179933A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7 900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C24B84" w14:textId="7011DCA1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5 700</w:t>
            </w:r>
          </w:p>
        </w:tc>
      </w:tr>
      <w:tr w:rsidR="00853F91" w:rsidRPr="00853F91" w14:paraId="6D9CB350" w14:textId="77777777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6C30E4EB" w14:textId="77777777" w:rsidR="007F4300" w:rsidRPr="00853F91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CAED9B" w14:textId="7849EE0B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966 492 000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0A0BE1" w14:textId="473E0904" w:rsidR="007F4300" w:rsidRPr="00F3011C" w:rsidRDefault="00315D77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7695E7" w14:textId="31ECC362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 xml:space="preserve">803 714 400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616642" w14:textId="631053C7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579 895 200</w:t>
            </w:r>
          </w:p>
        </w:tc>
      </w:tr>
      <w:tr w:rsidR="00853F91" w:rsidRPr="00853F91" w14:paraId="70B29394" w14:textId="77777777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2F97ECE4" w14:textId="77777777" w:rsidR="007F4300" w:rsidRPr="00853F91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7B5BA" w14:textId="77777777" w:rsidR="007F4300" w:rsidRPr="00F3011C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384AE" w14:textId="77777777" w:rsidR="007F4300" w:rsidRPr="00F3011C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5AE19" w14:textId="77777777" w:rsidR="007F4300" w:rsidRPr="00F3011C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4D957" w14:textId="77777777" w:rsidR="007F4300" w:rsidRPr="00F3011C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3F91" w:rsidRPr="00853F91" w14:paraId="0FBE0E20" w14:textId="77777777" w:rsidTr="00FE3785"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D47EB8" w14:textId="77777777" w:rsidR="007F4300" w:rsidRPr="00853F91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консолидированной финансовой отчетности (финансовой отчетности),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0654" w14:textId="77777777" w:rsidR="007F4300" w:rsidRPr="00F3011C" w:rsidRDefault="007F4300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1CF" w14:textId="046AD695" w:rsidR="007F4300" w:rsidRPr="00F3011C" w:rsidRDefault="00AD701A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C01" w14:textId="77777777" w:rsidR="007F4300" w:rsidRPr="00F3011C" w:rsidRDefault="003072AC" w:rsidP="00307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78FC" w14:textId="77777777" w:rsidR="007F4300" w:rsidRPr="00F3011C" w:rsidRDefault="003072AC" w:rsidP="00307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не применимо</w:t>
            </w:r>
          </w:p>
        </w:tc>
      </w:tr>
      <w:tr w:rsidR="00477209" w:rsidRPr="00477209" w14:paraId="72BC5DFA" w14:textId="77777777" w:rsidTr="00FE3785"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0AC68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бухгалтерской (финансовой) отчетности,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CFE6" w14:textId="11B6CB14" w:rsidR="00477209" w:rsidRPr="00FE3785" w:rsidRDefault="00477209" w:rsidP="004772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3785">
              <w:rPr>
                <w:sz w:val="20"/>
                <w:szCs w:val="20"/>
              </w:rPr>
              <w:t>49,8%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449" w14:textId="2C99738B" w:rsidR="00477209" w:rsidRPr="00FE3785" w:rsidRDefault="00477209" w:rsidP="004772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378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42C" w14:textId="15F25498" w:rsidR="00477209" w:rsidRPr="00FE3785" w:rsidRDefault="00477209" w:rsidP="004772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3785">
              <w:rPr>
                <w:sz w:val="20"/>
                <w:szCs w:val="20"/>
              </w:rPr>
              <w:t>29,5%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2AE" w14:textId="0CA40E6F" w:rsidR="00477209" w:rsidRPr="00FE3785" w:rsidRDefault="00477209" w:rsidP="004772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3785">
              <w:rPr>
                <w:sz w:val="20"/>
                <w:szCs w:val="20"/>
              </w:rPr>
              <w:t>12,9%</w:t>
            </w:r>
          </w:p>
        </w:tc>
      </w:tr>
      <w:tr w:rsidR="00477209" w:rsidRPr="00853F91" w14:paraId="1B0C0B90" w14:textId="77777777" w:rsidTr="00FE3785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6E27D2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FA819F" w14:textId="0CCA692E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чистая прибыль отчетного периода</w:t>
            </w:r>
            <w:r w:rsidRPr="00F3011C" w:rsidDel="00AD7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4BA4E7" w14:textId="4C31CDAC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01FA60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чистая прибыль отчетного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EF0126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чистая прибыль отчетного периода</w:t>
            </w:r>
          </w:p>
        </w:tc>
      </w:tr>
      <w:tr w:rsidR="00477209" w:rsidRPr="00853F91" w14:paraId="60934E7F" w14:textId="77777777" w:rsidTr="009279F7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4576C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AA858" w14:textId="77777777" w:rsidR="00477209" w:rsidRPr="00F3011C" w:rsidRDefault="00477209" w:rsidP="0047720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011C">
              <w:rPr>
                <w:bCs/>
                <w:sz w:val="20"/>
                <w:szCs w:val="20"/>
              </w:rPr>
              <w:t>Решение,</w:t>
            </w:r>
          </w:p>
          <w:p w14:paraId="16591735" w14:textId="2DAC0FA9" w:rsidR="00477209" w:rsidRPr="00F3011C" w:rsidRDefault="00477209" w:rsidP="0047720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08.04.2024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2387" w14:textId="48472810" w:rsidR="00477209" w:rsidRPr="00F3011C" w:rsidRDefault="00477209" w:rsidP="0047720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7DB52" w14:textId="77777777" w:rsidR="00477209" w:rsidRPr="00F3011C" w:rsidRDefault="00477209" w:rsidP="0047720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011C">
              <w:rPr>
                <w:bCs/>
                <w:sz w:val="20"/>
                <w:szCs w:val="20"/>
              </w:rPr>
              <w:t>Решение,</w:t>
            </w:r>
          </w:p>
          <w:p w14:paraId="1BD59436" w14:textId="6CD8D9DB" w:rsidR="00477209" w:rsidRPr="00F3011C" w:rsidRDefault="00477209" w:rsidP="0047720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011C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10.07.2023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390AA" w14:textId="77777777" w:rsidR="00477209" w:rsidRPr="00F3011C" w:rsidRDefault="00477209" w:rsidP="0047720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011C">
              <w:rPr>
                <w:bCs/>
                <w:sz w:val="20"/>
                <w:szCs w:val="20"/>
              </w:rPr>
              <w:t>Решение,</w:t>
            </w:r>
          </w:p>
          <w:p w14:paraId="7CF1BAAC" w14:textId="562AA3EA" w:rsidR="00477209" w:rsidRPr="00F3011C" w:rsidRDefault="00477209" w:rsidP="0047720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011C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18.10.2023</w:t>
            </w:r>
          </w:p>
        </w:tc>
      </w:tr>
      <w:tr w:rsidR="00477209" w:rsidRPr="00853F91" w14:paraId="795C4939" w14:textId="77777777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E373B47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E9BDCC" w14:textId="3CDF1D80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19.04.2024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23455A" w14:textId="567B9B01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286C7B" w14:textId="2B8B4114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21.07.2024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D67BE9" w14:textId="184C7475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29.10.2023</w:t>
            </w:r>
          </w:p>
        </w:tc>
      </w:tr>
      <w:tr w:rsidR="00477209" w:rsidRPr="00853F91" w14:paraId="46594E30" w14:textId="77777777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71F6A9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Срок (дата) выплаты объявленных дивидендов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1091FB" w14:textId="08271D7B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Дата фактической выплаты 22.04.2024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BD02D5" w14:textId="5FA2BDAA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226525" w14:textId="6B71600F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Дата фактической выплаты 22.07.2024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8F1D07" w14:textId="5DCF61ED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Дата фактической выплаты 30.10.2024</w:t>
            </w:r>
          </w:p>
        </w:tc>
      </w:tr>
      <w:tr w:rsidR="00477209" w:rsidRPr="00853F91" w14:paraId="34A8A4CC" w14:textId="77777777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196D90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8D1D41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A82ED7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19BAFB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2716F5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</w:tr>
      <w:tr w:rsidR="00477209" w:rsidRPr="00853F91" w14:paraId="21615E6F" w14:textId="77777777" w:rsidTr="00A24AD2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4C70040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II. Сведения о выплаченных дивидендах</w:t>
            </w:r>
          </w:p>
        </w:tc>
      </w:tr>
      <w:tr w:rsidR="00477209" w:rsidRPr="00853F91" w14:paraId="77FDDD1B" w14:textId="77777777" w:rsidTr="005566B5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F70913B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805429" w14:textId="77EC9FE1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966 492 000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2296690" w14:textId="4BBE7253" w:rsidR="00477209" w:rsidRPr="00F3011C" w:rsidRDefault="00315D77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506898" w14:textId="6434B018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 xml:space="preserve">803 714 400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97799" w14:textId="54546FAB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579 895 200</w:t>
            </w:r>
          </w:p>
        </w:tc>
      </w:tr>
      <w:tr w:rsidR="00477209" w:rsidRPr="00853F91" w14:paraId="05E40BA8" w14:textId="77777777" w:rsidTr="005566B5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183B4F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A8321E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97A2BB" w14:textId="464CE2FD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4AC743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CB1B53" w14:textId="77777777" w:rsidR="00477209" w:rsidRPr="00F3011C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011C">
              <w:rPr>
                <w:sz w:val="20"/>
                <w:szCs w:val="20"/>
              </w:rPr>
              <w:t>100%</w:t>
            </w:r>
          </w:p>
        </w:tc>
      </w:tr>
      <w:tr w:rsidR="00477209" w:rsidRPr="00853F91" w14:paraId="62F03D8E" w14:textId="77777777" w:rsidTr="005566B5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89FF0F8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lastRenderedPageBreak/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EC11C4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726478" w14:textId="0EACE505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852863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6B1ACE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</w:tr>
      <w:tr w:rsidR="00477209" w:rsidRPr="00853F91" w14:paraId="70A82D0B" w14:textId="77777777" w:rsidTr="009279F7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766001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DE407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195F7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3121F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B36F6" w14:textId="77777777" w:rsidR="00477209" w:rsidRPr="00853F91" w:rsidRDefault="00477209" w:rsidP="00477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</w:tr>
    </w:tbl>
    <w:p w14:paraId="7ED4E93E" w14:textId="77777777" w:rsidR="007F4300" w:rsidRPr="00853F91" w:rsidRDefault="007F4300" w:rsidP="005775D7">
      <w:pPr>
        <w:pBdr>
          <w:left w:val="single" w:sz="4" w:space="4" w:color="auto"/>
        </w:pBd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14:paraId="4904DF3E" w14:textId="77777777" w:rsidR="007F4300" w:rsidRPr="00853F91" w:rsidRDefault="007F4300" w:rsidP="005775D7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5500"/>
      </w:tblGrid>
      <w:tr w:rsidR="00853F91" w:rsidRPr="00853F91" w14:paraId="058EB785" w14:textId="77777777" w:rsidTr="006E5D2C">
        <w:tc>
          <w:tcPr>
            <w:tcW w:w="527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AF520C4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F6F7D7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Отчетные периоды, за которые (по результатам которых) выплачиваются (выплачивались) объявленные дивиденды</w:t>
            </w:r>
          </w:p>
        </w:tc>
      </w:tr>
      <w:tr w:rsidR="00F3011C" w:rsidRPr="00853F91" w14:paraId="7DEE62BB" w14:textId="77777777" w:rsidTr="005207C5">
        <w:tc>
          <w:tcPr>
            <w:tcW w:w="52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231693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8B257" w14:textId="76338804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53F91">
              <w:rPr>
                <w:sz w:val="20"/>
                <w:szCs w:val="20"/>
              </w:rPr>
              <w:t xml:space="preserve"> год</w:t>
            </w:r>
          </w:p>
        </w:tc>
      </w:tr>
      <w:tr w:rsidR="00853F91" w:rsidRPr="00853F91" w14:paraId="3F627B40" w14:textId="77777777" w:rsidTr="00A24AD2">
        <w:tc>
          <w:tcPr>
            <w:tcW w:w="10774" w:type="dxa"/>
            <w:gridSpan w:val="2"/>
            <w:tcBorders>
              <w:top w:val="single" w:sz="4" w:space="0" w:color="auto"/>
              <w:bottom w:val="nil"/>
            </w:tcBorders>
          </w:tcPr>
          <w:p w14:paraId="3D4EA9CD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 xml:space="preserve">Категория (тип) акций </w:t>
            </w:r>
          </w:p>
          <w:p w14:paraId="0DD4FFB5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b/>
                <w:sz w:val="20"/>
                <w:szCs w:val="20"/>
              </w:rPr>
              <w:t>Привилегированные неконвертируемые с определенным размером дивиденда</w:t>
            </w:r>
          </w:p>
        </w:tc>
      </w:tr>
      <w:tr w:rsidR="00853F91" w:rsidRPr="00853F91" w14:paraId="04DFA6E0" w14:textId="77777777" w:rsidTr="00A24AD2">
        <w:tc>
          <w:tcPr>
            <w:tcW w:w="10774" w:type="dxa"/>
            <w:gridSpan w:val="2"/>
            <w:tcBorders>
              <w:top w:val="single" w:sz="4" w:space="0" w:color="auto"/>
              <w:bottom w:val="nil"/>
            </w:tcBorders>
          </w:tcPr>
          <w:p w14:paraId="401F1E71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I. Сведения об объявленных дивидендах</w:t>
            </w:r>
          </w:p>
        </w:tc>
      </w:tr>
      <w:tr w:rsidR="00F3011C" w:rsidRPr="00853F91" w14:paraId="0395CE5C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14:paraId="1311A057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расчете на одну акцию, руб.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4405C" w14:textId="4D80798D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F3011C" w:rsidRPr="00853F91" w14:paraId="74B81585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14:paraId="251A5718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B49B56" w14:textId="1D7023EF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20 000 000</w:t>
            </w:r>
          </w:p>
        </w:tc>
      </w:tr>
      <w:tr w:rsidR="00F3011C" w:rsidRPr="00853F91" w14:paraId="7814598E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14:paraId="551E8301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4A897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011C" w:rsidRPr="00853F91" w14:paraId="00412C56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BC9F56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консолидированной финансовой отчетности (финансовой отчетности), 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B9A1" w14:textId="3793D835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</w:t>
            </w:r>
          </w:p>
        </w:tc>
      </w:tr>
      <w:tr w:rsidR="00F3011C" w:rsidRPr="00853F91" w14:paraId="7D1CFEAF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4E805C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бухгалтерской (финансовой) отчетности, %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E84" w14:textId="3DD7CD78" w:rsidR="00F3011C" w:rsidRPr="00853F91" w:rsidRDefault="00477209" w:rsidP="00F3011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209">
              <w:rPr>
                <w:sz w:val="20"/>
                <w:szCs w:val="20"/>
              </w:rPr>
              <w:t>0,3%</w:t>
            </w:r>
            <w:r w:rsidRPr="00477209" w:rsidDel="00F3011C">
              <w:rPr>
                <w:sz w:val="20"/>
                <w:szCs w:val="20"/>
              </w:rPr>
              <w:t xml:space="preserve"> </w:t>
            </w:r>
          </w:p>
        </w:tc>
      </w:tr>
      <w:tr w:rsidR="00F3011C" w:rsidRPr="00853F91" w14:paraId="11E7824F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636C85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183CF6" w14:textId="5DAEFEDF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53F91">
              <w:rPr>
                <w:sz w:val="20"/>
                <w:szCs w:val="20"/>
              </w:rPr>
              <w:t>истая прибыль отчетного периода</w:t>
            </w:r>
          </w:p>
        </w:tc>
      </w:tr>
      <w:tr w:rsidR="00F3011C" w:rsidRPr="00853F91" w14:paraId="218CA016" w14:textId="77777777" w:rsidTr="005207C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EDB79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F7148" w14:textId="77777777" w:rsidR="00F3011C" w:rsidRPr="00853F91" w:rsidRDefault="00F3011C" w:rsidP="005775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Решение,</w:t>
            </w:r>
          </w:p>
          <w:p w14:paraId="0DB9876A" w14:textId="12148FB9" w:rsidR="00F3011C" w:rsidRPr="00853F91" w:rsidRDefault="00F3011C" w:rsidP="00F3011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2</w:t>
            </w:r>
            <w:r>
              <w:rPr>
                <w:bCs/>
                <w:sz w:val="20"/>
                <w:szCs w:val="20"/>
              </w:rPr>
              <w:t>6</w:t>
            </w:r>
            <w:r w:rsidRPr="00853F91">
              <w:rPr>
                <w:bCs/>
                <w:sz w:val="20"/>
                <w:szCs w:val="20"/>
              </w:rPr>
              <w:t>.06.202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F3011C" w:rsidRPr="00853F91" w14:paraId="06DF0802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E636C6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D17E17" w14:textId="3767F2D9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853F91"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F3011C" w:rsidRPr="00853F91" w14:paraId="0691DD57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542EB6D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Срок (дата) выплаты объявленных дивидендов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6B0B00" w14:textId="310847AE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 xml:space="preserve">Дата фактической выплаты </w:t>
            </w:r>
            <w:r>
              <w:rPr>
                <w:sz w:val="20"/>
                <w:szCs w:val="20"/>
              </w:rPr>
              <w:t>08</w:t>
            </w:r>
            <w:r w:rsidRPr="00853F91"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F3011C" w:rsidRPr="00853F91" w14:paraId="67B7515D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4E4FA05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863BF6" w14:textId="52E17831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</w:tr>
      <w:tr w:rsidR="00853F91" w:rsidRPr="00853F91" w14:paraId="24D2CE62" w14:textId="77777777" w:rsidTr="00A24AD2">
        <w:tc>
          <w:tcPr>
            <w:tcW w:w="10774" w:type="dxa"/>
            <w:gridSpan w:val="2"/>
            <w:tcBorders>
              <w:top w:val="single" w:sz="4" w:space="0" w:color="auto"/>
              <w:bottom w:val="nil"/>
            </w:tcBorders>
          </w:tcPr>
          <w:p w14:paraId="7EB94681" w14:textId="77777777" w:rsidR="00454C56" w:rsidRPr="00853F91" w:rsidRDefault="00454C56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II. Сведения о выплаченных дивидендах</w:t>
            </w:r>
          </w:p>
        </w:tc>
      </w:tr>
      <w:tr w:rsidR="00F3011C" w:rsidRPr="00853F91" w14:paraId="6EF90FB3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6444178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437555" w14:textId="00D50090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3F91">
              <w:rPr>
                <w:sz w:val="20"/>
                <w:szCs w:val="20"/>
              </w:rPr>
              <w:t>0 000 000</w:t>
            </w:r>
          </w:p>
        </w:tc>
      </w:tr>
      <w:tr w:rsidR="00F3011C" w:rsidRPr="00853F91" w14:paraId="2E481953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3DC2D5A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57CC5E" w14:textId="77777777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100%</w:t>
            </w:r>
          </w:p>
        </w:tc>
      </w:tr>
      <w:tr w:rsidR="00F3011C" w:rsidRPr="00853F91" w14:paraId="37EEA315" w14:textId="77777777" w:rsidTr="005207C5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F006390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89E3A3" w14:textId="77777777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</w:tr>
      <w:tr w:rsidR="00F3011C" w:rsidRPr="00853F91" w14:paraId="1F463D4B" w14:textId="77777777" w:rsidTr="005207C5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F31F50" w14:textId="77777777" w:rsidR="00F3011C" w:rsidRPr="00853F91" w:rsidRDefault="00F3011C" w:rsidP="005775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B18E1" w14:textId="1428DED0" w:rsidR="00F3011C" w:rsidRPr="00853F91" w:rsidRDefault="00F3011C" w:rsidP="00F301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</w:tr>
    </w:tbl>
    <w:p w14:paraId="64AA30A6" w14:textId="77777777" w:rsidR="00755CCF" w:rsidRPr="00853F91" w:rsidRDefault="00755CCF" w:rsidP="005775D7">
      <w:pPr>
        <w:tabs>
          <w:tab w:val="left" w:pos="0"/>
          <w:tab w:val="left" w:leader="underscore" w:pos="6725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7019384D" w14:textId="77777777" w:rsidR="00F201CD" w:rsidRPr="00853F91" w:rsidRDefault="00F201CD" w:rsidP="005775D7">
      <w:pPr>
        <w:pStyle w:val="20"/>
      </w:pPr>
      <w:r w:rsidRPr="00853F91">
        <w:t xml:space="preserve">7. Описание основных факторов риска, связанных с деятельностью Банка </w:t>
      </w:r>
    </w:p>
    <w:p w14:paraId="1291E6AC" w14:textId="77777777" w:rsidR="00F201CD" w:rsidRPr="00853F91" w:rsidRDefault="00F201CD" w:rsidP="005775D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024B2257" w14:textId="77777777" w:rsidR="00C8673D" w:rsidRPr="00853F91" w:rsidRDefault="00C8673D" w:rsidP="005775D7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Банк уделяет большое внимание оценке, контролю и управлению рисками, возникающими в процессе банковской деятельности. В процессе работы Банк стремится к оптимальному соотношению между уровнем риска и доходностью проводимых операций. Банком используются эффективные методы управления и контроля за рисками с целью их минимизации.</w:t>
      </w:r>
    </w:p>
    <w:p w14:paraId="17710C85" w14:textId="77777777" w:rsidR="00C8673D" w:rsidRPr="00853F91" w:rsidRDefault="00C8673D" w:rsidP="005775D7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 xml:space="preserve">Управление рисками Банк осуществляет на основе комплекса мер, разработанных с учетом рекомендаций Банка России и Базельского комитета по банковскому надзору. В структуру Банка входит самостоятельное подразделение по оценке и мониторингу рисков, что позволяет обеспечить </w:t>
      </w:r>
      <w:r w:rsidRPr="00853F91">
        <w:rPr>
          <w:sz w:val="22"/>
          <w:szCs w:val="22"/>
        </w:rPr>
        <w:lastRenderedPageBreak/>
        <w:t>независимость в определении уровня принимаемых Банком рисков и повысить качество управления рисками – Служба управления рисками.</w:t>
      </w:r>
    </w:p>
    <w:p w14:paraId="66FA0489" w14:textId="77777777" w:rsidR="00C8673D" w:rsidRPr="00853F91" w:rsidRDefault="00C8673D" w:rsidP="005775D7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В Банке созданы и работают коллегиальные органы управления рыночными, операционными, репутационными и кредитными рисками, а также риском ликвидности: Кредитный Комитет, Комитет по контролю за рисками, Ресурсный комитет.</w:t>
      </w:r>
    </w:p>
    <w:p w14:paraId="208CF1C9" w14:textId="77777777" w:rsidR="00F54DD5" w:rsidRPr="00853F91" w:rsidRDefault="00F54DD5" w:rsidP="005775D7">
      <w:pPr>
        <w:pStyle w:val="1"/>
        <w:rPr>
          <w:b/>
          <w:bCs/>
          <w:sz w:val="22"/>
          <w:szCs w:val="22"/>
          <w:lang w:val="ru-RU"/>
        </w:rPr>
      </w:pPr>
    </w:p>
    <w:p w14:paraId="5A2462B7" w14:textId="77777777" w:rsidR="00C8673D" w:rsidRPr="00853F91" w:rsidRDefault="00C8673D" w:rsidP="005775D7">
      <w:pPr>
        <w:pStyle w:val="1"/>
        <w:ind w:firstLine="708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Кредитный риск</w:t>
      </w:r>
    </w:p>
    <w:p w14:paraId="40EBF73F" w14:textId="77777777" w:rsidR="00A44801" w:rsidRPr="00853F91" w:rsidRDefault="00A44801" w:rsidP="005775D7">
      <w:pPr>
        <w:adjustRightInd w:val="0"/>
        <w:ind w:firstLine="567"/>
        <w:jc w:val="both"/>
        <w:rPr>
          <w:sz w:val="22"/>
          <w:szCs w:val="22"/>
        </w:rPr>
      </w:pPr>
    </w:p>
    <w:p w14:paraId="377913E3" w14:textId="77777777" w:rsidR="00A1144E" w:rsidRPr="00853F91" w:rsidRDefault="00A1144E" w:rsidP="005775D7">
      <w:pPr>
        <w:adjustRightInd w:val="0"/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На текущий момент времени кредитование является одним из основных направлений деятельности Банка, что делает процесс управления кредитным риском одной из приоритетных задач Банка. Банком разработаны политика и процедуры управления кредитным риском, при этом Банк руководствуется Кредитной политикой, которая определяет отраслевую структуру кредитных вложений, параметры клиентов и проекты, на которые нацелена кредитная деятельность Банка. Процедура оценки принятия приемлемого кредитного риска начинается с оценки финансового положения потенциального контрагента / клиента, которая производится исходя из требований Положения об управлении риском на контрагента, Методики оценки финансового положения заемщика/залогодателя/поручителя – юридического лица, физического лица, индивидуального предпринимателя АКБ «Держава» ПАО, Методики оценки финансового положения принципала-юридического лица АКБ «Держава» ПАО, Методики оценки финансового положения  принципала – юридического лица при предварительном установлении лимита банковских гарантий в АКБ «Держава» ПАО, Методики оценки финансового положения  принципала – юридического лица при предварительном установлении лимита банковских гарантий «</w:t>
      </w:r>
      <w:r w:rsidRPr="00853F91">
        <w:rPr>
          <w:sz w:val="22"/>
          <w:szCs w:val="22"/>
          <w:lang w:val="en-US"/>
        </w:rPr>
        <w:t>B</w:t>
      </w:r>
      <w:r w:rsidRPr="00853F91">
        <w:rPr>
          <w:sz w:val="22"/>
          <w:szCs w:val="22"/>
        </w:rPr>
        <w:t>2</w:t>
      </w:r>
      <w:r w:rsidRPr="00853F91">
        <w:rPr>
          <w:sz w:val="22"/>
          <w:szCs w:val="22"/>
          <w:lang w:val="en-US"/>
        </w:rPr>
        <w:t>B</w:t>
      </w:r>
      <w:r w:rsidRPr="00853F91">
        <w:rPr>
          <w:sz w:val="22"/>
          <w:szCs w:val="22"/>
        </w:rPr>
        <w:t>» в АКБ «Держава» ПАО, Методики оценки финансового положения принципала-юридического лица при предоставлении банковских гарантий посредством электронной торговой площадки.</w:t>
      </w:r>
    </w:p>
    <w:p w14:paraId="3AFCC9CD" w14:textId="77777777" w:rsidR="00A1144E" w:rsidRPr="00853F91" w:rsidRDefault="00A1144E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В целях управления кредитным риском в Банке созданы следующие комитеты: Кредитный комитет, Комитет по контролю за рисками, Ресурсный комитет. Кредитный комитет - орган, устанавливающий принципы кредитования, принимающий решения по конкретным кредитным проектам. Комитет по контролю за рисками это орган, в том числе утверждающий классификации (реклассификации) ссудной задолженности; прочих финансовых активов и внебалансовых инструментов в целях формирования резервов на возможные потери (РВП) и резервов на возможные потери по ссудной и приравненной к ней задолженности (РВПС) в рамках своей компетенции. Лимиты на контрагентов Банка, а также совокупные лимиты на инструменты, подверженные кредитному риску, устанавливаются Ресурсным комитетом. </w:t>
      </w:r>
    </w:p>
    <w:p w14:paraId="0ED68B40" w14:textId="77777777" w:rsidR="00A1144E" w:rsidRPr="00853F91" w:rsidRDefault="00A1144E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 целью снижения кредитного риска Банком ограничен совокупный объем кредитного риска на одного заемщика (группу связанных заемщиков). Банк тщательно и взвешенно производит оценку обеспечения и последующий контроль за изменением его стоимости в соответствии с Залоговой политикой АКБ «Держава» ПАО. Банк проводит оценку и принимает на себя кредитный риск в отношении контрагентов – кредитных организаций и финансовых учреждений с учетом требований Методики анализа финансового положения контрагентов – кредитных организаций, профессиональных участников финансового рынка и прочих финансовых компаний АКБ «Держава» ПАО. В отношении эмитентов Банк проводит анализ и принимает на себя кредитный риск с учетом Методики анализа финансового состояния эмитентов ценных бумаг.</w:t>
      </w:r>
    </w:p>
    <w:p w14:paraId="57A8DE8E" w14:textId="77777777" w:rsidR="00A1144E" w:rsidRPr="00853F91" w:rsidRDefault="00A1144E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Развивая кредитные операции, Банк уделяет особое внимание процессу анализа кредитных рисков, индивидуальному подходу к каждому проекту и </w:t>
      </w:r>
      <w:r w:rsidR="002C75C7" w:rsidRPr="00853F91">
        <w:rPr>
          <w:sz w:val="22"/>
          <w:szCs w:val="22"/>
        </w:rPr>
        <w:t>заемщику</w:t>
      </w:r>
      <w:r w:rsidRPr="00853F91">
        <w:rPr>
          <w:sz w:val="22"/>
          <w:szCs w:val="22"/>
        </w:rPr>
        <w:t>, постоянному мониторингу кредитов, что позволяет Банку сохранять контроль над качеством кредитного портфеля и обеспечивать надежность кредитных вложений. Банк придерживается консервативного подхода к оценке кредитного риска и уделяет особое внимание адекватности формирования резервов по принимаемым на себя кредитным рискам.</w:t>
      </w:r>
    </w:p>
    <w:p w14:paraId="046ED24B" w14:textId="77777777" w:rsidR="00A1144E" w:rsidRPr="00853F91" w:rsidRDefault="00A1144E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кредитовании клиентов Банк реализует Кредитную политику, направленную на минимизацию кредитного риска как по сделкам корпоративного, так и розничного кредитования.</w:t>
      </w:r>
    </w:p>
    <w:p w14:paraId="2A863F85" w14:textId="77777777" w:rsidR="00A1144E" w:rsidRPr="00853F91" w:rsidRDefault="00A1144E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Основными приоритетами деятельности Банка в сфере кредитования являются: </w:t>
      </w:r>
    </w:p>
    <w:p w14:paraId="7B3F9499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предоставление банковских гарантий юридическим лицам – субъектам малого и среднего бизнеса, обеспечивающих исполнение государственных/муниципальных контрактов;</w:t>
      </w:r>
    </w:p>
    <w:p w14:paraId="5134B621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установление индивидуальных лимитов банковских гарантий юридическим лицам (обеспечение заявки на участие в аукционе, исполнение государственных/муниципальных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лиц», Федеральным законом от 21.07.2007 № 185-ФЗ «О Фонде содействия реформированию жилищно-коммунального </w:t>
      </w:r>
      <w:r w:rsidRPr="00853F91">
        <w:rPr>
          <w:sz w:val="22"/>
          <w:szCs w:val="22"/>
        </w:rPr>
        <w:lastRenderedPageBreak/>
        <w:t>хозяйства» и Постановлением Правительства Российской Федерации от 01.07.2016 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исполнение коммерческих контрактов;</w:t>
      </w:r>
    </w:p>
    <w:p w14:paraId="6E3BF643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кредитование физических лиц под залог объектов жилой и нежилой недвижимости с оформлением закладной.</w:t>
      </w:r>
    </w:p>
    <w:p w14:paraId="0D636639" w14:textId="77777777" w:rsidR="00A1144E" w:rsidRPr="00853F91" w:rsidRDefault="00A1144E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Требования, предъявляемые к клиентам в рамках отдельных кредитных продуктов, могут иметь ограничения в зависимости от сферы деятельности, региональной принадлежности, срока бизнеса и др.</w:t>
      </w:r>
    </w:p>
    <w:p w14:paraId="3955522E" w14:textId="77777777" w:rsidR="00A1144E" w:rsidRPr="00853F91" w:rsidRDefault="00A1144E" w:rsidP="005775D7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Управление кредитным риском по кредитному портфелю производится Банком по следующим основным направлениям:</w:t>
      </w:r>
    </w:p>
    <w:p w14:paraId="193E6E67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формирование диверсифицированной структуры корпоративного кредитного портфеля по отраслевому, региональному, валютному признаку, по срокам выданных кредитов, виду обеспечения, по видам кредитных продуктов;</w:t>
      </w:r>
    </w:p>
    <w:p w14:paraId="0B1E2808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установление лимитов риска на отдельных заемщиков или группы связанных заемщиков;</w:t>
      </w:r>
    </w:p>
    <w:p w14:paraId="1EF280BE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применение дифференцированного, многоуровневого, комплексного подхода к оценке кредитных заявок корпоративных клиентов. Банк уделяет особое внимание индивидуальному подходу к каждому проекту и </w:t>
      </w:r>
      <w:r w:rsidR="00B92B38" w:rsidRPr="00853F91">
        <w:rPr>
          <w:sz w:val="22"/>
          <w:szCs w:val="22"/>
        </w:rPr>
        <w:t>заемщику</w:t>
      </w:r>
      <w:r w:rsidRPr="00853F91">
        <w:rPr>
          <w:sz w:val="22"/>
          <w:szCs w:val="22"/>
        </w:rPr>
        <w:t xml:space="preserve">, оценке финансового состояния клиентов, анализу технико-экономического обоснования проектов, оценке внешних рисков по проекту, обеспечению. Действующая в Банке система оценки кредитных заявок включает в себя проверку риск-менеджментом и позволяет отобрать для целей кредитования проекты и </w:t>
      </w:r>
      <w:r w:rsidR="00B92B38" w:rsidRPr="00853F91">
        <w:rPr>
          <w:sz w:val="22"/>
          <w:szCs w:val="22"/>
        </w:rPr>
        <w:t>заемщиков</w:t>
      </w:r>
      <w:r w:rsidRPr="00853F91">
        <w:rPr>
          <w:sz w:val="22"/>
          <w:szCs w:val="22"/>
        </w:rPr>
        <w:t>, отвечающих требованиям Банка по уровню кредитного риска и характеризующихся хорошей кредитоспособностью;</w:t>
      </w:r>
    </w:p>
    <w:p w14:paraId="5841B796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контроль выполнения установленных лимитов и принятых решений, который осуществляется на разных уровнях управления в соответствии с возложенными на подразделения функциями;</w:t>
      </w:r>
    </w:p>
    <w:p w14:paraId="6C2CE907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обязательный регулярный мониторинг качества корпоративного кредитного портфеля и отдельных ссуд путем анализа информации о заемщиках, полученной из всех возможных источников и баз данных (информация, полученная из финансовой отчетности, кредитных бюро, налоговых органов, информация из открытых СМИ);</w:t>
      </w:r>
    </w:p>
    <w:p w14:paraId="11F4B532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формирование резервов на возможные потери по ссудам согласно порядку, установленному нормативными документами Банка России, а также резервов в соответствии с международными стандартами финансовой отчетности. По всем выдаваемым Банком кредитам на постоянной основе в результате комплексного анализа деятельности заемщиков, их финансового состояния, качества обслуживания долга, обеспечения, а также всей имеющейся в распоряжении Банка информации производится оценка кредитного риска по ссудам. При выявлении признаков обесценения ссуды (т.е. потери ссудной стоимости вследствие неисполнения либо ненадлежащего исполнения заемщиком обязательств по ссуде перед Банком в соответствии с условиями договора либо существования угрозы такого неисполнения) Банк в обязательном порядке формирует резерв на возможные потери по ссуде.</w:t>
      </w:r>
    </w:p>
    <w:p w14:paraId="73D7F82F" w14:textId="77777777" w:rsidR="00A1144E" w:rsidRPr="00853F91" w:rsidRDefault="00A1144E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используется на постоянной основе рейтинговая модель для оценки заемщиков, контрагентов, эмитентов-банков. Модель соответствует кредитной политике и инструкциям Банка. Показатель рейтинга в совокупности с прочими существенными факторами отражает суммарную оценку платежеспособности клиента и вероятности дефолта. В части оценки эмитентов ценных бумаг используется модель, учитывающая 5 основных финансовых показателей, которые в совокупности с прочими существенными факторами отражает суммарную оценку платежеспособности клиента и вероятности дефолта:</w:t>
      </w:r>
    </w:p>
    <w:p w14:paraId="3F5905AE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отношение «долгосрочные и краткосрочные обязательства / активы»;</w:t>
      </w:r>
    </w:p>
    <w:p w14:paraId="553BBF8C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отношение «валовая прибыль / проценты к уплате»;</w:t>
      </w:r>
    </w:p>
    <w:p w14:paraId="703047CE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доходность активов (ROA);</w:t>
      </w:r>
    </w:p>
    <w:p w14:paraId="073FA3E6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доходность капитала (ROE);</w:t>
      </w:r>
    </w:p>
    <w:p w14:paraId="2F7F5DFC" w14:textId="77777777" w:rsidR="00A1144E" w:rsidRPr="00853F91" w:rsidRDefault="00A1144E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коэффициент текущей ликвидности.</w:t>
      </w:r>
    </w:p>
    <w:p w14:paraId="44456590" w14:textId="77777777" w:rsidR="00A1144E" w:rsidRPr="00853F91" w:rsidRDefault="00A1144E" w:rsidP="00781014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 величины кредитного рейтинга зависит необходимость формирования резерва под обесценение заемщику/контрагенту/эмитенту, в том числе необходимость и частота мониторинга.</w:t>
      </w:r>
    </w:p>
    <w:p w14:paraId="3556170F" w14:textId="20D22E43" w:rsidR="0013683F" w:rsidRPr="0013683F" w:rsidRDefault="0013683F" w:rsidP="00781014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13683F">
        <w:rPr>
          <w:sz w:val="22"/>
          <w:szCs w:val="22"/>
        </w:rPr>
        <w:t>Вышеперечисленные мероприятия позволяют Банку сохранить жесткий контроль над качеством корпоративного кредитного портфеля и обеспечить высокий уровень надежности кредитных вложений. Объем ссудной задолженности по состоянию на 01.01.2025 составил 23 105 187 тысяч руб. При этом объем просроченной и реструктурированной задолженности на 01.01.2025 составил 4 209 206 тысяч руб.</w:t>
      </w:r>
    </w:p>
    <w:p w14:paraId="42BF7ACF" w14:textId="176D1419" w:rsidR="00B87673" w:rsidRPr="00853F91" w:rsidRDefault="00B87673" w:rsidP="00781014">
      <w:pPr>
        <w:tabs>
          <w:tab w:val="left" w:pos="851"/>
        </w:tabs>
        <w:ind w:firstLine="567"/>
        <w:jc w:val="both"/>
        <w:rPr>
          <w:rFonts w:ascii="TimesNewRoman" w:hAnsi="TimesNewRoman" w:cs="TimesNewRoman"/>
          <w:sz w:val="22"/>
          <w:szCs w:val="22"/>
        </w:rPr>
      </w:pPr>
    </w:p>
    <w:p w14:paraId="46257977" w14:textId="77777777" w:rsidR="001E1F9B" w:rsidRPr="00853F91" w:rsidRDefault="001E1F9B" w:rsidP="00781014">
      <w:pPr>
        <w:adjustRightInd w:val="0"/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Информация о распределении кредитного риска по направлениям деятельности кредитной организации (бизнес-линиям), видам экономической деятельности заемщиков (контрагентов), типам контрагентов (корпоративные клиенты, банки-корреспонденты, государственные органы, индивидуальные предприниматели, физические лица) с разбивкой по видам финансовых активов, а также крупных портфелей внутри отдельных активов, географическому распределению кредитного риска по группам стран или регионов Российской Федерации.</w:t>
      </w:r>
    </w:p>
    <w:p w14:paraId="26B192B0" w14:textId="77777777" w:rsidR="001E1F9B" w:rsidRPr="00853F91" w:rsidRDefault="001E1F9B" w:rsidP="005775D7">
      <w:pPr>
        <w:adjustRightInd w:val="0"/>
        <w:ind w:firstLine="360"/>
        <w:jc w:val="both"/>
      </w:pPr>
    </w:p>
    <w:p w14:paraId="05553638" w14:textId="77777777" w:rsidR="001E1F9B" w:rsidRPr="00853F91" w:rsidRDefault="001E1F9B" w:rsidP="005775D7">
      <w:pPr>
        <w:ind w:firstLine="360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Ссудная и приравненная к ней задолженность</w:t>
      </w:r>
    </w:p>
    <w:p w14:paraId="310DB260" w14:textId="77777777" w:rsidR="00B87673" w:rsidRPr="00853F91" w:rsidRDefault="00B87673" w:rsidP="005775D7">
      <w:pPr>
        <w:ind w:firstLine="360"/>
        <w:jc w:val="center"/>
        <w:rPr>
          <w:b/>
          <w:sz w:val="22"/>
          <w:szCs w:val="22"/>
        </w:rPr>
      </w:pPr>
    </w:p>
    <w:tbl>
      <w:tblPr>
        <w:tblW w:w="949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843"/>
      </w:tblGrid>
      <w:tr w:rsidR="00853F91" w:rsidRPr="00853F91" w14:paraId="53096A0A" w14:textId="77777777" w:rsidTr="00973A97">
        <w:trPr>
          <w:trHeight w:val="20"/>
        </w:trPr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7580D0E8" w14:textId="77777777" w:rsidR="00B87673" w:rsidRPr="00853F91" w:rsidRDefault="00B87673" w:rsidP="005775D7">
            <w:pPr>
              <w:pStyle w:val="RRthousands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 w:val="18"/>
                <w:szCs w:val="18"/>
                <w:lang w:val="ru-RU"/>
              </w:rPr>
              <w:t>(в тысячах российских рублей)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DB51C9" w14:textId="4EA8C1F2" w:rsidR="00B87673" w:rsidRPr="00853F91" w:rsidRDefault="00B87673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7E5978">
              <w:rPr>
                <w:rFonts w:ascii="Times New Roman" w:hAnsi="Times New Roman"/>
                <w:szCs w:val="18"/>
                <w:lang w:val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DD6F74" w14:textId="3B2549F7" w:rsidR="00B87673" w:rsidRPr="00853F91" w:rsidRDefault="00B87673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7E5978">
              <w:rPr>
                <w:rFonts w:ascii="Times New Roman" w:hAnsi="Times New Roman"/>
                <w:szCs w:val="18"/>
                <w:lang w:val="en-US"/>
              </w:rPr>
              <w:t>4</w:t>
            </w:r>
          </w:p>
        </w:tc>
      </w:tr>
      <w:tr w:rsidR="0013683F" w:rsidRPr="00853F91" w14:paraId="3EE0CE80" w14:textId="77777777" w:rsidTr="00D40C42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vAlign w:val="bottom"/>
          </w:tcPr>
          <w:p w14:paraId="2B35E49D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</w:p>
          <w:p w14:paraId="4D9032DA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Средства в других банках, всего в т.ч.: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FBAA8A" w14:textId="4F3E23B0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13 130 148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64CA45B3" w14:textId="1DEBF486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18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283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857</w:t>
            </w:r>
          </w:p>
        </w:tc>
      </w:tr>
      <w:tr w:rsidR="0013683F" w:rsidRPr="00853F91" w14:paraId="1C6E66DC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515EE29C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Договоры покупки и обратной продажи («обратное репо»)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2859E8" w14:textId="29E2F2F8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13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130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148</w:t>
            </w:r>
          </w:p>
        </w:tc>
        <w:tc>
          <w:tcPr>
            <w:tcW w:w="1843" w:type="dxa"/>
            <w:vAlign w:val="bottom"/>
          </w:tcPr>
          <w:p w14:paraId="670DEDF3" w14:textId="4EA4DEDA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18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283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857</w:t>
            </w:r>
          </w:p>
        </w:tc>
      </w:tr>
      <w:tr w:rsidR="0013683F" w:rsidRPr="00853F91" w14:paraId="1E52C429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526CC8C2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Кредиты юридическим лицам, всего в т.ч.: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E9537" w14:textId="28CA72BF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6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750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693</w:t>
            </w:r>
          </w:p>
        </w:tc>
        <w:tc>
          <w:tcPr>
            <w:tcW w:w="1843" w:type="dxa"/>
            <w:vAlign w:val="bottom"/>
          </w:tcPr>
          <w:p w14:paraId="718F378B" w14:textId="7DABB895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4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851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472</w:t>
            </w:r>
          </w:p>
        </w:tc>
      </w:tr>
      <w:tr w:rsidR="0013683F" w:rsidRPr="00853F91" w14:paraId="51EBA636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683C2BB0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Корпоративные кредиты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64F420" w14:textId="7B2FD443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599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533</w:t>
            </w:r>
          </w:p>
        </w:tc>
        <w:tc>
          <w:tcPr>
            <w:tcW w:w="1843" w:type="dxa"/>
            <w:vAlign w:val="bottom"/>
          </w:tcPr>
          <w:p w14:paraId="26F64CC3" w14:textId="1C2FDD56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649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323</w:t>
            </w:r>
          </w:p>
        </w:tc>
      </w:tr>
      <w:tr w:rsidR="0013683F" w:rsidRPr="00853F91" w14:paraId="64C6DC0E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5854497F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Кредиты малому и среднему бизнесу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946BD9" w14:textId="3EAE21FE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3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625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160</w:t>
            </w:r>
          </w:p>
        </w:tc>
        <w:tc>
          <w:tcPr>
            <w:tcW w:w="1843" w:type="dxa"/>
            <w:vAlign w:val="bottom"/>
          </w:tcPr>
          <w:p w14:paraId="3CFA2E16" w14:textId="56CD7C00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4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139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367</w:t>
            </w:r>
          </w:p>
        </w:tc>
      </w:tr>
      <w:tr w:rsidR="0013683F" w:rsidRPr="00853F91" w14:paraId="5A2300B3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3BF4EBAA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Договоры покупки и обратной продажи («обратное репо»)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1A5C9" w14:textId="241AE817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en-US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>526 000</w:t>
            </w:r>
          </w:p>
        </w:tc>
        <w:tc>
          <w:tcPr>
            <w:tcW w:w="1843" w:type="dxa"/>
            <w:vAlign w:val="bottom"/>
          </w:tcPr>
          <w:p w14:paraId="6041DF5E" w14:textId="374676E6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en-US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>0</w:t>
            </w:r>
          </w:p>
        </w:tc>
      </w:tr>
      <w:tr w:rsidR="0013683F" w:rsidRPr="00853F91" w14:paraId="19BA6EDA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0BDEADEB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 xml:space="preserve">Кредиты юридическим лицам - нерезидентам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C2D082" w14:textId="01FCB14D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>0</w:t>
            </w:r>
          </w:p>
        </w:tc>
        <w:tc>
          <w:tcPr>
            <w:tcW w:w="1843" w:type="dxa"/>
            <w:vAlign w:val="bottom"/>
          </w:tcPr>
          <w:p w14:paraId="64C5F7A5" w14:textId="562A7851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62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782</w:t>
            </w:r>
          </w:p>
        </w:tc>
      </w:tr>
      <w:tr w:rsidR="0013683F" w:rsidRPr="00853F91" w14:paraId="290929E9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203B68FB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Кредиты физическим лицам, всего в т.ч.: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37191C" w14:textId="517B9E61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3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129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346</w:t>
            </w:r>
          </w:p>
        </w:tc>
        <w:tc>
          <w:tcPr>
            <w:tcW w:w="1843" w:type="dxa"/>
            <w:vAlign w:val="bottom"/>
          </w:tcPr>
          <w:p w14:paraId="36CB1C4B" w14:textId="40590625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3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068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1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>79</w:t>
            </w:r>
          </w:p>
        </w:tc>
      </w:tr>
      <w:tr w:rsidR="0013683F" w:rsidRPr="00853F91" w14:paraId="258741AE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5F99A01E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Жилищные кредиты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A07BE3" w14:textId="3229B45B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53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439</w:t>
            </w:r>
          </w:p>
        </w:tc>
        <w:tc>
          <w:tcPr>
            <w:tcW w:w="1843" w:type="dxa"/>
            <w:vAlign w:val="bottom"/>
          </w:tcPr>
          <w:p w14:paraId="5EBD76E6" w14:textId="0DEC662E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60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472</w:t>
            </w:r>
          </w:p>
        </w:tc>
      </w:tr>
      <w:tr w:rsidR="0013683F" w:rsidRPr="00853F91" w14:paraId="1030E931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50EF67CF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 xml:space="preserve">Ипотечные кредиты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6E4180" w14:textId="42B84CE3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532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920</w:t>
            </w:r>
          </w:p>
        </w:tc>
        <w:tc>
          <w:tcPr>
            <w:tcW w:w="1843" w:type="dxa"/>
            <w:vAlign w:val="bottom"/>
          </w:tcPr>
          <w:p w14:paraId="1FD3820D" w14:textId="1451C6B6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285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78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>2</w:t>
            </w:r>
          </w:p>
        </w:tc>
      </w:tr>
      <w:tr w:rsidR="0013683F" w:rsidRPr="00853F91" w14:paraId="05B4D19E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3F6EC6AE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Автокредиты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C8DECD" w14:textId="2040E918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0</w:t>
            </w:r>
          </w:p>
        </w:tc>
        <w:tc>
          <w:tcPr>
            <w:tcW w:w="1843" w:type="dxa"/>
            <w:vAlign w:val="bottom"/>
          </w:tcPr>
          <w:p w14:paraId="10180CEE" w14:textId="753B014D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0</w:t>
            </w:r>
          </w:p>
        </w:tc>
      </w:tr>
      <w:tr w:rsidR="0013683F" w:rsidRPr="00853F91" w14:paraId="6439843C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04DA54FF" w14:textId="77777777" w:rsidR="0013683F" w:rsidRPr="00853F91" w:rsidRDefault="0013683F" w:rsidP="005775D7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Потребительские кредиты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B6FC3" w14:textId="16133D1F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542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987</w:t>
            </w:r>
          </w:p>
        </w:tc>
        <w:tc>
          <w:tcPr>
            <w:tcW w:w="1843" w:type="dxa"/>
            <w:vAlign w:val="bottom"/>
          </w:tcPr>
          <w:p w14:paraId="36FB5D5D" w14:textId="0C217DD6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721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925</w:t>
            </w:r>
          </w:p>
        </w:tc>
      </w:tr>
      <w:tr w:rsidR="0013683F" w:rsidRPr="00853F91" w14:paraId="48B1DC7A" w14:textId="77777777" w:rsidTr="00D40C42">
        <w:trPr>
          <w:trHeight w:val="20"/>
        </w:trPr>
        <w:tc>
          <w:tcPr>
            <w:tcW w:w="5954" w:type="dxa"/>
            <w:vAlign w:val="bottom"/>
          </w:tcPr>
          <w:p w14:paraId="0D92EEA1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Депозиты в Банке России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D9617E" w14:textId="7BE542AC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>95 000</w:t>
            </w:r>
          </w:p>
        </w:tc>
        <w:tc>
          <w:tcPr>
            <w:tcW w:w="1843" w:type="dxa"/>
            <w:vAlign w:val="bottom"/>
          </w:tcPr>
          <w:p w14:paraId="267DF1CC" w14:textId="253BA8B6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>0</w:t>
            </w:r>
          </w:p>
        </w:tc>
      </w:tr>
      <w:tr w:rsidR="0013683F" w:rsidRPr="00853F91" w14:paraId="1DEAA1DE" w14:textId="77777777" w:rsidTr="00973A97">
        <w:trPr>
          <w:trHeight w:val="50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40517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Итого ссудная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3C38" w14:textId="4228A108" w:rsidR="0013683F" w:rsidRPr="0013683F" w:rsidRDefault="0013683F" w:rsidP="005775D7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3F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Pr="0013683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3683F">
              <w:rPr>
                <w:b/>
                <w:bCs/>
                <w:color w:val="000000"/>
                <w:sz w:val="18"/>
                <w:szCs w:val="18"/>
              </w:rPr>
              <w:t>105</w:t>
            </w:r>
            <w:r w:rsidRPr="0013683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3683F">
              <w:rPr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6E34B" w14:textId="4C584774" w:rsidR="0013683F" w:rsidRPr="0013683F" w:rsidRDefault="0013683F" w:rsidP="005775D7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3F">
              <w:rPr>
                <w:b/>
                <w:bCs/>
                <w:color w:val="000000"/>
                <w:sz w:val="18"/>
                <w:szCs w:val="18"/>
              </w:rPr>
              <w:t>26</w:t>
            </w:r>
            <w:r w:rsidRPr="0013683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3683F">
              <w:rPr>
                <w:b/>
                <w:bCs/>
                <w:color w:val="000000"/>
                <w:sz w:val="18"/>
                <w:szCs w:val="18"/>
              </w:rPr>
              <w:t>203</w:t>
            </w:r>
            <w:r w:rsidRPr="0013683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3683F">
              <w:rPr>
                <w:b/>
                <w:bCs/>
                <w:color w:val="000000"/>
                <w:sz w:val="18"/>
                <w:szCs w:val="18"/>
              </w:rPr>
              <w:t>508</w:t>
            </w:r>
          </w:p>
        </w:tc>
      </w:tr>
      <w:tr w:rsidR="0013683F" w:rsidRPr="00853F91" w14:paraId="22E79247" w14:textId="77777777" w:rsidTr="00D40C42">
        <w:trPr>
          <w:trHeight w:val="249"/>
        </w:trPr>
        <w:tc>
          <w:tcPr>
            <w:tcW w:w="5954" w:type="dxa"/>
            <w:vAlign w:val="bottom"/>
          </w:tcPr>
          <w:p w14:paraId="4D509199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Начисленные процентные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EE6D28" w14:textId="71BA1BBB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602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976</w:t>
            </w:r>
          </w:p>
        </w:tc>
        <w:tc>
          <w:tcPr>
            <w:tcW w:w="1843" w:type="dxa"/>
            <w:vAlign w:val="bottom"/>
          </w:tcPr>
          <w:p w14:paraId="23DE5174" w14:textId="0BC6D909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529 744</w:t>
            </w:r>
          </w:p>
        </w:tc>
      </w:tr>
      <w:tr w:rsidR="0013683F" w:rsidRPr="00853F91" w14:paraId="20F357D0" w14:textId="77777777" w:rsidTr="00D40C42">
        <w:trPr>
          <w:trHeight w:val="135"/>
        </w:trPr>
        <w:tc>
          <w:tcPr>
            <w:tcW w:w="5954" w:type="dxa"/>
            <w:vAlign w:val="bottom"/>
          </w:tcPr>
          <w:p w14:paraId="28E37E0B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Затраты по сделкам по ссудной задолженности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673414" w14:textId="6680EABC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431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447</w:t>
            </w:r>
          </w:p>
        </w:tc>
        <w:tc>
          <w:tcPr>
            <w:tcW w:w="1843" w:type="dxa"/>
            <w:vAlign w:val="bottom"/>
          </w:tcPr>
          <w:p w14:paraId="2445B311" w14:textId="7ABA1E89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474 426</w:t>
            </w:r>
          </w:p>
        </w:tc>
      </w:tr>
      <w:tr w:rsidR="0013683F" w:rsidRPr="00853F91" w14:paraId="269ED59D" w14:textId="77777777" w:rsidTr="00973A97">
        <w:trPr>
          <w:trHeight w:val="351"/>
        </w:trPr>
        <w:tc>
          <w:tcPr>
            <w:tcW w:w="5954" w:type="dxa"/>
            <w:vAlign w:val="center"/>
          </w:tcPr>
          <w:p w14:paraId="327C88BA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Оценочный резерв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609F4" w14:textId="513271B8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(5 242</w:t>
            </w:r>
            <w:r w:rsidRPr="0013683F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806)</w:t>
            </w:r>
          </w:p>
        </w:tc>
        <w:tc>
          <w:tcPr>
            <w:tcW w:w="1843" w:type="dxa"/>
            <w:vAlign w:val="center"/>
          </w:tcPr>
          <w:p w14:paraId="0D08D34C" w14:textId="174174BE" w:rsidR="0013683F" w:rsidRPr="0013683F" w:rsidRDefault="0013683F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0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13683F">
              <w:rPr>
                <w:rFonts w:ascii="Times New Roman" w:hAnsi="Times New Roman"/>
                <w:b w:val="0"/>
                <w:szCs w:val="18"/>
                <w:lang w:val="ru-RU"/>
              </w:rPr>
              <w:t>(3 071 525)</w:t>
            </w:r>
          </w:p>
        </w:tc>
      </w:tr>
      <w:tr w:rsidR="0013683F" w:rsidRPr="00853F91" w14:paraId="05708287" w14:textId="77777777" w:rsidTr="00973A97">
        <w:trPr>
          <w:trHeight w:val="481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75BB0E" w14:textId="77777777" w:rsidR="0013683F" w:rsidRPr="00853F91" w:rsidRDefault="0013683F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Итого чистая ссудная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5EBD0" w14:textId="452848C8" w:rsidR="0013683F" w:rsidRPr="0013683F" w:rsidRDefault="0013683F" w:rsidP="005775D7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3F">
              <w:rPr>
                <w:b/>
                <w:bCs/>
                <w:sz w:val="18"/>
                <w:szCs w:val="18"/>
              </w:rPr>
              <w:t>18</w:t>
            </w:r>
            <w:r w:rsidRPr="0013683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3683F">
              <w:rPr>
                <w:b/>
                <w:bCs/>
                <w:sz w:val="18"/>
                <w:szCs w:val="18"/>
              </w:rPr>
              <w:t>896</w:t>
            </w:r>
            <w:r w:rsidRPr="0013683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3683F">
              <w:rPr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8481B2" w14:textId="357CFD7E" w:rsidR="0013683F" w:rsidRPr="0013683F" w:rsidRDefault="0013683F" w:rsidP="005775D7">
            <w:pPr>
              <w:jc w:val="center"/>
              <w:rPr>
                <w:b/>
                <w:bCs/>
                <w:sz w:val="18"/>
                <w:szCs w:val="18"/>
              </w:rPr>
            </w:pPr>
            <w:r w:rsidRPr="0013683F">
              <w:rPr>
                <w:b/>
                <w:bCs/>
                <w:sz w:val="18"/>
                <w:szCs w:val="18"/>
              </w:rPr>
              <w:t>24 136 153</w:t>
            </w:r>
          </w:p>
        </w:tc>
      </w:tr>
      <w:tr w:rsidR="00B87673" w:rsidRPr="00853F91" w14:paraId="49DABCC7" w14:textId="77777777" w:rsidTr="00A944B5">
        <w:trPr>
          <w:trHeight w:val="20"/>
        </w:trPr>
        <w:tc>
          <w:tcPr>
            <w:tcW w:w="5954" w:type="dxa"/>
            <w:tcBorders>
              <w:top w:val="single" w:sz="12" w:space="0" w:color="auto"/>
            </w:tcBorders>
            <w:vAlign w:val="bottom"/>
          </w:tcPr>
          <w:p w14:paraId="484C27FE" w14:textId="77777777" w:rsidR="00B87673" w:rsidRPr="00853F91" w:rsidRDefault="00B87673" w:rsidP="005775D7">
            <w:pPr>
              <w:pStyle w:val="Tabletext"/>
              <w:ind w:left="86" w:hanging="86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14:paraId="2CA728E5" w14:textId="77777777" w:rsidR="00B87673" w:rsidRPr="00853F91" w:rsidRDefault="00B87673" w:rsidP="005775D7">
            <w:pPr>
              <w:pStyle w:val="Tabletext"/>
              <w:ind w:left="0" w:right="57" w:hanging="86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23D8A911" w14:textId="77777777" w:rsidR="00B87673" w:rsidRPr="00853F91" w:rsidRDefault="00B87673" w:rsidP="005775D7">
            <w:pPr>
              <w:pStyle w:val="Tabletext"/>
              <w:ind w:left="0" w:right="57" w:hanging="86"/>
              <w:jc w:val="right"/>
              <w:rPr>
                <w:rFonts w:ascii="Times New Roman" w:hAnsi="Times New Roman"/>
                <w:szCs w:val="18"/>
              </w:rPr>
            </w:pPr>
          </w:p>
        </w:tc>
      </w:tr>
    </w:tbl>
    <w:p w14:paraId="678902B2" w14:textId="77777777" w:rsidR="002F6DB3" w:rsidRPr="00853F91" w:rsidRDefault="002F6DB3" w:rsidP="005775D7">
      <w:pPr>
        <w:rPr>
          <w:b/>
          <w:sz w:val="22"/>
          <w:szCs w:val="22"/>
        </w:rPr>
      </w:pPr>
    </w:p>
    <w:p w14:paraId="0E394FCB" w14:textId="77777777" w:rsidR="00610E8B" w:rsidRPr="00853F91" w:rsidRDefault="00610E8B" w:rsidP="005775D7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строке «Жилищные кредиты» отражены выданные физическим лицам ссуды на приобретение и обустройство земли под предстоящее жилищное строительство, строительство и реконструкцию (ремонт) жилья, приобретение жилья, в том числе жилищные ссуды, выданные под залог недвижимого имущества в соответствии с Федеральным законом от 16.07.1998 № 102-ФЗ «Об ипотеке (залоге недвижимости)» до момента государственной регистрации ипотеки в рамках договора залога недвижимого имущества (договора об ипотеке).</w:t>
      </w:r>
    </w:p>
    <w:p w14:paraId="47B6CC27" w14:textId="77777777" w:rsidR="00610E8B" w:rsidRPr="00853F91" w:rsidRDefault="00610E8B" w:rsidP="005775D7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строке «Ипотечные кредиты» отражены выданные под залог недвижимого имущества жилищные ссуды с момента государственной регистрации ипотеки в рамках договора залога недвижимого имущества (договора об ипотеке).</w:t>
      </w:r>
    </w:p>
    <w:p w14:paraId="4AC2D0DB" w14:textId="77777777" w:rsidR="006E5D2C" w:rsidRPr="00853F91" w:rsidRDefault="006E5D2C" w:rsidP="005775D7">
      <w:pPr>
        <w:rPr>
          <w:b/>
        </w:rPr>
      </w:pPr>
    </w:p>
    <w:p w14:paraId="2ED32F7C" w14:textId="77777777" w:rsidR="00C25AEC" w:rsidRDefault="00C25AEC" w:rsidP="005775D7">
      <w:pPr>
        <w:ind w:firstLine="360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Концентрация риска кредитного портфеля по отраслям экономики</w:t>
      </w:r>
    </w:p>
    <w:p w14:paraId="76D17E49" w14:textId="77777777" w:rsidR="00D4184D" w:rsidRDefault="00D4184D" w:rsidP="005775D7">
      <w:pPr>
        <w:ind w:firstLine="360"/>
        <w:jc w:val="center"/>
        <w:rPr>
          <w:b/>
          <w:sz w:val="22"/>
          <w:szCs w:val="22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99"/>
        <w:gridCol w:w="1371"/>
        <w:gridCol w:w="1206"/>
        <w:gridCol w:w="1346"/>
        <w:gridCol w:w="1134"/>
        <w:gridCol w:w="283"/>
      </w:tblGrid>
      <w:tr w:rsidR="00D4184D" w:rsidRPr="00831323" w14:paraId="086D3917" w14:textId="77777777" w:rsidTr="007F28E4">
        <w:trPr>
          <w:trHeight w:val="113"/>
        </w:trPr>
        <w:tc>
          <w:tcPr>
            <w:tcW w:w="9639" w:type="dxa"/>
            <w:gridSpan w:val="6"/>
          </w:tcPr>
          <w:tbl>
            <w:tblPr>
              <w:tblW w:w="9158" w:type="dxa"/>
              <w:tblLayout w:type="fixed"/>
              <w:tblLook w:val="04A0" w:firstRow="1" w:lastRow="0" w:firstColumn="1" w:lastColumn="0" w:noHBand="0" w:noVBand="1"/>
            </w:tblPr>
            <w:tblGrid>
              <w:gridCol w:w="4197"/>
              <w:gridCol w:w="1417"/>
              <w:gridCol w:w="1134"/>
              <w:gridCol w:w="1276"/>
              <w:gridCol w:w="1134"/>
            </w:tblGrid>
            <w:tr w:rsidR="00D4184D" w:rsidRPr="00D4184D" w14:paraId="00E6203F" w14:textId="77777777" w:rsidTr="007F28E4">
              <w:trPr>
                <w:trHeight w:val="315"/>
              </w:trPr>
              <w:tc>
                <w:tcPr>
                  <w:tcW w:w="419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DE6B958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i/>
                      <w:sz w:val="18"/>
                      <w:szCs w:val="18"/>
                      <w:lang w:val="en-US"/>
                    </w:rPr>
                    <w:t>(</w:t>
                  </w:r>
                  <w:r w:rsidRPr="00D4184D">
                    <w:rPr>
                      <w:i/>
                      <w:sz w:val="18"/>
                      <w:szCs w:val="18"/>
                    </w:rPr>
                    <w:t>в тысячах российских рублей</w:t>
                  </w:r>
                  <w:r w:rsidRPr="00D4184D">
                    <w:rPr>
                      <w:i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614480" w14:textId="77777777" w:rsidR="00D4184D" w:rsidRPr="00D4184D" w:rsidRDefault="00D4184D" w:rsidP="005775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b/>
                      <w:sz w:val="18"/>
                      <w:szCs w:val="18"/>
                    </w:rPr>
                    <w:t>на 01.01.2025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8DD30A" w14:textId="77777777" w:rsidR="00D4184D" w:rsidRPr="00D4184D" w:rsidRDefault="00D4184D" w:rsidP="005775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b/>
                      <w:sz w:val="18"/>
                      <w:szCs w:val="18"/>
                    </w:rPr>
                    <w:t>на 01.01.202</w:t>
                  </w:r>
                  <w:r w:rsidRPr="00D4184D">
                    <w:rPr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D4184D" w:rsidRPr="00D4184D" w14:paraId="6228BCAD" w14:textId="77777777" w:rsidTr="007F28E4">
              <w:trPr>
                <w:trHeight w:val="315"/>
              </w:trPr>
              <w:tc>
                <w:tcPr>
                  <w:tcW w:w="4197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6FBCCC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AAA285" w14:textId="77777777" w:rsidR="00D4184D" w:rsidRPr="00D4184D" w:rsidRDefault="00D4184D" w:rsidP="005775D7">
                  <w:pPr>
                    <w:ind w:right="5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184D">
                    <w:rPr>
                      <w:b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29A771" w14:textId="77777777" w:rsidR="00D4184D" w:rsidRPr="00D4184D" w:rsidRDefault="00D4184D" w:rsidP="005775D7">
                  <w:pPr>
                    <w:ind w:right="57"/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D4184D">
                    <w:rPr>
                      <w:b/>
                      <w:sz w:val="18"/>
                      <w:szCs w:val="18"/>
                      <w:lang w:val="en-GB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095117" w14:textId="77777777" w:rsidR="00D4184D" w:rsidRPr="00D4184D" w:rsidRDefault="00D4184D" w:rsidP="005775D7">
                  <w:pPr>
                    <w:ind w:right="5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4184D">
                    <w:rPr>
                      <w:b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788F93" w14:textId="77777777" w:rsidR="00D4184D" w:rsidRPr="00D4184D" w:rsidRDefault="00D4184D" w:rsidP="005775D7">
                  <w:pPr>
                    <w:ind w:right="57"/>
                    <w:jc w:val="center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D4184D">
                    <w:rPr>
                      <w:b/>
                      <w:sz w:val="18"/>
                      <w:szCs w:val="18"/>
                      <w:lang w:val="en-GB"/>
                    </w:rPr>
                    <w:t>%</w:t>
                  </w:r>
                </w:p>
              </w:tc>
            </w:tr>
            <w:tr w:rsidR="00D4184D" w:rsidRPr="00D4184D" w14:paraId="6229A60A" w14:textId="77777777" w:rsidTr="007F28E4">
              <w:trPr>
                <w:trHeight w:val="315"/>
              </w:trPr>
              <w:tc>
                <w:tcPr>
                  <w:tcW w:w="41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DB18DE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Кредитные организации, в т.ч. депозиты в Банке России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55E0E8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13 225 148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A1D91B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57.24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12BCD2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18 283 857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E2A03B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69.78</w:t>
                  </w:r>
                </w:p>
              </w:tc>
            </w:tr>
            <w:tr w:rsidR="00D4184D" w:rsidRPr="00D4184D" w14:paraId="538A3EF6" w14:textId="77777777" w:rsidTr="007F28E4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D3A6B8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Физические лица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AFDFEC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3 129 346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2E3CF9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13.54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E5E6F1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3 257 796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D94DCB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12.42</w:t>
                  </w:r>
                </w:p>
              </w:tc>
            </w:tr>
            <w:tr w:rsidR="00D4184D" w:rsidRPr="00D4184D" w14:paraId="70715225" w14:textId="77777777" w:rsidTr="007F28E4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9E4884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Деятельность финансовая и страховая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0F866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3 229 226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6320D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13.98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B0420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3 182 180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A0C94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12.14</w:t>
                  </w:r>
                </w:p>
              </w:tc>
            </w:tr>
            <w:tr w:rsidR="00D4184D" w:rsidRPr="00D4184D" w14:paraId="0C1B85A3" w14:textId="77777777" w:rsidTr="007F28E4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69411D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Строительство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3D01F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2 745 209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42640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11.88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C6228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832 785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E6A93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3.18</w:t>
                  </w:r>
                </w:p>
              </w:tc>
            </w:tr>
            <w:tr w:rsidR="00D4184D" w:rsidRPr="00D4184D" w14:paraId="408CA032" w14:textId="77777777" w:rsidTr="007F28E4">
              <w:trPr>
                <w:trHeight w:val="73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E277D6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Деятельность в области информации и связи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C1A5F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311 815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C68E2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1.35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06CAF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289 128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65376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1.10</w:t>
                  </w:r>
                </w:p>
              </w:tc>
            </w:tr>
            <w:tr w:rsidR="00D4184D" w:rsidRPr="00D4184D" w14:paraId="4E2D815B" w14:textId="77777777" w:rsidTr="007F28E4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EA7F32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Деятельность профессиональная, научная и техническая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E839E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207 739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C3850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92ED3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179 643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645B9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0.69</w:t>
                  </w:r>
                </w:p>
              </w:tc>
            </w:tr>
            <w:tr w:rsidR="00D4184D" w:rsidRPr="00D4184D" w14:paraId="134645FB" w14:textId="77777777" w:rsidTr="007F28E4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2C84DE9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Деятельность по операциям с недвижимым имуществом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61B2EC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122 434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19C1F4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328CA5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1 471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4AA26E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0.01</w:t>
                  </w:r>
                </w:p>
              </w:tc>
            </w:tr>
            <w:tr w:rsidR="00D4184D" w:rsidRPr="00D4184D" w14:paraId="160370FD" w14:textId="77777777" w:rsidTr="007F28E4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9F776DE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lastRenderedPageBreak/>
                    <w:t>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97DD77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86 635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180E9F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F5D548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65 105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041E1A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0.25</w:t>
                  </w:r>
                </w:p>
              </w:tc>
            </w:tr>
            <w:tr w:rsidR="00D4184D" w:rsidRPr="00D4184D" w14:paraId="7F207EC1" w14:textId="77777777" w:rsidTr="007F28E4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D124D77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Обрабатывающие производства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328C02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35 861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320CA5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1BE4EA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37 233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29D015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0.14</w:t>
                  </w:r>
                </w:p>
              </w:tc>
            </w:tr>
            <w:tr w:rsidR="00D4184D" w:rsidRPr="00D4184D" w14:paraId="0377FFE5" w14:textId="77777777" w:rsidTr="007F28E4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ABBD1C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Транспортировка и хранение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28C8E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9 325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6CB99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D8646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72 409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4EF2A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0.28</w:t>
                  </w:r>
                </w:p>
              </w:tc>
            </w:tr>
            <w:tr w:rsidR="00D4184D" w:rsidRPr="00D4184D" w14:paraId="4D89A2C0" w14:textId="77777777" w:rsidTr="007F28E4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DA09B4E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Деятельность административная и сопутствующие дополнительные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72D223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1 496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F4312E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0F687C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1 901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282E6C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0.01</w:t>
                  </w:r>
                </w:p>
              </w:tc>
            </w:tr>
            <w:tr w:rsidR="00D4184D" w:rsidRPr="00D4184D" w14:paraId="5933DF03" w14:textId="77777777" w:rsidTr="007F28E4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4357E76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Деятельность в области здравоохранения и социальных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413F20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1F6253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0BF0BB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1F19F7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</w:tr>
            <w:tr w:rsidR="00D4184D" w:rsidRPr="00D4184D" w14:paraId="78AE7030" w14:textId="77777777" w:rsidTr="007F28E4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5FF5E77" w14:textId="77777777" w:rsidR="00D4184D" w:rsidRPr="00D4184D" w:rsidRDefault="00D4184D" w:rsidP="005775D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Деятельность гостиниц и предприятий общественного питания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D7D60C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3B4388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9A8295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908797" w14:textId="77777777" w:rsidR="00D4184D" w:rsidRPr="00D4184D" w:rsidRDefault="00D4184D" w:rsidP="005775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4184D">
                    <w:rPr>
                      <w:color w:val="000000"/>
                      <w:sz w:val="18"/>
                      <w:szCs w:val="18"/>
                    </w:rPr>
                    <w:t>0.00</w:t>
                  </w:r>
                </w:p>
              </w:tc>
            </w:tr>
          </w:tbl>
          <w:p w14:paraId="5712D474" w14:textId="77777777" w:rsidR="00D4184D" w:rsidRPr="00831323" w:rsidRDefault="00D4184D" w:rsidP="005775D7">
            <w:pPr>
              <w:ind w:left="86" w:hanging="8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84D" w:rsidRPr="00831323" w14:paraId="486C298C" w14:textId="77777777" w:rsidTr="007F28E4">
        <w:trPr>
          <w:gridAfter w:val="1"/>
          <w:wAfter w:w="283" w:type="dxa"/>
          <w:trHeight w:val="113"/>
        </w:trPr>
        <w:tc>
          <w:tcPr>
            <w:tcW w:w="4299" w:type="dxa"/>
            <w:tcBorders>
              <w:top w:val="single" w:sz="4" w:space="0" w:color="auto"/>
              <w:bottom w:val="single" w:sz="12" w:space="0" w:color="auto"/>
            </w:tcBorders>
          </w:tcPr>
          <w:p w14:paraId="6133DDC0" w14:textId="77777777" w:rsidR="00D4184D" w:rsidRPr="00D4184D" w:rsidRDefault="00D4184D" w:rsidP="005775D7">
            <w:pPr>
              <w:rPr>
                <w:b/>
                <w:sz w:val="18"/>
                <w:szCs w:val="18"/>
              </w:rPr>
            </w:pPr>
            <w:r w:rsidRPr="00D4184D">
              <w:rPr>
                <w:b/>
                <w:sz w:val="18"/>
                <w:szCs w:val="18"/>
              </w:rPr>
              <w:lastRenderedPageBreak/>
              <w:t>Итого ссудная задолженность (до вычета резервов на возможные потери)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DCF0A02" w14:textId="77777777" w:rsidR="00D4184D" w:rsidRPr="00D4184D" w:rsidRDefault="00D4184D" w:rsidP="005775D7">
            <w:pPr>
              <w:jc w:val="right"/>
              <w:rPr>
                <w:b/>
                <w:sz w:val="18"/>
                <w:szCs w:val="18"/>
              </w:rPr>
            </w:pPr>
            <w:r w:rsidRPr="00D4184D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Pr="00D4184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4184D">
              <w:rPr>
                <w:b/>
                <w:bCs/>
                <w:color w:val="000000"/>
                <w:sz w:val="18"/>
                <w:szCs w:val="18"/>
              </w:rPr>
              <w:t>105</w:t>
            </w:r>
            <w:r w:rsidRPr="00D4184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4184D">
              <w:rPr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ABFC0D9" w14:textId="77777777" w:rsidR="00D4184D" w:rsidRPr="00D4184D" w:rsidRDefault="00D4184D" w:rsidP="005775D7">
            <w:pPr>
              <w:jc w:val="right"/>
              <w:rPr>
                <w:b/>
                <w:sz w:val="18"/>
                <w:szCs w:val="18"/>
              </w:rPr>
            </w:pPr>
            <w:r w:rsidRPr="00D4184D">
              <w:rPr>
                <w:b/>
                <w:sz w:val="18"/>
                <w:szCs w:val="18"/>
              </w:rPr>
              <w:t>100.00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95621AC" w14:textId="77777777" w:rsidR="00D4184D" w:rsidRPr="00D4184D" w:rsidRDefault="00D4184D" w:rsidP="005775D7">
            <w:pPr>
              <w:jc w:val="right"/>
              <w:rPr>
                <w:b/>
                <w:sz w:val="18"/>
                <w:szCs w:val="18"/>
              </w:rPr>
            </w:pPr>
            <w:r w:rsidRPr="00D4184D">
              <w:rPr>
                <w:b/>
                <w:sz w:val="18"/>
                <w:szCs w:val="18"/>
              </w:rPr>
              <w:t>26 203 508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85678FC" w14:textId="77777777" w:rsidR="00D4184D" w:rsidRPr="00D4184D" w:rsidRDefault="00D4184D" w:rsidP="005775D7">
            <w:pPr>
              <w:jc w:val="right"/>
              <w:rPr>
                <w:b/>
                <w:sz w:val="18"/>
                <w:szCs w:val="18"/>
              </w:rPr>
            </w:pPr>
            <w:r w:rsidRPr="00D4184D">
              <w:rPr>
                <w:b/>
                <w:sz w:val="18"/>
                <w:szCs w:val="18"/>
              </w:rPr>
              <w:t>100.00</w:t>
            </w:r>
          </w:p>
        </w:tc>
      </w:tr>
    </w:tbl>
    <w:p w14:paraId="7882BD11" w14:textId="77777777" w:rsidR="00D4184D" w:rsidRPr="00853F91" w:rsidRDefault="00D4184D" w:rsidP="005775D7">
      <w:pPr>
        <w:ind w:firstLine="360"/>
        <w:jc w:val="center"/>
        <w:rPr>
          <w:b/>
          <w:sz w:val="22"/>
          <w:szCs w:val="22"/>
        </w:rPr>
      </w:pPr>
    </w:p>
    <w:p w14:paraId="4851797E" w14:textId="048AF30B" w:rsidR="00610E8B" w:rsidRPr="00853F91" w:rsidRDefault="00610E8B" w:rsidP="005775D7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202</w:t>
      </w:r>
      <w:r w:rsidR="00A60E30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году Банк продолжал реализовывать кредитную политику, направленную на оптимизацию отраслевой структуры кредитного портфеля, предоставляя кредиты предприятиям и организациям самых различных отраслей экономики.</w:t>
      </w:r>
    </w:p>
    <w:p w14:paraId="78AEA91E" w14:textId="77777777" w:rsidR="00610E8B" w:rsidRPr="00853F91" w:rsidRDefault="00610E8B" w:rsidP="005775D7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Основные кредитные риски Банка сосредоточены в следующих отраслях: финансовой и консалтинге, а также строительстве. Существенная концентрация отраслевого риска на физических лиц и сферу предоставления прочих финансовых услуг, кроме услуг по страхованию и пенсионному обеспечению является довольно типичной для Банка. В соответствии с внутренним положением Банк при оценке кредитного риска учитывает отраслевые риски.</w:t>
      </w:r>
    </w:p>
    <w:p w14:paraId="5F9AD5A3" w14:textId="77777777" w:rsidR="00610E8B" w:rsidRPr="00853F91" w:rsidRDefault="00610E8B" w:rsidP="005775D7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Кредиты физическим лицам в основном представлены ссудами, обеспеченными недвижимостью. Высокая ликвидность обеспечения позволяет минимизировать риск на одного заемщика.</w:t>
      </w:r>
    </w:p>
    <w:p w14:paraId="5202C43A" w14:textId="77777777" w:rsidR="00444872" w:rsidRPr="00853F91" w:rsidRDefault="00444872" w:rsidP="005775D7">
      <w:pPr>
        <w:tabs>
          <w:tab w:val="left" w:pos="851"/>
        </w:tabs>
        <w:ind w:firstLine="540"/>
        <w:jc w:val="both"/>
      </w:pPr>
    </w:p>
    <w:p w14:paraId="4F2EC221" w14:textId="77777777" w:rsidR="00444872" w:rsidRPr="00853F91" w:rsidRDefault="00444872" w:rsidP="005775D7">
      <w:pPr>
        <w:ind w:firstLine="360"/>
        <w:jc w:val="center"/>
        <w:rPr>
          <w:b/>
          <w:sz w:val="20"/>
          <w:szCs w:val="20"/>
        </w:rPr>
      </w:pPr>
      <w:r w:rsidRPr="00853F91">
        <w:rPr>
          <w:b/>
          <w:sz w:val="20"/>
          <w:szCs w:val="20"/>
        </w:rPr>
        <w:t>Ссудная задолженность в разрезе сроков, оставшихся до погашения</w:t>
      </w:r>
    </w:p>
    <w:p w14:paraId="4FDA5CC1" w14:textId="77777777" w:rsidR="00F87129" w:rsidRPr="00853F91" w:rsidRDefault="00F87129" w:rsidP="005775D7">
      <w:pPr>
        <w:ind w:firstLine="360"/>
        <w:jc w:val="center"/>
        <w:rPr>
          <w:b/>
          <w:sz w:val="20"/>
          <w:szCs w:val="20"/>
        </w:rPr>
      </w:pPr>
    </w:p>
    <w:tbl>
      <w:tblPr>
        <w:tblW w:w="9356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410"/>
      </w:tblGrid>
      <w:tr w:rsidR="00853F91" w:rsidRPr="00853F91" w14:paraId="14610BB1" w14:textId="77777777" w:rsidTr="00211125">
        <w:trPr>
          <w:trHeight w:val="273"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0725401E" w14:textId="77777777" w:rsidR="00C77106" w:rsidRPr="00853F91" w:rsidRDefault="00C77106" w:rsidP="005775D7">
            <w:pPr>
              <w:pStyle w:val="RRthousands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853F91">
              <w:rPr>
                <w:rFonts w:ascii="Times New Roman" w:hAnsi="Times New Roman"/>
                <w:sz w:val="18"/>
                <w:szCs w:val="18"/>
                <w:lang w:val="ru-RU"/>
              </w:rPr>
              <w:t>в тысячах российских рублей</w:t>
            </w:r>
            <w:r w:rsidRPr="00853F91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1976DF" w14:textId="619AA8DD" w:rsidR="00C77106" w:rsidRPr="00853F91" w:rsidRDefault="00C77106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D85B0B">
              <w:rPr>
                <w:rFonts w:ascii="Times New Roman" w:hAnsi="Times New Roman"/>
                <w:szCs w:val="18"/>
                <w:lang w:val="en-U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F216C9" w14:textId="054D0526" w:rsidR="00C77106" w:rsidRPr="00853F91" w:rsidRDefault="00C77106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D85B0B">
              <w:rPr>
                <w:rFonts w:ascii="Times New Roman" w:hAnsi="Times New Roman"/>
                <w:szCs w:val="18"/>
                <w:lang w:val="en-US"/>
              </w:rPr>
              <w:t>4</w:t>
            </w:r>
          </w:p>
        </w:tc>
      </w:tr>
      <w:tr w:rsidR="00D85B0B" w:rsidRPr="00853F91" w14:paraId="34FEB6AB" w14:textId="77777777" w:rsidTr="00D40C42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6A0A43A4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</w:p>
          <w:p w14:paraId="26D1C937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Просроченная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59210644" w14:textId="76CB34A1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  <w:lang w:val="ru-RU"/>
              </w:rPr>
              <w:t>3 785 959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A3CE3" w14:textId="6CAEFCAC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1 753 740</w:t>
            </w:r>
          </w:p>
        </w:tc>
      </w:tr>
      <w:tr w:rsidR="00D85B0B" w:rsidRPr="00853F91" w14:paraId="612D8A43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2AB28EAC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До востребования и на 1 день</w:t>
            </w:r>
          </w:p>
        </w:tc>
        <w:tc>
          <w:tcPr>
            <w:tcW w:w="2126" w:type="dxa"/>
            <w:vAlign w:val="bottom"/>
          </w:tcPr>
          <w:p w14:paraId="1F181A14" w14:textId="3F56A69F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  <w:lang w:val="ru-RU"/>
              </w:rPr>
              <w:t>150</w:t>
            </w:r>
          </w:p>
        </w:tc>
        <w:tc>
          <w:tcPr>
            <w:tcW w:w="2410" w:type="dxa"/>
            <w:vAlign w:val="center"/>
          </w:tcPr>
          <w:p w14:paraId="7AAD3094" w14:textId="7A42F53B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63 022</w:t>
            </w:r>
          </w:p>
        </w:tc>
      </w:tr>
      <w:tr w:rsidR="00D85B0B" w:rsidRPr="00853F91" w14:paraId="7CE3CC1E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2B1E06C8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2 до 5 дней</w:t>
            </w:r>
          </w:p>
        </w:tc>
        <w:tc>
          <w:tcPr>
            <w:tcW w:w="2126" w:type="dxa"/>
            <w:vAlign w:val="bottom"/>
          </w:tcPr>
          <w:p w14:paraId="39F6E359" w14:textId="75C6BF9B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  <w:lang w:val="ru-RU"/>
              </w:rPr>
              <w:t>20 000</w:t>
            </w:r>
          </w:p>
        </w:tc>
        <w:tc>
          <w:tcPr>
            <w:tcW w:w="2410" w:type="dxa"/>
            <w:vAlign w:val="center"/>
          </w:tcPr>
          <w:p w14:paraId="4F7CAC1E" w14:textId="64B1A228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0</w:t>
            </w:r>
          </w:p>
        </w:tc>
      </w:tr>
      <w:tr w:rsidR="00D85B0B" w:rsidRPr="00853F91" w14:paraId="6312B29A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4A1A9734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6 дней до 10 дней</w:t>
            </w:r>
          </w:p>
        </w:tc>
        <w:tc>
          <w:tcPr>
            <w:tcW w:w="2126" w:type="dxa"/>
            <w:vAlign w:val="bottom"/>
          </w:tcPr>
          <w:p w14:paraId="79278CEA" w14:textId="0DA6B452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10 821 148</w:t>
            </w:r>
          </w:p>
        </w:tc>
        <w:tc>
          <w:tcPr>
            <w:tcW w:w="2410" w:type="dxa"/>
            <w:vAlign w:val="center"/>
          </w:tcPr>
          <w:p w14:paraId="7D55E3D7" w14:textId="4F6074D2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16 272 000</w:t>
            </w:r>
          </w:p>
        </w:tc>
      </w:tr>
      <w:tr w:rsidR="00D85B0B" w:rsidRPr="00853F91" w14:paraId="276F8BA2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5F5AB5C1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11 дней до 20 дней</w:t>
            </w:r>
          </w:p>
        </w:tc>
        <w:tc>
          <w:tcPr>
            <w:tcW w:w="2126" w:type="dxa"/>
            <w:vAlign w:val="bottom"/>
          </w:tcPr>
          <w:p w14:paraId="35FB97F6" w14:textId="426E7D9F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960 019</w:t>
            </w:r>
          </w:p>
        </w:tc>
        <w:tc>
          <w:tcPr>
            <w:tcW w:w="2410" w:type="dxa"/>
            <w:vAlign w:val="center"/>
          </w:tcPr>
          <w:p w14:paraId="100192F5" w14:textId="23D614BB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111 870</w:t>
            </w:r>
          </w:p>
        </w:tc>
      </w:tr>
      <w:tr w:rsidR="00D85B0B" w:rsidRPr="00853F91" w14:paraId="7F3998F3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7D4C9C64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21 дня до 30 дней</w:t>
            </w:r>
          </w:p>
        </w:tc>
        <w:tc>
          <w:tcPr>
            <w:tcW w:w="2126" w:type="dxa"/>
            <w:vAlign w:val="bottom"/>
          </w:tcPr>
          <w:p w14:paraId="7F18A0A9" w14:textId="66E606D9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1 955 275</w:t>
            </w:r>
          </w:p>
        </w:tc>
        <w:tc>
          <w:tcPr>
            <w:tcW w:w="2410" w:type="dxa"/>
            <w:vAlign w:val="center"/>
          </w:tcPr>
          <w:p w14:paraId="6ED868CE" w14:textId="21A1A686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178 552</w:t>
            </w:r>
          </w:p>
        </w:tc>
      </w:tr>
      <w:tr w:rsidR="00D85B0B" w:rsidRPr="00853F91" w14:paraId="1A4F4496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5FAD94B1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31 дня до 90 дней</w:t>
            </w:r>
          </w:p>
        </w:tc>
        <w:tc>
          <w:tcPr>
            <w:tcW w:w="2126" w:type="dxa"/>
            <w:vAlign w:val="bottom"/>
          </w:tcPr>
          <w:p w14:paraId="212E323B" w14:textId="517E278A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17 862</w:t>
            </w:r>
          </w:p>
        </w:tc>
        <w:tc>
          <w:tcPr>
            <w:tcW w:w="2410" w:type="dxa"/>
            <w:vAlign w:val="center"/>
          </w:tcPr>
          <w:p w14:paraId="0449B271" w14:textId="6FBFB032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2 246 836</w:t>
            </w:r>
          </w:p>
        </w:tc>
      </w:tr>
      <w:tr w:rsidR="00D85B0B" w:rsidRPr="00853F91" w14:paraId="40A5CCAC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6E06F66C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91 дня до 180 дней</w:t>
            </w:r>
          </w:p>
        </w:tc>
        <w:tc>
          <w:tcPr>
            <w:tcW w:w="2126" w:type="dxa"/>
            <w:vAlign w:val="bottom"/>
          </w:tcPr>
          <w:p w14:paraId="1C287576" w14:textId="27D770EA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330 459</w:t>
            </w:r>
          </w:p>
        </w:tc>
        <w:tc>
          <w:tcPr>
            <w:tcW w:w="2410" w:type="dxa"/>
            <w:vAlign w:val="center"/>
          </w:tcPr>
          <w:p w14:paraId="572EFCD1" w14:textId="0F139980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503 170</w:t>
            </w:r>
          </w:p>
        </w:tc>
      </w:tr>
      <w:tr w:rsidR="00D85B0B" w:rsidRPr="00853F91" w14:paraId="0859E9AB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33A9A7CB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181 дня до 270 дней</w:t>
            </w:r>
          </w:p>
        </w:tc>
        <w:tc>
          <w:tcPr>
            <w:tcW w:w="2126" w:type="dxa"/>
            <w:vAlign w:val="bottom"/>
          </w:tcPr>
          <w:p w14:paraId="0E96F143" w14:textId="7DF48AD4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22 914</w:t>
            </w:r>
          </w:p>
        </w:tc>
        <w:tc>
          <w:tcPr>
            <w:tcW w:w="2410" w:type="dxa"/>
            <w:vAlign w:val="center"/>
          </w:tcPr>
          <w:p w14:paraId="4FB25B00" w14:textId="297EE439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26 593</w:t>
            </w:r>
          </w:p>
        </w:tc>
      </w:tr>
      <w:tr w:rsidR="00D85B0B" w:rsidRPr="00853F91" w14:paraId="15B3285D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7C65F05A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271 дня до 1 года</w:t>
            </w:r>
          </w:p>
        </w:tc>
        <w:tc>
          <w:tcPr>
            <w:tcW w:w="2126" w:type="dxa"/>
            <w:vAlign w:val="bottom"/>
          </w:tcPr>
          <w:p w14:paraId="6DC2A57A" w14:textId="04062644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416 113</w:t>
            </w:r>
          </w:p>
        </w:tc>
        <w:tc>
          <w:tcPr>
            <w:tcW w:w="2410" w:type="dxa"/>
            <w:vAlign w:val="center"/>
          </w:tcPr>
          <w:p w14:paraId="5F533207" w14:textId="7AF6C415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410 164</w:t>
            </w:r>
          </w:p>
        </w:tc>
      </w:tr>
      <w:tr w:rsidR="00D85B0B" w:rsidRPr="00853F91" w14:paraId="196952C9" w14:textId="77777777" w:rsidTr="00D40C42">
        <w:trPr>
          <w:trHeight w:val="20"/>
        </w:trPr>
        <w:tc>
          <w:tcPr>
            <w:tcW w:w="4820" w:type="dxa"/>
            <w:vAlign w:val="bottom"/>
          </w:tcPr>
          <w:p w14:paraId="152027E4" w14:textId="77777777" w:rsidR="00D85B0B" w:rsidRPr="00853F91" w:rsidRDefault="00D85B0B" w:rsidP="005775D7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Свыше 1 года</w:t>
            </w:r>
          </w:p>
        </w:tc>
        <w:tc>
          <w:tcPr>
            <w:tcW w:w="2126" w:type="dxa"/>
            <w:vAlign w:val="bottom"/>
          </w:tcPr>
          <w:p w14:paraId="0DA720D6" w14:textId="67CD6179" w:rsidR="00D85B0B" w:rsidRPr="00D85B0B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 w:val="0"/>
                <w:szCs w:val="18"/>
              </w:rPr>
              <w:t>4 775 288</w:t>
            </w:r>
          </w:p>
        </w:tc>
        <w:tc>
          <w:tcPr>
            <w:tcW w:w="2410" w:type="dxa"/>
            <w:vAlign w:val="center"/>
          </w:tcPr>
          <w:p w14:paraId="5FA35E66" w14:textId="4D2144EF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4 637 561</w:t>
            </w:r>
          </w:p>
        </w:tc>
      </w:tr>
      <w:tr w:rsidR="00D85B0B" w:rsidRPr="00853F91" w14:paraId="2903868D" w14:textId="77777777" w:rsidTr="00211125">
        <w:trPr>
          <w:trHeight w:val="623"/>
        </w:trPr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99B9CA" w14:textId="77777777" w:rsidR="00D85B0B" w:rsidRPr="00853F91" w:rsidRDefault="00D85B0B" w:rsidP="005775D7">
            <w:pPr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 xml:space="preserve">Итого ссудная задолженность  </w:t>
            </w:r>
          </w:p>
          <w:p w14:paraId="3C79733E" w14:textId="77777777" w:rsidR="00D85B0B" w:rsidRPr="00853F91" w:rsidRDefault="00D85B0B" w:rsidP="005775D7">
            <w:pPr>
              <w:rPr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 xml:space="preserve">(до вычета оценочного резерва)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46EAEA" w14:textId="6231B0B5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  <w:tab w:val="decimal" w:pos="1928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Cs/>
                <w:szCs w:val="18"/>
                <w:lang w:val="ru-RU"/>
              </w:rPr>
            </w:pPr>
            <w:r w:rsidRPr="00D85B0B">
              <w:rPr>
                <w:rFonts w:ascii="Times New Roman" w:hAnsi="Times New Roman"/>
                <w:bCs/>
                <w:color w:val="000000"/>
                <w:szCs w:val="18"/>
              </w:rPr>
              <w:t>23 105 187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AEE13C" w14:textId="4594CA83" w:rsidR="00D85B0B" w:rsidRPr="00853F91" w:rsidRDefault="00D85B0B" w:rsidP="005775D7">
            <w:pPr>
              <w:pStyle w:val="Columnheader"/>
              <w:keepNext/>
              <w:keepLines/>
              <w:tabs>
                <w:tab w:val="clear" w:pos="1503"/>
                <w:tab w:val="decimal" w:pos="1928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Cs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Cs/>
                <w:szCs w:val="18"/>
              </w:rPr>
              <w:t>26</w:t>
            </w:r>
            <w:r w:rsidRPr="00853F91">
              <w:rPr>
                <w:rFonts w:ascii="Times New Roman" w:hAnsi="Times New Roman"/>
                <w:b w:val="0"/>
                <w:bCs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Cs/>
                <w:szCs w:val="18"/>
              </w:rPr>
              <w:t>203</w:t>
            </w:r>
            <w:r w:rsidRPr="00853F91">
              <w:rPr>
                <w:rFonts w:ascii="Times New Roman" w:hAnsi="Times New Roman"/>
                <w:b w:val="0"/>
                <w:bCs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Cs/>
                <w:szCs w:val="18"/>
              </w:rPr>
              <w:t>508</w:t>
            </w:r>
          </w:p>
        </w:tc>
      </w:tr>
    </w:tbl>
    <w:p w14:paraId="1F16AE3C" w14:textId="77777777" w:rsidR="00211125" w:rsidRPr="00853F91" w:rsidRDefault="00211125" w:rsidP="0054268B">
      <w:pPr>
        <w:rPr>
          <w:b/>
          <w:sz w:val="20"/>
          <w:szCs w:val="20"/>
        </w:rPr>
      </w:pPr>
    </w:p>
    <w:p w14:paraId="442704F2" w14:textId="77777777" w:rsidR="001E1F9B" w:rsidRPr="00853F91" w:rsidRDefault="001E1F9B" w:rsidP="005775D7"/>
    <w:p w14:paraId="27F586E4" w14:textId="77777777" w:rsidR="00444872" w:rsidRPr="00853F91" w:rsidRDefault="00444872" w:rsidP="005775D7">
      <w:pPr>
        <w:ind w:firstLine="360"/>
        <w:jc w:val="center"/>
        <w:rPr>
          <w:b/>
          <w:sz w:val="20"/>
          <w:szCs w:val="20"/>
        </w:rPr>
      </w:pPr>
      <w:r w:rsidRPr="00853F91">
        <w:rPr>
          <w:b/>
          <w:sz w:val="20"/>
          <w:szCs w:val="20"/>
        </w:rPr>
        <w:t>Географический анализ ссудной задолженности</w:t>
      </w:r>
    </w:p>
    <w:p w14:paraId="11449D8A" w14:textId="77777777" w:rsidR="00F87129" w:rsidRPr="00853F91" w:rsidRDefault="00F87129" w:rsidP="005775D7">
      <w:pPr>
        <w:ind w:firstLine="360"/>
        <w:jc w:val="center"/>
        <w:rPr>
          <w:b/>
          <w:sz w:val="20"/>
          <w:szCs w:val="20"/>
        </w:rPr>
      </w:pP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5118"/>
        <w:gridCol w:w="2127"/>
        <w:gridCol w:w="2080"/>
      </w:tblGrid>
      <w:tr w:rsidR="00853F91" w:rsidRPr="00853F91" w14:paraId="42FFBB3F" w14:textId="77777777" w:rsidTr="00211125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C8044" w14:textId="77777777" w:rsidR="00A1144E" w:rsidRPr="00853F91" w:rsidRDefault="00A1144E" w:rsidP="005775D7">
            <w:pPr>
              <w:rPr>
                <w:i/>
                <w:iCs/>
                <w:sz w:val="18"/>
                <w:szCs w:val="18"/>
              </w:rPr>
            </w:pPr>
            <w:r w:rsidRPr="00853F91">
              <w:rPr>
                <w:i/>
                <w:iCs/>
                <w:sz w:val="18"/>
                <w:szCs w:val="18"/>
                <w:lang w:val="en-US"/>
              </w:rPr>
              <w:t>(в</w:t>
            </w:r>
            <w:r w:rsidRPr="00853F91">
              <w:rPr>
                <w:i/>
                <w:iCs/>
                <w:sz w:val="18"/>
                <w:szCs w:val="18"/>
              </w:rPr>
              <w:t xml:space="preserve"> тысячах </w:t>
            </w:r>
            <w:r w:rsidRPr="00853F91">
              <w:rPr>
                <w:i/>
                <w:iCs/>
                <w:sz w:val="18"/>
                <w:szCs w:val="18"/>
                <w:lang w:val="en-US"/>
              </w:rPr>
              <w:t>российских</w:t>
            </w:r>
            <w:r w:rsidRPr="00853F91">
              <w:rPr>
                <w:i/>
                <w:iCs/>
                <w:sz w:val="18"/>
                <w:szCs w:val="18"/>
              </w:rPr>
              <w:t xml:space="preserve"> </w:t>
            </w:r>
            <w:r w:rsidRPr="00853F91">
              <w:rPr>
                <w:i/>
                <w:iCs/>
                <w:sz w:val="18"/>
                <w:szCs w:val="18"/>
                <w:lang w:val="en-US"/>
              </w:rPr>
              <w:t>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16EF8" w14:textId="7829D21D" w:rsidR="00A1144E" w:rsidRPr="00853F91" w:rsidRDefault="00A1144E" w:rsidP="005775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3F91">
              <w:rPr>
                <w:b/>
                <w:bCs/>
                <w:sz w:val="18"/>
                <w:szCs w:val="18"/>
              </w:rPr>
              <w:t>на 01.01.202</w:t>
            </w:r>
            <w:r w:rsidR="00D85B0B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AF7C2" w14:textId="776E8A28" w:rsidR="00A1144E" w:rsidRPr="00853F91" w:rsidRDefault="00A1144E" w:rsidP="005775D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3F91">
              <w:rPr>
                <w:b/>
                <w:bCs/>
                <w:sz w:val="18"/>
                <w:szCs w:val="18"/>
              </w:rPr>
              <w:t>на 01.0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853F91">
              <w:rPr>
                <w:b/>
                <w:bCs/>
                <w:sz w:val="18"/>
                <w:szCs w:val="18"/>
              </w:rPr>
              <w:t>.202</w:t>
            </w:r>
            <w:r w:rsidR="00D85B0B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853F91" w:rsidRPr="00853F91" w14:paraId="4069972F" w14:textId="77777777" w:rsidTr="00211125">
        <w:trPr>
          <w:trHeight w:val="177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3DC5" w14:textId="77777777" w:rsidR="00A1144E" w:rsidRPr="00853F91" w:rsidRDefault="00A1144E" w:rsidP="005775D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9F43" w14:textId="77777777" w:rsidR="00A1144E" w:rsidRPr="00853F91" w:rsidRDefault="00A1144E" w:rsidP="005775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8802" w14:textId="77777777" w:rsidR="00A1144E" w:rsidRPr="00853F91" w:rsidRDefault="00A1144E" w:rsidP="005775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85B0B" w:rsidRPr="00853F91" w14:paraId="625769EA" w14:textId="77777777" w:rsidTr="00D40C42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B3A0" w14:textId="77777777" w:rsidR="00D85B0B" w:rsidRPr="00853F91" w:rsidRDefault="00D85B0B" w:rsidP="005775D7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Российская Федерация, в т.ч.: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CDAE4" w14:textId="66B728D3" w:rsidR="00D85B0B" w:rsidRPr="00D85B0B" w:rsidRDefault="00D85B0B" w:rsidP="005775D7">
            <w:pPr>
              <w:jc w:val="center"/>
              <w:rPr>
                <w:bCs/>
                <w:sz w:val="18"/>
                <w:szCs w:val="18"/>
              </w:rPr>
            </w:pPr>
            <w:r w:rsidRPr="00D85B0B">
              <w:rPr>
                <w:bCs/>
                <w:sz w:val="18"/>
                <w:szCs w:val="18"/>
              </w:rPr>
              <w:t>23 105 187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62788" w14:textId="7E7C6450" w:rsidR="00D85B0B" w:rsidRPr="00853F91" w:rsidRDefault="00D85B0B" w:rsidP="005775D7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sz w:val="18"/>
                <w:szCs w:val="18"/>
              </w:rPr>
              <w:t>26</w:t>
            </w:r>
            <w:r w:rsidRPr="00853F9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sz w:val="18"/>
                <w:szCs w:val="18"/>
              </w:rPr>
              <w:t>140</w:t>
            </w:r>
            <w:r w:rsidRPr="00853F9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sz w:val="18"/>
                <w:szCs w:val="18"/>
              </w:rPr>
              <w:t>726</w:t>
            </w:r>
          </w:p>
        </w:tc>
      </w:tr>
      <w:tr w:rsidR="00D85B0B" w:rsidRPr="00853F91" w14:paraId="27FB5A37" w14:textId="77777777" w:rsidTr="00D40C42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72A39" w14:textId="77777777" w:rsidR="00D85B0B" w:rsidRPr="00853F91" w:rsidRDefault="00D85B0B" w:rsidP="005775D7">
            <w:pPr>
              <w:rPr>
                <w:i/>
                <w:sz w:val="16"/>
                <w:szCs w:val="16"/>
              </w:rPr>
            </w:pPr>
            <w:r w:rsidRPr="00853F91">
              <w:rPr>
                <w:i/>
                <w:sz w:val="16"/>
                <w:szCs w:val="16"/>
              </w:rPr>
              <w:t>г. Москва и Московская область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9BFB" w14:textId="5990257D" w:rsidR="00D85B0B" w:rsidRPr="00D85B0B" w:rsidRDefault="00D85B0B" w:rsidP="005775D7">
            <w:pPr>
              <w:jc w:val="center"/>
              <w:rPr>
                <w:sz w:val="18"/>
                <w:szCs w:val="18"/>
              </w:rPr>
            </w:pPr>
            <w:r w:rsidRPr="00D85B0B">
              <w:rPr>
                <w:bCs/>
                <w:i/>
                <w:sz w:val="18"/>
                <w:szCs w:val="18"/>
              </w:rPr>
              <w:t>22</w:t>
            </w:r>
            <w:r w:rsidRPr="00D85B0B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D85B0B">
              <w:rPr>
                <w:bCs/>
                <w:i/>
                <w:sz w:val="18"/>
                <w:szCs w:val="18"/>
              </w:rPr>
              <w:t>287</w:t>
            </w:r>
            <w:r w:rsidRPr="00D85B0B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D85B0B">
              <w:rPr>
                <w:bCs/>
                <w:i/>
                <w:sz w:val="18"/>
                <w:szCs w:val="18"/>
              </w:rPr>
              <w:t>222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CCC4" w14:textId="7F157A7A" w:rsidR="00D85B0B" w:rsidRPr="00853F91" w:rsidRDefault="00D85B0B" w:rsidP="005775D7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i/>
                <w:sz w:val="18"/>
                <w:szCs w:val="18"/>
              </w:rPr>
              <w:t>25</w:t>
            </w:r>
            <w:r w:rsidRPr="00853F9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i/>
                <w:sz w:val="18"/>
                <w:szCs w:val="18"/>
              </w:rPr>
              <w:t>441</w:t>
            </w:r>
            <w:r w:rsidRPr="00853F9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i/>
                <w:sz w:val="18"/>
                <w:szCs w:val="18"/>
              </w:rPr>
              <w:t>847</w:t>
            </w:r>
          </w:p>
        </w:tc>
      </w:tr>
      <w:tr w:rsidR="00D85B0B" w:rsidRPr="00853F91" w14:paraId="5BFBF5E1" w14:textId="77777777" w:rsidTr="00D40C42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AFBE" w14:textId="77777777" w:rsidR="00D85B0B" w:rsidRPr="00853F91" w:rsidRDefault="00D85B0B" w:rsidP="005775D7">
            <w:pPr>
              <w:rPr>
                <w:i/>
                <w:sz w:val="16"/>
                <w:szCs w:val="16"/>
              </w:rPr>
            </w:pPr>
            <w:r w:rsidRPr="00853F91">
              <w:rPr>
                <w:i/>
                <w:sz w:val="16"/>
                <w:szCs w:val="16"/>
              </w:rPr>
              <w:t>Другие регионы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2FBF8" w14:textId="760891AE" w:rsidR="00D85B0B" w:rsidRPr="00D85B0B" w:rsidRDefault="00D85B0B" w:rsidP="005775D7">
            <w:pPr>
              <w:jc w:val="center"/>
              <w:rPr>
                <w:sz w:val="18"/>
                <w:szCs w:val="18"/>
              </w:rPr>
            </w:pPr>
            <w:r w:rsidRPr="00D85B0B">
              <w:rPr>
                <w:bCs/>
                <w:i/>
                <w:sz w:val="18"/>
                <w:szCs w:val="18"/>
              </w:rPr>
              <w:t>817</w:t>
            </w:r>
            <w:r w:rsidRPr="00D85B0B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D85B0B">
              <w:rPr>
                <w:bCs/>
                <w:i/>
                <w:sz w:val="18"/>
                <w:szCs w:val="18"/>
              </w:rPr>
              <w:t>965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91AF4" w14:textId="6A9F420D" w:rsidR="00D85B0B" w:rsidRPr="00853F91" w:rsidRDefault="00D85B0B" w:rsidP="005775D7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i/>
                <w:sz w:val="18"/>
                <w:szCs w:val="18"/>
              </w:rPr>
              <w:t>698 879</w:t>
            </w:r>
          </w:p>
        </w:tc>
      </w:tr>
      <w:tr w:rsidR="00D85B0B" w:rsidRPr="00853F91" w14:paraId="31245E6E" w14:textId="77777777" w:rsidTr="00D40C42">
        <w:trPr>
          <w:trHeight w:val="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A0A9" w14:textId="77777777" w:rsidR="00D85B0B" w:rsidRPr="00853F91" w:rsidRDefault="00D85B0B" w:rsidP="005775D7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Другие страны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711F" w14:textId="7AB5D4A5" w:rsidR="00D85B0B" w:rsidRPr="00D85B0B" w:rsidRDefault="00D85B0B" w:rsidP="005775D7">
            <w:pPr>
              <w:jc w:val="center"/>
              <w:rPr>
                <w:sz w:val="18"/>
                <w:szCs w:val="18"/>
              </w:rPr>
            </w:pPr>
            <w:r w:rsidRPr="00D85B0B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AAAD" w14:textId="2CABBBAC" w:rsidR="00D85B0B" w:rsidRPr="00853F91" w:rsidRDefault="00D85B0B" w:rsidP="005775D7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62 782</w:t>
            </w:r>
          </w:p>
        </w:tc>
      </w:tr>
      <w:tr w:rsidR="00D85B0B" w:rsidRPr="00853F91" w14:paraId="46E458C9" w14:textId="77777777" w:rsidTr="00D40C42">
        <w:trPr>
          <w:trHeight w:val="597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7628C" w14:textId="77777777" w:rsidR="00D85B0B" w:rsidRPr="00853F91" w:rsidRDefault="00D85B0B" w:rsidP="005775D7">
            <w:pPr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Итого ссудная задолженность</w:t>
            </w:r>
          </w:p>
          <w:p w14:paraId="5C9C84BA" w14:textId="77777777" w:rsidR="00D85B0B" w:rsidRPr="00853F91" w:rsidRDefault="00D85B0B" w:rsidP="005775D7">
            <w:pPr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 xml:space="preserve">(до вычета </w:t>
            </w:r>
            <w:r w:rsidRPr="00853F91">
              <w:rPr>
                <w:b/>
                <w:sz w:val="18"/>
                <w:szCs w:val="18"/>
              </w:rPr>
              <w:t>оценочного резерва</w:t>
            </w:r>
            <w:r w:rsidRPr="00853F91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9CB4AD" w14:textId="32373816" w:rsidR="00D85B0B" w:rsidRPr="00D85B0B" w:rsidRDefault="00D85B0B" w:rsidP="005775D7">
            <w:pPr>
              <w:jc w:val="center"/>
              <w:rPr>
                <w:b/>
                <w:bCs/>
                <w:sz w:val="18"/>
                <w:szCs w:val="18"/>
              </w:rPr>
            </w:pPr>
            <w:r w:rsidRPr="00D85B0B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Pr="00D85B0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85B0B">
              <w:rPr>
                <w:b/>
                <w:bCs/>
                <w:color w:val="000000"/>
                <w:sz w:val="18"/>
                <w:szCs w:val="18"/>
              </w:rPr>
              <w:t>105</w:t>
            </w:r>
            <w:r w:rsidRPr="00D85B0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85B0B">
              <w:rPr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CC3A46" w14:textId="47A286D6" w:rsidR="00D85B0B" w:rsidRPr="00853F91" w:rsidRDefault="00D85B0B" w:rsidP="005775D7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26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203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508</w:t>
            </w:r>
          </w:p>
        </w:tc>
      </w:tr>
    </w:tbl>
    <w:p w14:paraId="412EEA31" w14:textId="77777777" w:rsidR="00A1144E" w:rsidRPr="00853F91" w:rsidRDefault="00A1144E" w:rsidP="005775D7">
      <w:pPr>
        <w:ind w:firstLine="360"/>
        <w:jc w:val="center"/>
        <w:rPr>
          <w:b/>
          <w:sz w:val="20"/>
          <w:szCs w:val="20"/>
        </w:rPr>
      </w:pPr>
    </w:p>
    <w:p w14:paraId="3FDB251B" w14:textId="77777777" w:rsidR="00E007A9" w:rsidRPr="00853F91" w:rsidRDefault="00E007A9" w:rsidP="005775D7">
      <w:pPr>
        <w:adjustRightInd w:val="0"/>
        <w:jc w:val="both"/>
        <w:rPr>
          <w:sz w:val="20"/>
          <w:szCs w:val="20"/>
        </w:rPr>
      </w:pPr>
    </w:p>
    <w:p w14:paraId="552B4557" w14:textId="411B941D" w:rsidR="00F23088" w:rsidRPr="00853F91" w:rsidRDefault="00F23088" w:rsidP="005775D7">
      <w:pPr>
        <w:adjustRightInd w:val="0"/>
        <w:ind w:firstLine="360"/>
        <w:jc w:val="both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Информация о совокупном объеме кредитного риска по состоянию на 01 января 20</w:t>
      </w:r>
      <w:r w:rsidR="00594978" w:rsidRPr="00853F91">
        <w:rPr>
          <w:b/>
          <w:sz w:val="22"/>
          <w:szCs w:val="22"/>
        </w:rPr>
        <w:t>2</w:t>
      </w:r>
      <w:r w:rsidR="00885DB6" w:rsidRPr="00885DB6">
        <w:rPr>
          <w:b/>
          <w:sz w:val="22"/>
          <w:szCs w:val="22"/>
        </w:rPr>
        <w:t>5</w:t>
      </w:r>
      <w:r w:rsidRPr="00853F91">
        <w:rPr>
          <w:b/>
          <w:sz w:val="22"/>
          <w:szCs w:val="22"/>
        </w:rPr>
        <w:t xml:space="preserve"> года.</w:t>
      </w:r>
    </w:p>
    <w:p w14:paraId="780FEDD9" w14:textId="77777777" w:rsidR="00151C9D" w:rsidRPr="00853F91" w:rsidRDefault="00151C9D" w:rsidP="005775D7">
      <w:pPr>
        <w:adjustRightInd w:val="0"/>
        <w:ind w:firstLine="360"/>
        <w:jc w:val="both"/>
        <w:rPr>
          <w:b/>
          <w:sz w:val="22"/>
          <w:szCs w:val="22"/>
        </w:rPr>
      </w:pP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352"/>
        <w:gridCol w:w="1050"/>
        <w:gridCol w:w="1134"/>
        <w:gridCol w:w="1134"/>
        <w:gridCol w:w="1134"/>
        <w:gridCol w:w="1134"/>
        <w:gridCol w:w="993"/>
      </w:tblGrid>
      <w:tr w:rsidR="00853F91" w:rsidRPr="00853F91" w14:paraId="71582885" w14:textId="77777777" w:rsidTr="00F65412">
        <w:trPr>
          <w:trHeight w:val="330"/>
        </w:trPr>
        <w:tc>
          <w:tcPr>
            <w:tcW w:w="675" w:type="dxa"/>
            <w:vMerge w:val="restart"/>
            <w:vAlign w:val="center"/>
            <w:hideMark/>
          </w:tcPr>
          <w:p w14:paraId="16249678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Номер строки</w:t>
            </w:r>
          </w:p>
        </w:tc>
        <w:tc>
          <w:tcPr>
            <w:tcW w:w="2352" w:type="dxa"/>
            <w:vMerge w:val="restart"/>
            <w:vAlign w:val="center"/>
            <w:hideMark/>
          </w:tcPr>
          <w:p w14:paraId="14AD3E28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Наименование портфеля кредитных требований</w:t>
            </w:r>
          </w:p>
        </w:tc>
        <w:tc>
          <w:tcPr>
            <w:tcW w:w="4452" w:type="dxa"/>
            <w:gridSpan w:val="4"/>
            <w:noWrap/>
            <w:vAlign w:val="center"/>
            <w:hideMark/>
          </w:tcPr>
          <w:p w14:paraId="55363FB9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Стоимость кредитных требований, тысяч рублей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D378915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 xml:space="preserve">Кредитные требования, </w:t>
            </w:r>
            <w:r w:rsidRPr="00853F91">
              <w:rPr>
                <w:sz w:val="14"/>
                <w:szCs w:val="14"/>
              </w:rPr>
              <w:lastRenderedPageBreak/>
              <w:t>взвешенные по уровню риска, тысяч рублей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76929B2E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lastRenderedPageBreak/>
              <w:t xml:space="preserve">Коэффициент </w:t>
            </w:r>
            <w:r w:rsidRPr="00853F91">
              <w:rPr>
                <w:sz w:val="14"/>
                <w:szCs w:val="14"/>
              </w:rPr>
              <w:lastRenderedPageBreak/>
              <w:t>концентрации (удельный вес) кредитного риска в разрезе портфелей кредитных требований, процент</w:t>
            </w:r>
          </w:p>
        </w:tc>
      </w:tr>
      <w:tr w:rsidR="00853F91" w:rsidRPr="00853F91" w14:paraId="7F5DFC59" w14:textId="77777777" w:rsidTr="00F65412">
        <w:trPr>
          <w:trHeight w:val="540"/>
        </w:trPr>
        <w:tc>
          <w:tcPr>
            <w:tcW w:w="675" w:type="dxa"/>
            <w:vMerge/>
            <w:hideMark/>
          </w:tcPr>
          <w:p w14:paraId="5E177D69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2" w:type="dxa"/>
            <w:vMerge/>
            <w:hideMark/>
          </w:tcPr>
          <w:p w14:paraId="4633122A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hideMark/>
          </w:tcPr>
          <w:p w14:paraId="304CBA1D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без учета применения конверсионного коэффициента и инструментов снижения кредитного риска</w:t>
            </w:r>
          </w:p>
        </w:tc>
        <w:tc>
          <w:tcPr>
            <w:tcW w:w="2268" w:type="dxa"/>
            <w:gridSpan w:val="2"/>
            <w:hideMark/>
          </w:tcPr>
          <w:p w14:paraId="0A8CB0BF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с учетом применения конверсионного коэффициента и инструментов снижения кредитного риска</w:t>
            </w:r>
          </w:p>
        </w:tc>
        <w:tc>
          <w:tcPr>
            <w:tcW w:w="1134" w:type="dxa"/>
            <w:vMerge/>
            <w:hideMark/>
          </w:tcPr>
          <w:p w14:paraId="52654A6E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12E53CE6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</w:tr>
      <w:tr w:rsidR="00853F91" w:rsidRPr="00853F91" w14:paraId="120A1643" w14:textId="77777777" w:rsidTr="00F65412">
        <w:trPr>
          <w:trHeight w:val="510"/>
        </w:trPr>
        <w:tc>
          <w:tcPr>
            <w:tcW w:w="675" w:type="dxa"/>
            <w:vMerge/>
            <w:hideMark/>
          </w:tcPr>
          <w:p w14:paraId="53A6D665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2" w:type="dxa"/>
            <w:vMerge/>
            <w:hideMark/>
          </w:tcPr>
          <w:p w14:paraId="427BC878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  <w:hideMark/>
          </w:tcPr>
          <w:p w14:paraId="21C66D07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балансовая</w:t>
            </w:r>
          </w:p>
        </w:tc>
        <w:tc>
          <w:tcPr>
            <w:tcW w:w="1134" w:type="dxa"/>
            <w:vAlign w:val="center"/>
            <w:hideMark/>
          </w:tcPr>
          <w:p w14:paraId="54515951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внебалансовая</w:t>
            </w:r>
          </w:p>
        </w:tc>
        <w:tc>
          <w:tcPr>
            <w:tcW w:w="1134" w:type="dxa"/>
            <w:vAlign w:val="center"/>
            <w:hideMark/>
          </w:tcPr>
          <w:p w14:paraId="4FDC65F8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балансовая</w:t>
            </w:r>
          </w:p>
        </w:tc>
        <w:tc>
          <w:tcPr>
            <w:tcW w:w="1134" w:type="dxa"/>
            <w:vAlign w:val="center"/>
            <w:hideMark/>
          </w:tcPr>
          <w:p w14:paraId="5540CA5C" w14:textId="77777777" w:rsidR="00F65412" w:rsidRPr="00853F91" w:rsidRDefault="00F65412" w:rsidP="005775D7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внебалансовая</w:t>
            </w:r>
          </w:p>
        </w:tc>
        <w:tc>
          <w:tcPr>
            <w:tcW w:w="1134" w:type="dxa"/>
            <w:vMerge/>
            <w:hideMark/>
          </w:tcPr>
          <w:p w14:paraId="31A02183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7325C41" w14:textId="77777777" w:rsidR="00F65412" w:rsidRPr="00853F91" w:rsidRDefault="00F65412" w:rsidP="005775D7">
            <w:pPr>
              <w:jc w:val="both"/>
              <w:rPr>
                <w:sz w:val="16"/>
                <w:szCs w:val="16"/>
              </w:rPr>
            </w:pPr>
          </w:p>
        </w:tc>
      </w:tr>
      <w:tr w:rsidR="00853F91" w:rsidRPr="00853F91" w14:paraId="288F3F84" w14:textId="77777777" w:rsidTr="00F6541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2804CA5A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</w:t>
            </w:r>
          </w:p>
        </w:tc>
        <w:tc>
          <w:tcPr>
            <w:tcW w:w="2352" w:type="dxa"/>
            <w:noWrap/>
            <w:vAlign w:val="center"/>
            <w:hideMark/>
          </w:tcPr>
          <w:p w14:paraId="5AD3B982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noWrap/>
            <w:vAlign w:val="center"/>
            <w:hideMark/>
          </w:tcPr>
          <w:p w14:paraId="07808FC4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6A17F604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445F0EA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7A380557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5231CD9F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14:paraId="5BAA1FB5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</w:t>
            </w:r>
          </w:p>
        </w:tc>
      </w:tr>
      <w:tr w:rsidR="00AF50EC" w:rsidRPr="00853F91" w14:paraId="17DCBC98" w14:textId="77777777" w:rsidTr="00D40C42">
        <w:trPr>
          <w:trHeight w:val="765"/>
        </w:trPr>
        <w:tc>
          <w:tcPr>
            <w:tcW w:w="675" w:type="dxa"/>
            <w:noWrap/>
            <w:vAlign w:val="center"/>
            <w:hideMark/>
          </w:tcPr>
          <w:p w14:paraId="1A847FD9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</w:t>
            </w:r>
          </w:p>
        </w:tc>
        <w:tc>
          <w:tcPr>
            <w:tcW w:w="2352" w:type="dxa"/>
            <w:hideMark/>
          </w:tcPr>
          <w:p w14:paraId="682979F4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центральным банкам или правительствам стран, включая Российскую Федерацию, субъектам и муниципальным образованиям Российской Федерации</w:t>
            </w:r>
          </w:p>
        </w:tc>
        <w:tc>
          <w:tcPr>
            <w:tcW w:w="1050" w:type="dxa"/>
            <w:noWrap/>
            <w:vAlign w:val="center"/>
          </w:tcPr>
          <w:p w14:paraId="1A38627B" w14:textId="5A0DE43E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13 798 459</w:t>
            </w:r>
          </w:p>
        </w:tc>
        <w:tc>
          <w:tcPr>
            <w:tcW w:w="1134" w:type="dxa"/>
            <w:noWrap/>
            <w:vAlign w:val="center"/>
          </w:tcPr>
          <w:p w14:paraId="0026BE30" w14:textId="61F9F1D8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95ADF13" w14:textId="4CBFC4B5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13 798 459</w:t>
            </w:r>
          </w:p>
        </w:tc>
        <w:tc>
          <w:tcPr>
            <w:tcW w:w="1134" w:type="dxa"/>
            <w:noWrap/>
            <w:vAlign w:val="center"/>
          </w:tcPr>
          <w:p w14:paraId="5E2CB91D" w14:textId="73EA3A67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4C67442" w14:textId="7BCF7BC6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256 265</w:t>
            </w:r>
          </w:p>
        </w:tc>
        <w:tc>
          <w:tcPr>
            <w:tcW w:w="993" w:type="dxa"/>
            <w:noWrap/>
            <w:vAlign w:val="center"/>
          </w:tcPr>
          <w:p w14:paraId="7C67094D" w14:textId="61CC4C98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1.9%</w:t>
            </w:r>
          </w:p>
        </w:tc>
      </w:tr>
      <w:tr w:rsidR="00853F91" w:rsidRPr="00853F91" w14:paraId="1912E56C" w14:textId="77777777" w:rsidTr="006E5D2C">
        <w:trPr>
          <w:trHeight w:val="1020"/>
        </w:trPr>
        <w:tc>
          <w:tcPr>
            <w:tcW w:w="675" w:type="dxa"/>
            <w:noWrap/>
            <w:vAlign w:val="center"/>
            <w:hideMark/>
          </w:tcPr>
          <w:p w14:paraId="0A3BE32C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</w:t>
            </w:r>
          </w:p>
        </w:tc>
        <w:tc>
          <w:tcPr>
            <w:tcW w:w="2352" w:type="dxa"/>
            <w:hideMark/>
          </w:tcPr>
          <w:p w14:paraId="3686BB31" w14:textId="1594D5A7" w:rsidR="00F65412" w:rsidRPr="00853F91" w:rsidRDefault="00AF50EC" w:rsidP="005775D7">
            <w:pPr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Требования к организациям, которым предоставлено право осуществлять заимствования от имени государства, к государственной корпорации развития "ВЭБ.РФ" и единому институту развития в жилищной сфере (далее соответственно - ВЭБ.РФ, единый институт развития)</w:t>
            </w:r>
          </w:p>
        </w:tc>
        <w:tc>
          <w:tcPr>
            <w:tcW w:w="1050" w:type="dxa"/>
            <w:noWrap/>
            <w:vAlign w:val="center"/>
          </w:tcPr>
          <w:p w14:paraId="69C82715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E903A21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E12D43D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364F03D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2614A53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696D16DC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</w:tr>
      <w:tr w:rsidR="00853F91" w:rsidRPr="00853F91" w14:paraId="74D403B7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04F80F25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</w:t>
            </w:r>
          </w:p>
        </w:tc>
        <w:tc>
          <w:tcPr>
            <w:tcW w:w="2352" w:type="dxa"/>
            <w:hideMark/>
          </w:tcPr>
          <w:p w14:paraId="3B69A6AE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международным финансовым организациям и международным банкам развития</w:t>
            </w:r>
          </w:p>
        </w:tc>
        <w:tc>
          <w:tcPr>
            <w:tcW w:w="1050" w:type="dxa"/>
            <w:noWrap/>
            <w:vAlign w:val="center"/>
          </w:tcPr>
          <w:p w14:paraId="5F2C2971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C3EB1C9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C374EC6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0D5EB35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9AD0B99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6EA2C106" w14:textId="77777777" w:rsidR="00F65412" w:rsidRPr="00AF50EC" w:rsidRDefault="00F65412" w:rsidP="005775D7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</w:tr>
      <w:tr w:rsidR="00AF50EC" w:rsidRPr="00853F91" w14:paraId="54F7637D" w14:textId="77777777" w:rsidTr="00D40C4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049F87BC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</w:t>
            </w:r>
          </w:p>
        </w:tc>
        <w:tc>
          <w:tcPr>
            <w:tcW w:w="2352" w:type="dxa"/>
            <w:hideMark/>
          </w:tcPr>
          <w:p w14:paraId="7726DB56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кредитным организациям, всего, из них:</w:t>
            </w:r>
          </w:p>
        </w:tc>
        <w:tc>
          <w:tcPr>
            <w:tcW w:w="1050" w:type="dxa"/>
            <w:noWrap/>
            <w:vAlign w:val="center"/>
          </w:tcPr>
          <w:p w14:paraId="28B95A3F" w14:textId="09D535D2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400 373</w:t>
            </w:r>
          </w:p>
        </w:tc>
        <w:tc>
          <w:tcPr>
            <w:tcW w:w="1134" w:type="dxa"/>
            <w:noWrap/>
            <w:vAlign w:val="center"/>
          </w:tcPr>
          <w:p w14:paraId="69C7DADB" w14:textId="537E7E13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323F7B3" w14:textId="36B76F00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400 373</w:t>
            </w:r>
          </w:p>
        </w:tc>
        <w:tc>
          <w:tcPr>
            <w:tcW w:w="1134" w:type="dxa"/>
            <w:noWrap/>
            <w:vAlign w:val="center"/>
          </w:tcPr>
          <w:p w14:paraId="05E25656" w14:textId="362A3382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716DF95" w14:textId="0C06DA45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321 811</w:t>
            </w:r>
          </w:p>
        </w:tc>
        <w:tc>
          <w:tcPr>
            <w:tcW w:w="993" w:type="dxa"/>
            <w:noWrap/>
            <w:vAlign w:val="center"/>
          </w:tcPr>
          <w:p w14:paraId="238C35C4" w14:textId="7DF04CF3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80.4%</w:t>
            </w:r>
          </w:p>
        </w:tc>
      </w:tr>
      <w:tr w:rsidR="00AF50EC" w:rsidRPr="00853F91" w14:paraId="2BB7E8D2" w14:textId="77777777" w:rsidTr="00D40C42">
        <w:trPr>
          <w:trHeight w:val="765"/>
        </w:trPr>
        <w:tc>
          <w:tcPr>
            <w:tcW w:w="675" w:type="dxa"/>
            <w:noWrap/>
            <w:vAlign w:val="center"/>
            <w:hideMark/>
          </w:tcPr>
          <w:p w14:paraId="31B09099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4.1</w:t>
            </w:r>
          </w:p>
        </w:tc>
        <w:tc>
          <w:tcPr>
            <w:tcW w:w="2352" w:type="dxa"/>
            <w:hideMark/>
          </w:tcPr>
          <w:p w14:paraId="5DA7FD6B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кредитным организациям, кредитные требования к которым возникли в связи с осуществлением операций на рынке ценных бумаг</w:t>
            </w:r>
          </w:p>
        </w:tc>
        <w:tc>
          <w:tcPr>
            <w:tcW w:w="1050" w:type="dxa"/>
            <w:noWrap/>
            <w:vAlign w:val="center"/>
          </w:tcPr>
          <w:p w14:paraId="10B1E8C9" w14:textId="06C4F5D9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29 635</w:t>
            </w:r>
          </w:p>
        </w:tc>
        <w:tc>
          <w:tcPr>
            <w:tcW w:w="1134" w:type="dxa"/>
            <w:noWrap/>
            <w:vAlign w:val="center"/>
          </w:tcPr>
          <w:p w14:paraId="143C249D" w14:textId="4D184B24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2555A59" w14:textId="38077E98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29 635</w:t>
            </w:r>
          </w:p>
        </w:tc>
        <w:tc>
          <w:tcPr>
            <w:tcW w:w="1134" w:type="dxa"/>
            <w:noWrap/>
            <w:vAlign w:val="center"/>
          </w:tcPr>
          <w:p w14:paraId="7F77F4D3" w14:textId="129050E2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7F84374" w14:textId="457BA267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173 364</w:t>
            </w:r>
          </w:p>
        </w:tc>
        <w:tc>
          <w:tcPr>
            <w:tcW w:w="993" w:type="dxa"/>
            <w:noWrap/>
            <w:vAlign w:val="center"/>
          </w:tcPr>
          <w:p w14:paraId="4A409C45" w14:textId="33121B04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585.0%</w:t>
            </w:r>
          </w:p>
        </w:tc>
      </w:tr>
      <w:tr w:rsidR="00853F91" w:rsidRPr="00853F91" w14:paraId="4B8AF18C" w14:textId="77777777" w:rsidTr="00BC4BA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496B8D64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</w:t>
            </w:r>
          </w:p>
        </w:tc>
        <w:tc>
          <w:tcPr>
            <w:tcW w:w="2352" w:type="dxa"/>
            <w:hideMark/>
          </w:tcPr>
          <w:p w14:paraId="3E1C0BA5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Вложения в облигации с обеспечением</w:t>
            </w:r>
          </w:p>
        </w:tc>
        <w:tc>
          <w:tcPr>
            <w:tcW w:w="1050" w:type="dxa"/>
            <w:noWrap/>
            <w:vAlign w:val="center"/>
          </w:tcPr>
          <w:p w14:paraId="54F79C5F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A36C3C6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20165E9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AAF7375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7ED4B35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156B2C30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</w:tr>
      <w:tr w:rsidR="00AF50EC" w:rsidRPr="00853F91" w14:paraId="12A8284B" w14:textId="77777777" w:rsidTr="00D40C4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2C6165F9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</w:t>
            </w:r>
          </w:p>
        </w:tc>
        <w:tc>
          <w:tcPr>
            <w:tcW w:w="2352" w:type="dxa"/>
            <w:hideMark/>
          </w:tcPr>
          <w:p w14:paraId="2F91BA54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юридическим лицам, всего, из них:</w:t>
            </w:r>
          </w:p>
        </w:tc>
        <w:tc>
          <w:tcPr>
            <w:tcW w:w="1050" w:type="dxa"/>
            <w:noWrap/>
            <w:vAlign w:val="center"/>
          </w:tcPr>
          <w:p w14:paraId="04A5FD30" w14:textId="58A33AE0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5 227 543</w:t>
            </w:r>
          </w:p>
        </w:tc>
        <w:tc>
          <w:tcPr>
            <w:tcW w:w="1134" w:type="dxa"/>
            <w:noWrap/>
            <w:vAlign w:val="center"/>
          </w:tcPr>
          <w:p w14:paraId="6EEED7A7" w14:textId="091675BA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149 609 013</w:t>
            </w:r>
          </w:p>
        </w:tc>
        <w:tc>
          <w:tcPr>
            <w:tcW w:w="1134" w:type="dxa"/>
            <w:noWrap/>
            <w:vAlign w:val="center"/>
          </w:tcPr>
          <w:p w14:paraId="5BD40ADE" w14:textId="3DAF0596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5 227 543</w:t>
            </w:r>
          </w:p>
        </w:tc>
        <w:tc>
          <w:tcPr>
            <w:tcW w:w="1134" w:type="dxa"/>
            <w:noWrap/>
            <w:vAlign w:val="center"/>
          </w:tcPr>
          <w:p w14:paraId="70B1C162" w14:textId="7E761AFD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75 292 288</w:t>
            </w:r>
          </w:p>
        </w:tc>
        <w:tc>
          <w:tcPr>
            <w:tcW w:w="1134" w:type="dxa"/>
            <w:noWrap/>
            <w:vAlign w:val="center"/>
          </w:tcPr>
          <w:p w14:paraId="6E54CB87" w14:textId="13F65167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78 916 966</w:t>
            </w:r>
          </w:p>
        </w:tc>
        <w:tc>
          <w:tcPr>
            <w:tcW w:w="993" w:type="dxa"/>
            <w:noWrap/>
            <w:vAlign w:val="center"/>
          </w:tcPr>
          <w:p w14:paraId="4610EEDB" w14:textId="6B9D88B3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98.0%</w:t>
            </w:r>
          </w:p>
        </w:tc>
      </w:tr>
      <w:tr w:rsidR="00AF50EC" w:rsidRPr="00853F91" w14:paraId="32EAAF38" w14:textId="77777777" w:rsidTr="00D40C42">
        <w:trPr>
          <w:trHeight w:val="765"/>
        </w:trPr>
        <w:tc>
          <w:tcPr>
            <w:tcW w:w="675" w:type="dxa"/>
            <w:noWrap/>
            <w:vAlign w:val="center"/>
            <w:hideMark/>
          </w:tcPr>
          <w:p w14:paraId="581E8BD4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6.1</w:t>
            </w:r>
          </w:p>
        </w:tc>
        <w:tc>
          <w:tcPr>
            <w:tcW w:w="2352" w:type="dxa"/>
            <w:hideMark/>
          </w:tcPr>
          <w:p w14:paraId="26E721E7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профессиональным участникам рынка ценных бумаг, осуществляющим брокерскую и дилерскую деятельность, и иным финансовым организациям</w:t>
            </w:r>
          </w:p>
        </w:tc>
        <w:tc>
          <w:tcPr>
            <w:tcW w:w="1050" w:type="dxa"/>
            <w:noWrap/>
            <w:vAlign w:val="center"/>
          </w:tcPr>
          <w:p w14:paraId="0C0C6540" w14:textId="15922248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29502EB" w14:textId="2239E353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455 635</w:t>
            </w:r>
          </w:p>
        </w:tc>
        <w:tc>
          <w:tcPr>
            <w:tcW w:w="1134" w:type="dxa"/>
            <w:noWrap/>
            <w:vAlign w:val="center"/>
          </w:tcPr>
          <w:p w14:paraId="399DD3D4" w14:textId="21D29F5A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6D4396A" w14:textId="2837FC04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227 817</w:t>
            </w:r>
          </w:p>
        </w:tc>
        <w:tc>
          <w:tcPr>
            <w:tcW w:w="1134" w:type="dxa"/>
            <w:noWrap/>
            <w:vAlign w:val="center"/>
          </w:tcPr>
          <w:p w14:paraId="46AB89B3" w14:textId="06CBE166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226 065</w:t>
            </w:r>
          </w:p>
        </w:tc>
        <w:tc>
          <w:tcPr>
            <w:tcW w:w="993" w:type="dxa"/>
            <w:noWrap/>
            <w:vAlign w:val="center"/>
          </w:tcPr>
          <w:p w14:paraId="3DCE6AF9" w14:textId="5692C585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99.2%</w:t>
            </w:r>
          </w:p>
        </w:tc>
      </w:tr>
      <w:tr w:rsidR="00AF50EC" w:rsidRPr="00853F91" w14:paraId="670E0C87" w14:textId="77777777" w:rsidTr="00D40C42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7050CC3C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6.2</w:t>
            </w:r>
          </w:p>
        </w:tc>
        <w:tc>
          <w:tcPr>
            <w:tcW w:w="2352" w:type="dxa"/>
            <w:hideMark/>
          </w:tcPr>
          <w:p w14:paraId="66B81248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требования, предоставленные в рамках специализированного кредитования</w:t>
            </w:r>
          </w:p>
        </w:tc>
        <w:tc>
          <w:tcPr>
            <w:tcW w:w="1050" w:type="dxa"/>
            <w:noWrap/>
            <w:vAlign w:val="center"/>
          </w:tcPr>
          <w:p w14:paraId="3EA230FE" w14:textId="57B05363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F3E5C22" w14:textId="227BCF2A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309 190</w:t>
            </w:r>
          </w:p>
        </w:tc>
        <w:tc>
          <w:tcPr>
            <w:tcW w:w="1134" w:type="dxa"/>
            <w:noWrap/>
            <w:vAlign w:val="center"/>
          </w:tcPr>
          <w:p w14:paraId="466178B7" w14:textId="02C73BB4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460E1C5" w14:textId="304A19C5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154 595</w:t>
            </w:r>
          </w:p>
        </w:tc>
        <w:tc>
          <w:tcPr>
            <w:tcW w:w="1134" w:type="dxa"/>
            <w:noWrap/>
            <w:vAlign w:val="center"/>
          </w:tcPr>
          <w:p w14:paraId="33C1FB83" w14:textId="25CB68F2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115 946</w:t>
            </w:r>
          </w:p>
        </w:tc>
        <w:tc>
          <w:tcPr>
            <w:tcW w:w="993" w:type="dxa"/>
            <w:noWrap/>
            <w:vAlign w:val="center"/>
          </w:tcPr>
          <w:p w14:paraId="33DAAC3A" w14:textId="0785D63F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75.0%</w:t>
            </w:r>
          </w:p>
        </w:tc>
      </w:tr>
      <w:tr w:rsidR="00853F91" w:rsidRPr="00853F91" w14:paraId="6FB0B046" w14:textId="77777777" w:rsidTr="0019728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2103809F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</w:t>
            </w:r>
          </w:p>
        </w:tc>
        <w:tc>
          <w:tcPr>
            <w:tcW w:w="2352" w:type="dxa"/>
            <w:hideMark/>
          </w:tcPr>
          <w:p w14:paraId="1E6A049E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по вложениям в субординированные обязательства и инструменты капитала</w:t>
            </w:r>
          </w:p>
        </w:tc>
        <w:tc>
          <w:tcPr>
            <w:tcW w:w="1050" w:type="dxa"/>
            <w:noWrap/>
            <w:vAlign w:val="center"/>
          </w:tcPr>
          <w:p w14:paraId="643FE55B" w14:textId="77777777" w:rsidR="00F65412" w:rsidRPr="00AF50EC" w:rsidRDefault="00F65412" w:rsidP="0019728C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24ECA99" w14:textId="77777777" w:rsidR="00F65412" w:rsidRPr="00AF50EC" w:rsidRDefault="00F65412" w:rsidP="0019728C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3BF10B2" w14:textId="77777777" w:rsidR="00F65412" w:rsidRPr="00AF50EC" w:rsidRDefault="00F65412" w:rsidP="0019728C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3F05095" w14:textId="77777777" w:rsidR="00F65412" w:rsidRPr="00AF50EC" w:rsidRDefault="00F65412" w:rsidP="0019728C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55065C1" w14:textId="77777777" w:rsidR="00F65412" w:rsidRPr="00AF50EC" w:rsidRDefault="00F65412" w:rsidP="0019728C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585C803E" w14:textId="77777777" w:rsidR="00F65412" w:rsidRPr="00AF50EC" w:rsidRDefault="00F65412" w:rsidP="0019728C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</w:tr>
      <w:tr w:rsidR="00AF50EC" w:rsidRPr="00853F91" w14:paraId="34487A9A" w14:textId="77777777" w:rsidTr="00D40C42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686760E4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</w:t>
            </w:r>
          </w:p>
        </w:tc>
        <w:tc>
          <w:tcPr>
            <w:tcW w:w="2352" w:type="dxa"/>
            <w:hideMark/>
          </w:tcPr>
          <w:p w14:paraId="60FD0795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розничным заемщикам (контрагентам), всего, из них:</w:t>
            </w:r>
          </w:p>
        </w:tc>
        <w:tc>
          <w:tcPr>
            <w:tcW w:w="1050" w:type="dxa"/>
            <w:noWrap/>
            <w:vAlign w:val="center"/>
          </w:tcPr>
          <w:p w14:paraId="6618C986" w14:textId="3478E98E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2 010 361</w:t>
            </w:r>
          </w:p>
        </w:tc>
        <w:tc>
          <w:tcPr>
            <w:tcW w:w="1134" w:type="dxa"/>
            <w:noWrap/>
            <w:vAlign w:val="center"/>
          </w:tcPr>
          <w:p w14:paraId="5FF8172F" w14:textId="1DA4CF0B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6 030 887</w:t>
            </w:r>
          </w:p>
        </w:tc>
        <w:tc>
          <w:tcPr>
            <w:tcW w:w="1134" w:type="dxa"/>
            <w:noWrap/>
            <w:vAlign w:val="center"/>
          </w:tcPr>
          <w:p w14:paraId="4B9E496E" w14:textId="56A7A665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2 010 361</w:t>
            </w:r>
          </w:p>
        </w:tc>
        <w:tc>
          <w:tcPr>
            <w:tcW w:w="1134" w:type="dxa"/>
            <w:noWrap/>
            <w:vAlign w:val="center"/>
          </w:tcPr>
          <w:p w14:paraId="1273D542" w14:textId="78A762E1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3 013 592</w:t>
            </w:r>
          </w:p>
        </w:tc>
        <w:tc>
          <w:tcPr>
            <w:tcW w:w="1134" w:type="dxa"/>
            <w:noWrap/>
            <w:vAlign w:val="center"/>
          </w:tcPr>
          <w:p w14:paraId="00C905B8" w14:textId="48894B0C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4 270 537</w:t>
            </w:r>
          </w:p>
        </w:tc>
        <w:tc>
          <w:tcPr>
            <w:tcW w:w="993" w:type="dxa"/>
            <w:noWrap/>
            <w:vAlign w:val="center"/>
          </w:tcPr>
          <w:p w14:paraId="3AED14EC" w14:textId="5610E832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85.0%</w:t>
            </w:r>
          </w:p>
        </w:tc>
      </w:tr>
      <w:tr w:rsidR="00AF50EC" w:rsidRPr="00853F91" w14:paraId="3B6FBFB6" w14:textId="77777777" w:rsidTr="00D40C42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5B943538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8.1</w:t>
            </w:r>
          </w:p>
        </w:tc>
        <w:tc>
          <w:tcPr>
            <w:tcW w:w="2352" w:type="dxa"/>
            <w:hideMark/>
          </w:tcPr>
          <w:p w14:paraId="5FCA85ED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субъектам малого и среднего предпринимательства, включенные в портфели однородных ссуд</w:t>
            </w:r>
          </w:p>
        </w:tc>
        <w:tc>
          <w:tcPr>
            <w:tcW w:w="1050" w:type="dxa"/>
            <w:noWrap/>
            <w:vAlign w:val="center"/>
          </w:tcPr>
          <w:p w14:paraId="7780B41B" w14:textId="61A8A206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74</w:t>
            </w:r>
          </w:p>
        </w:tc>
        <w:tc>
          <w:tcPr>
            <w:tcW w:w="1134" w:type="dxa"/>
            <w:noWrap/>
            <w:vAlign w:val="center"/>
          </w:tcPr>
          <w:p w14:paraId="1F8A55F0" w14:textId="1D5CB48C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6 030 887</w:t>
            </w:r>
          </w:p>
        </w:tc>
        <w:tc>
          <w:tcPr>
            <w:tcW w:w="1134" w:type="dxa"/>
            <w:noWrap/>
            <w:vAlign w:val="center"/>
          </w:tcPr>
          <w:p w14:paraId="190FA1D8" w14:textId="088715B6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74</w:t>
            </w:r>
          </w:p>
        </w:tc>
        <w:tc>
          <w:tcPr>
            <w:tcW w:w="1134" w:type="dxa"/>
            <w:noWrap/>
            <w:vAlign w:val="center"/>
          </w:tcPr>
          <w:p w14:paraId="07C0A427" w14:textId="41589918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3 013 592</w:t>
            </w:r>
          </w:p>
        </w:tc>
        <w:tc>
          <w:tcPr>
            <w:tcW w:w="1134" w:type="dxa"/>
            <w:noWrap/>
            <w:vAlign w:val="center"/>
          </w:tcPr>
          <w:p w14:paraId="046626FE" w14:textId="7EF60D79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2 260 250</w:t>
            </w:r>
          </w:p>
        </w:tc>
        <w:tc>
          <w:tcPr>
            <w:tcW w:w="993" w:type="dxa"/>
            <w:noWrap/>
            <w:vAlign w:val="center"/>
          </w:tcPr>
          <w:p w14:paraId="5DF281F0" w14:textId="406FE068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75.0%</w:t>
            </w:r>
          </w:p>
        </w:tc>
      </w:tr>
      <w:tr w:rsidR="00AF50EC" w:rsidRPr="00853F91" w14:paraId="2027F64B" w14:textId="77777777" w:rsidTr="00D40C4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491A75B2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8.2</w:t>
            </w:r>
          </w:p>
        </w:tc>
        <w:tc>
          <w:tcPr>
            <w:tcW w:w="2352" w:type="dxa"/>
            <w:hideMark/>
          </w:tcPr>
          <w:p w14:paraId="1721F992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физическим лицам</w:t>
            </w:r>
          </w:p>
        </w:tc>
        <w:tc>
          <w:tcPr>
            <w:tcW w:w="1050" w:type="dxa"/>
            <w:noWrap/>
            <w:vAlign w:val="center"/>
          </w:tcPr>
          <w:p w14:paraId="0D700998" w14:textId="1F00BC97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2 010 287</w:t>
            </w:r>
          </w:p>
        </w:tc>
        <w:tc>
          <w:tcPr>
            <w:tcW w:w="1134" w:type="dxa"/>
            <w:noWrap/>
            <w:vAlign w:val="center"/>
          </w:tcPr>
          <w:p w14:paraId="1E2CBE7F" w14:textId="7A4FB947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594E368" w14:textId="5F83E37C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2 010 287</w:t>
            </w:r>
          </w:p>
        </w:tc>
        <w:tc>
          <w:tcPr>
            <w:tcW w:w="1134" w:type="dxa"/>
            <w:noWrap/>
            <w:vAlign w:val="center"/>
          </w:tcPr>
          <w:p w14:paraId="2BE4DB62" w14:textId="61BAEE47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5C106D6" w14:textId="5B53F8A7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2 010 287</w:t>
            </w:r>
          </w:p>
        </w:tc>
        <w:tc>
          <w:tcPr>
            <w:tcW w:w="993" w:type="dxa"/>
            <w:noWrap/>
            <w:vAlign w:val="center"/>
          </w:tcPr>
          <w:p w14:paraId="592FF71D" w14:textId="3F76F6DC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100.0%</w:t>
            </w:r>
          </w:p>
        </w:tc>
      </w:tr>
      <w:tr w:rsidR="00AF50EC" w:rsidRPr="00853F91" w14:paraId="5CDA4920" w14:textId="77777777" w:rsidTr="00D40C4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38205E28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</w:t>
            </w:r>
          </w:p>
        </w:tc>
        <w:tc>
          <w:tcPr>
            <w:tcW w:w="2352" w:type="dxa"/>
            <w:hideMark/>
          </w:tcPr>
          <w:p w14:paraId="4CC9063D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Требования, обеспеченные недвижимостью, всего, из них:</w:t>
            </w:r>
          </w:p>
        </w:tc>
        <w:tc>
          <w:tcPr>
            <w:tcW w:w="1050" w:type="dxa"/>
            <w:noWrap/>
            <w:vAlign w:val="center"/>
          </w:tcPr>
          <w:p w14:paraId="5701269A" w14:textId="51E927BE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203 075</w:t>
            </w:r>
          </w:p>
        </w:tc>
        <w:tc>
          <w:tcPr>
            <w:tcW w:w="1134" w:type="dxa"/>
            <w:noWrap/>
            <w:vAlign w:val="center"/>
          </w:tcPr>
          <w:p w14:paraId="6232D6FB" w14:textId="78A68B59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36E50BF" w14:textId="283CC1AE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203 075</w:t>
            </w:r>
          </w:p>
        </w:tc>
        <w:tc>
          <w:tcPr>
            <w:tcW w:w="1134" w:type="dxa"/>
            <w:noWrap/>
            <w:vAlign w:val="center"/>
          </w:tcPr>
          <w:p w14:paraId="4A1C8900" w14:textId="3DDEFCDD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3C0A821" w14:textId="2E977D28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200 403</w:t>
            </w:r>
          </w:p>
        </w:tc>
        <w:tc>
          <w:tcPr>
            <w:tcW w:w="993" w:type="dxa"/>
            <w:noWrap/>
            <w:vAlign w:val="center"/>
          </w:tcPr>
          <w:p w14:paraId="50FEDFBD" w14:textId="04A93D54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98.7%</w:t>
            </w:r>
          </w:p>
        </w:tc>
      </w:tr>
      <w:tr w:rsidR="00853F91" w:rsidRPr="00853F91" w14:paraId="22FEB0C5" w14:textId="77777777" w:rsidTr="00BC4BA2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3D3426F1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9.1</w:t>
            </w:r>
          </w:p>
        </w:tc>
        <w:tc>
          <w:tcPr>
            <w:tcW w:w="2352" w:type="dxa"/>
            <w:hideMark/>
          </w:tcPr>
          <w:p w14:paraId="14C6CEFC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не приносящей доход жилой недвижимостью</w:t>
            </w:r>
          </w:p>
        </w:tc>
        <w:tc>
          <w:tcPr>
            <w:tcW w:w="1050" w:type="dxa"/>
            <w:noWrap/>
            <w:vAlign w:val="center"/>
          </w:tcPr>
          <w:p w14:paraId="29FF4E73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42714E65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0FD95083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1EF26092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36F969B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7AF1A2C7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06897DCA" w14:textId="77777777" w:rsidTr="00BC4BA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1FD02E70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9.2</w:t>
            </w:r>
          </w:p>
        </w:tc>
        <w:tc>
          <w:tcPr>
            <w:tcW w:w="2352" w:type="dxa"/>
            <w:hideMark/>
          </w:tcPr>
          <w:p w14:paraId="1092535C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приносящей доход жилой недвижимостью</w:t>
            </w:r>
          </w:p>
        </w:tc>
        <w:tc>
          <w:tcPr>
            <w:tcW w:w="1050" w:type="dxa"/>
            <w:noWrap/>
            <w:vAlign w:val="center"/>
          </w:tcPr>
          <w:p w14:paraId="5894ADA3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AD62F6A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65E5D03E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3C72D974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1D0D0571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179692C6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53666E2C" w14:textId="77777777" w:rsidTr="00BC4BA2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63AB6946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9.3</w:t>
            </w:r>
          </w:p>
        </w:tc>
        <w:tc>
          <w:tcPr>
            <w:tcW w:w="2352" w:type="dxa"/>
            <w:hideMark/>
          </w:tcPr>
          <w:p w14:paraId="41F299CA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не приносящей доход коммерческой недвижимостью</w:t>
            </w:r>
          </w:p>
        </w:tc>
        <w:tc>
          <w:tcPr>
            <w:tcW w:w="1050" w:type="dxa"/>
            <w:noWrap/>
            <w:vAlign w:val="center"/>
          </w:tcPr>
          <w:p w14:paraId="1302C1C9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6BD108F8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4D5200D6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DF6FD90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676A65C3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77CECB9E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10C291DC" w14:textId="77777777" w:rsidTr="00BC4BA2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1B9D7EE7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9.4</w:t>
            </w:r>
          </w:p>
        </w:tc>
        <w:tc>
          <w:tcPr>
            <w:tcW w:w="2352" w:type="dxa"/>
            <w:hideMark/>
          </w:tcPr>
          <w:p w14:paraId="041A337F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приносящей доход коммерческой недвижимостью</w:t>
            </w:r>
          </w:p>
        </w:tc>
        <w:tc>
          <w:tcPr>
            <w:tcW w:w="1050" w:type="dxa"/>
            <w:noWrap/>
            <w:vAlign w:val="center"/>
          </w:tcPr>
          <w:p w14:paraId="7C363EDD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4816992C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5FF149D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45C68687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6C23CB6C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343FDB08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7A55FA96" w14:textId="77777777" w:rsidTr="00BC4BA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13625122" w14:textId="77777777" w:rsidR="00F65412" w:rsidRPr="00853F91" w:rsidRDefault="00F6541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9.5</w:t>
            </w:r>
          </w:p>
        </w:tc>
        <w:tc>
          <w:tcPr>
            <w:tcW w:w="2352" w:type="dxa"/>
            <w:hideMark/>
          </w:tcPr>
          <w:p w14:paraId="3DCF3F46" w14:textId="77777777" w:rsidR="00F65412" w:rsidRPr="00853F91" w:rsidRDefault="00F6541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предоставленные на приобретение земли и строительство</w:t>
            </w:r>
          </w:p>
        </w:tc>
        <w:tc>
          <w:tcPr>
            <w:tcW w:w="1050" w:type="dxa"/>
            <w:noWrap/>
            <w:vAlign w:val="center"/>
          </w:tcPr>
          <w:p w14:paraId="52BB2391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05041EC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1FDE92E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14E759AA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0A677AF8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3EE53604" w14:textId="77777777" w:rsidR="00F65412" w:rsidRPr="00AF50EC" w:rsidRDefault="00F65412" w:rsidP="00BC4BA2">
            <w:pPr>
              <w:jc w:val="center"/>
              <w:rPr>
                <w:sz w:val="16"/>
                <w:szCs w:val="16"/>
              </w:rPr>
            </w:pPr>
          </w:p>
        </w:tc>
      </w:tr>
      <w:tr w:rsidR="00AF50EC" w:rsidRPr="00853F91" w14:paraId="36116110" w14:textId="77777777" w:rsidTr="00D40C4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4F7B431A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352" w:type="dxa"/>
            <w:vAlign w:val="center"/>
            <w:hideMark/>
          </w:tcPr>
          <w:p w14:paraId="46CA2AF7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Требования, по которым произошел дефолт</w:t>
            </w:r>
          </w:p>
        </w:tc>
        <w:tc>
          <w:tcPr>
            <w:tcW w:w="1050" w:type="dxa"/>
            <w:noWrap/>
            <w:vAlign w:val="center"/>
          </w:tcPr>
          <w:p w14:paraId="54DF1C7F" w14:textId="6BA2722A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187 574</w:t>
            </w:r>
          </w:p>
        </w:tc>
        <w:tc>
          <w:tcPr>
            <w:tcW w:w="1134" w:type="dxa"/>
            <w:noWrap/>
            <w:vAlign w:val="center"/>
          </w:tcPr>
          <w:p w14:paraId="0E551B04" w14:textId="5202AD5E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1FA2AFD" w14:textId="4BC1CF95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187 574</w:t>
            </w:r>
          </w:p>
        </w:tc>
        <w:tc>
          <w:tcPr>
            <w:tcW w:w="1134" w:type="dxa"/>
            <w:noWrap/>
            <w:vAlign w:val="center"/>
          </w:tcPr>
          <w:p w14:paraId="25501124" w14:textId="65455833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BAE54D8" w14:textId="30558AE6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187 574</w:t>
            </w:r>
          </w:p>
        </w:tc>
        <w:tc>
          <w:tcPr>
            <w:tcW w:w="993" w:type="dxa"/>
            <w:noWrap/>
            <w:vAlign w:val="center"/>
          </w:tcPr>
          <w:p w14:paraId="39F98FE0" w14:textId="5CBE6262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100.0%</w:t>
            </w:r>
          </w:p>
        </w:tc>
      </w:tr>
      <w:tr w:rsidR="00AF50EC" w:rsidRPr="00853F91" w14:paraId="1A0DC17D" w14:textId="77777777" w:rsidTr="00D40C4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53C570BD" w14:textId="77777777" w:rsidR="00AF50EC" w:rsidRPr="00853F91" w:rsidRDefault="00AF50EC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11</w:t>
            </w:r>
          </w:p>
        </w:tc>
        <w:tc>
          <w:tcPr>
            <w:tcW w:w="2352" w:type="dxa"/>
            <w:vAlign w:val="center"/>
            <w:hideMark/>
          </w:tcPr>
          <w:p w14:paraId="5882D8E7" w14:textId="77777777" w:rsidR="00AF50EC" w:rsidRPr="00853F91" w:rsidRDefault="00AF50EC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Прочие</w:t>
            </w:r>
          </w:p>
        </w:tc>
        <w:tc>
          <w:tcPr>
            <w:tcW w:w="1050" w:type="dxa"/>
            <w:noWrap/>
            <w:vAlign w:val="center"/>
          </w:tcPr>
          <w:p w14:paraId="2EC7F261" w14:textId="0ED138B9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4 946 597</w:t>
            </w:r>
          </w:p>
        </w:tc>
        <w:tc>
          <w:tcPr>
            <w:tcW w:w="1134" w:type="dxa"/>
            <w:noWrap/>
            <w:vAlign w:val="center"/>
          </w:tcPr>
          <w:p w14:paraId="47AA529F" w14:textId="0B79D2FF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C30805D" w14:textId="5BA0468B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4 946 597</w:t>
            </w:r>
          </w:p>
        </w:tc>
        <w:tc>
          <w:tcPr>
            <w:tcW w:w="1134" w:type="dxa"/>
            <w:noWrap/>
            <w:vAlign w:val="center"/>
          </w:tcPr>
          <w:p w14:paraId="1BB9717D" w14:textId="2EBF2E65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4438C12" w14:textId="7763A1BE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4 389 879</w:t>
            </w:r>
          </w:p>
        </w:tc>
        <w:tc>
          <w:tcPr>
            <w:tcW w:w="993" w:type="dxa"/>
            <w:noWrap/>
            <w:vAlign w:val="center"/>
          </w:tcPr>
          <w:p w14:paraId="1E616934" w14:textId="4440FA0C" w:rsidR="00AF50EC" w:rsidRPr="00AF50EC" w:rsidRDefault="00AF50EC" w:rsidP="00BC4BA2">
            <w:pPr>
              <w:jc w:val="center"/>
              <w:rPr>
                <w:sz w:val="16"/>
                <w:szCs w:val="16"/>
              </w:rPr>
            </w:pPr>
            <w:r w:rsidRPr="00AF50EC">
              <w:rPr>
                <w:sz w:val="16"/>
                <w:szCs w:val="16"/>
              </w:rPr>
              <w:t>88.7%</w:t>
            </w:r>
          </w:p>
        </w:tc>
      </w:tr>
      <w:tr w:rsidR="00AF50EC" w:rsidRPr="00853F91" w14:paraId="487800B0" w14:textId="77777777" w:rsidTr="00D40C4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1CC4AAD5" w14:textId="77777777" w:rsidR="00AF50EC" w:rsidRPr="00853F91" w:rsidRDefault="00AF50EC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352" w:type="dxa"/>
            <w:vAlign w:val="center"/>
            <w:hideMark/>
          </w:tcPr>
          <w:p w14:paraId="3FDA7FBA" w14:textId="77777777" w:rsidR="00AF50EC" w:rsidRPr="00853F91" w:rsidRDefault="00AF50EC" w:rsidP="005775D7">
            <w:pPr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noWrap/>
            <w:vAlign w:val="center"/>
          </w:tcPr>
          <w:p w14:paraId="3C62CDF3" w14:textId="0BC57A4D" w:rsidR="00AF50EC" w:rsidRPr="00AF50EC" w:rsidRDefault="00AF50EC" w:rsidP="00BC4BA2">
            <w:pPr>
              <w:jc w:val="center"/>
              <w:rPr>
                <w:b/>
                <w:sz w:val="16"/>
                <w:szCs w:val="16"/>
              </w:rPr>
            </w:pPr>
            <w:r w:rsidRPr="00AF50EC">
              <w:rPr>
                <w:b/>
                <w:sz w:val="16"/>
                <w:szCs w:val="16"/>
              </w:rPr>
              <w:t>26 773 982</w:t>
            </w:r>
          </w:p>
        </w:tc>
        <w:tc>
          <w:tcPr>
            <w:tcW w:w="1134" w:type="dxa"/>
            <w:noWrap/>
            <w:vAlign w:val="center"/>
          </w:tcPr>
          <w:p w14:paraId="3583B2C7" w14:textId="31F18A94" w:rsidR="00AF50EC" w:rsidRPr="00AF50EC" w:rsidRDefault="00AF50EC" w:rsidP="00BC4BA2">
            <w:pPr>
              <w:jc w:val="center"/>
              <w:rPr>
                <w:b/>
                <w:sz w:val="16"/>
                <w:szCs w:val="16"/>
              </w:rPr>
            </w:pPr>
            <w:r w:rsidRPr="00AF50EC">
              <w:rPr>
                <w:b/>
                <w:sz w:val="16"/>
                <w:szCs w:val="16"/>
              </w:rPr>
              <w:t>155 639 900</w:t>
            </w:r>
          </w:p>
        </w:tc>
        <w:tc>
          <w:tcPr>
            <w:tcW w:w="1134" w:type="dxa"/>
            <w:noWrap/>
            <w:vAlign w:val="center"/>
          </w:tcPr>
          <w:p w14:paraId="186E4B6C" w14:textId="1A5E28DC" w:rsidR="00AF50EC" w:rsidRPr="00AF50EC" w:rsidRDefault="00AF50EC" w:rsidP="00BC4BA2">
            <w:pPr>
              <w:jc w:val="center"/>
              <w:rPr>
                <w:b/>
                <w:sz w:val="16"/>
                <w:szCs w:val="16"/>
              </w:rPr>
            </w:pPr>
            <w:r w:rsidRPr="00AF50EC">
              <w:rPr>
                <w:b/>
                <w:sz w:val="16"/>
                <w:szCs w:val="16"/>
              </w:rPr>
              <w:t>26 773 982</w:t>
            </w:r>
          </w:p>
        </w:tc>
        <w:tc>
          <w:tcPr>
            <w:tcW w:w="1134" w:type="dxa"/>
            <w:noWrap/>
            <w:vAlign w:val="center"/>
          </w:tcPr>
          <w:p w14:paraId="5A501A84" w14:textId="515F83AA" w:rsidR="00AF50EC" w:rsidRPr="00AF50EC" w:rsidRDefault="00AF50EC" w:rsidP="00BC4BA2">
            <w:pPr>
              <w:jc w:val="center"/>
              <w:rPr>
                <w:b/>
                <w:sz w:val="16"/>
                <w:szCs w:val="16"/>
              </w:rPr>
            </w:pPr>
            <w:r w:rsidRPr="00AF50EC">
              <w:rPr>
                <w:b/>
                <w:sz w:val="16"/>
                <w:szCs w:val="16"/>
              </w:rPr>
              <w:t>78 305 880</w:t>
            </w:r>
          </w:p>
        </w:tc>
        <w:tc>
          <w:tcPr>
            <w:tcW w:w="1134" w:type="dxa"/>
            <w:noWrap/>
            <w:vAlign w:val="center"/>
          </w:tcPr>
          <w:p w14:paraId="4E162134" w14:textId="584B0199" w:rsidR="00AF50EC" w:rsidRPr="00AF50EC" w:rsidRDefault="00AF50EC" w:rsidP="00BC4BA2">
            <w:pPr>
              <w:jc w:val="center"/>
              <w:rPr>
                <w:b/>
                <w:sz w:val="16"/>
                <w:szCs w:val="16"/>
              </w:rPr>
            </w:pPr>
            <w:r w:rsidRPr="00AF50EC">
              <w:rPr>
                <w:b/>
                <w:bCs/>
                <w:sz w:val="16"/>
                <w:szCs w:val="16"/>
              </w:rPr>
              <w:t>88 543 435</w:t>
            </w:r>
          </w:p>
        </w:tc>
        <w:tc>
          <w:tcPr>
            <w:tcW w:w="993" w:type="dxa"/>
            <w:noWrap/>
            <w:vAlign w:val="center"/>
          </w:tcPr>
          <w:p w14:paraId="4204AD45" w14:textId="5089398D" w:rsidR="00AF50EC" w:rsidRPr="00AF50EC" w:rsidRDefault="00AF50EC" w:rsidP="00BC4BA2">
            <w:pPr>
              <w:jc w:val="center"/>
              <w:rPr>
                <w:b/>
                <w:sz w:val="16"/>
                <w:szCs w:val="16"/>
              </w:rPr>
            </w:pPr>
            <w:r w:rsidRPr="00AF50EC">
              <w:rPr>
                <w:b/>
                <w:sz w:val="16"/>
                <w:szCs w:val="16"/>
              </w:rPr>
              <w:t>84.3%</w:t>
            </w:r>
          </w:p>
        </w:tc>
      </w:tr>
    </w:tbl>
    <w:p w14:paraId="3EBF4ADC" w14:textId="77777777" w:rsidR="00F23088" w:rsidRPr="00853F91" w:rsidRDefault="00F23088" w:rsidP="005775D7">
      <w:pPr>
        <w:adjustRightInd w:val="0"/>
        <w:ind w:firstLine="360"/>
        <w:jc w:val="both"/>
        <w:rPr>
          <w:sz w:val="22"/>
          <w:szCs w:val="22"/>
        </w:rPr>
      </w:pPr>
    </w:p>
    <w:p w14:paraId="4BA7BB7A" w14:textId="77777777" w:rsidR="001E1F9B" w:rsidRPr="00853F91" w:rsidRDefault="001E1F9B" w:rsidP="005775D7">
      <w:pPr>
        <w:ind w:firstLine="360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Активы с просроченными сроками погашения</w:t>
      </w:r>
      <w:r w:rsidRPr="00853F91">
        <w:rPr>
          <w:rStyle w:val="aff4"/>
          <w:b/>
          <w:sz w:val="22"/>
          <w:szCs w:val="22"/>
        </w:rPr>
        <w:footnoteReference w:id="1"/>
      </w:r>
    </w:p>
    <w:p w14:paraId="7CD02430" w14:textId="77777777" w:rsidR="001D4F34" w:rsidRDefault="001D4F34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580942B7" w14:textId="77777777" w:rsidR="007F28E4" w:rsidRDefault="007F28E4" w:rsidP="0054268B">
      <w:pPr>
        <w:tabs>
          <w:tab w:val="left" w:pos="851"/>
        </w:tabs>
        <w:ind w:firstLine="540"/>
        <w:jc w:val="right"/>
        <w:rPr>
          <w:i/>
          <w:iCs/>
          <w:sz w:val="22"/>
          <w:szCs w:val="22"/>
        </w:rPr>
      </w:pPr>
      <w:r w:rsidRPr="007F28E4">
        <w:rPr>
          <w:sz w:val="22"/>
          <w:szCs w:val="22"/>
        </w:rPr>
        <w:t xml:space="preserve">По состоянию на 01.01.2025 г. </w:t>
      </w:r>
      <w:r w:rsidRPr="007F28E4">
        <w:rPr>
          <w:i/>
          <w:iCs/>
          <w:sz w:val="22"/>
          <w:szCs w:val="22"/>
        </w:rPr>
        <w:t>(в тысячах российских рублей)</w:t>
      </w:r>
    </w:p>
    <w:p w14:paraId="55D35323" w14:textId="77777777" w:rsidR="0054268B" w:rsidRPr="007F28E4" w:rsidRDefault="0054268B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tbl>
      <w:tblPr>
        <w:tblW w:w="10735" w:type="dxa"/>
        <w:tblInd w:w="-851" w:type="dxa"/>
        <w:tblLook w:val="00A0" w:firstRow="1" w:lastRow="0" w:firstColumn="1" w:lastColumn="0" w:noHBand="0" w:noVBand="0"/>
      </w:tblPr>
      <w:tblGrid>
        <w:gridCol w:w="2269"/>
        <w:gridCol w:w="1143"/>
        <w:gridCol w:w="1172"/>
        <w:gridCol w:w="988"/>
        <w:gridCol w:w="883"/>
        <w:gridCol w:w="933"/>
        <w:gridCol w:w="989"/>
        <w:gridCol w:w="1143"/>
        <w:gridCol w:w="1215"/>
      </w:tblGrid>
      <w:tr w:rsidR="007F28E4" w:rsidRPr="007F28E4" w14:paraId="7B868042" w14:textId="77777777" w:rsidTr="007F28E4">
        <w:trPr>
          <w:trHeight w:val="384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76515B4A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vAlign w:val="center"/>
          </w:tcPr>
          <w:p w14:paraId="2A282CE8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сумма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</w:tcBorders>
          </w:tcPr>
          <w:p w14:paraId="624F800B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в т.ч. с просроченными сроками погашения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</w:tcBorders>
            <w:vAlign w:val="center"/>
          </w:tcPr>
          <w:p w14:paraId="1EF015F1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 xml:space="preserve">резерв на возможные </w:t>
            </w:r>
            <w:r w:rsidRPr="007F28E4">
              <w:rPr>
                <w:sz w:val="16"/>
                <w:szCs w:val="16"/>
              </w:rPr>
              <w:br/>
              <w:t>потери</w:t>
            </w:r>
          </w:p>
        </w:tc>
      </w:tr>
      <w:tr w:rsidR="007F28E4" w:rsidRPr="007F28E4" w14:paraId="57EADFBD" w14:textId="77777777" w:rsidTr="007F28E4">
        <w:trPr>
          <w:trHeight w:val="384"/>
        </w:trPr>
        <w:tc>
          <w:tcPr>
            <w:tcW w:w="2269" w:type="dxa"/>
            <w:vMerge/>
            <w:vAlign w:val="bottom"/>
          </w:tcPr>
          <w:p w14:paraId="71F36FA4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14:paraId="230ED699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</w:tcPr>
          <w:p w14:paraId="0B4B7457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всего</w:t>
            </w:r>
          </w:p>
        </w:tc>
        <w:tc>
          <w:tcPr>
            <w:tcW w:w="3793" w:type="dxa"/>
            <w:gridSpan w:val="4"/>
          </w:tcPr>
          <w:p w14:paraId="68BAEF64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в т.ч. по срокам просрочки</w:t>
            </w:r>
          </w:p>
        </w:tc>
        <w:tc>
          <w:tcPr>
            <w:tcW w:w="1143" w:type="dxa"/>
            <w:vMerge w:val="restart"/>
          </w:tcPr>
          <w:p w14:paraId="667EBB99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расчетный</w:t>
            </w:r>
          </w:p>
        </w:tc>
        <w:tc>
          <w:tcPr>
            <w:tcW w:w="1215" w:type="dxa"/>
            <w:vMerge w:val="restart"/>
          </w:tcPr>
          <w:p w14:paraId="26EFC87B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фактический</w:t>
            </w:r>
          </w:p>
        </w:tc>
      </w:tr>
      <w:tr w:rsidR="007F28E4" w:rsidRPr="007F28E4" w14:paraId="3E3D92B3" w14:textId="77777777" w:rsidTr="007F28E4">
        <w:trPr>
          <w:trHeight w:val="384"/>
        </w:trPr>
        <w:tc>
          <w:tcPr>
            <w:tcW w:w="2269" w:type="dxa"/>
            <w:vAlign w:val="bottom"/>
          </w:tcPr>
          <w:p w14:paraId="68963352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14:paraId="653BAC93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</w:tcPr>
          <w:p w14:paraId="3D5870CC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04EC2372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до 30 дней</w:t>
            </w:r>
          </w:p>
        </w:tc>
        <w:tc>
          <w:tcPr>
            <w:tcW w:w="883" w:type="dxa"/>
          </w:tcPr>
          <w:p w14:paraId="72187E04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31 – 90 дней</w:t>
            </w:r>
          </w:p>
        </w:tc>
        <w:tc>
          <w:tcPr>
            <w:tcW w:w="933" w:type="dxa"/>
          </w:tcPr>
          <w:p w14:paraId="30A742BC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91 – 180 дней</w:t>
            </w:r>
          </w:p>
        </w:tc>
        <w:tc>
          <w:tcPr>
            <w:tcW w:w="989" w:type="dxa"/>
          </w:tcPr>
          <w:p w14:paraId="1BB7F3B3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свыше 180 дней</w:t>
            </w:r>
          </w:p>
        </w:tc>
        <w:tc>
          <w:tcPr>
            <w:tcW w:w="1143" w:type="dxa"/>
            <w:vMerge/>
          </w:tcPr>
          <w:p w14:paraId="7B0CE5DA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14:paraId="38DAD581" w14:textId="77777777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</w:p>
        </w:tc>
      </w:tr>
      <w:tr w:rsidR="007F28E4" w:rsidRPr="007F28E4" w14:paraId="7F72AEA5" w14:textId="77777777" w:rsidTr="007F28E4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31B8E3" w14:textId="77777777" w:rsidR="007F28E4" w:rsidRPr="007F28E4" w:rsidRDefault="007F28E4" w:rsidP="005775D7">
            <w:pPr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1. Ссуды всего, в   т.ч.: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</w:tcPr>
          <w:p w14:paraId="1D8ED0D5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23 010 187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</w:tcPr>
          <w:p w14:paraId="0AEE323B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4 209 206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</w:tcPr>
          <w:p w14:paraId="6F09B369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337 483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nil"/>
            </w:tcBorders>
          </w:tcPr>
          <w:p w14:paraId="6234A2E7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201 250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nil"/>
            </w:tcBorders>
          </w:tcPr>
          <w:p w14:paraId="185A5728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1 891 443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</w:tcPr>
          <w:p w14:paraId="5CCE47D6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1 779 030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</w:tcPr>
          <w:p w14:paraId="70A6C052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7 257 499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</w:tcPr>
          <w:p w14:paraId="482CF2FD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7 257 499</w:t>
            </w:r>
          </w:p>
        </w:tc>
      </w:tr>
      <w:tr w:rsidR="007F28E4" w:rsidRPr="007F28E4" w14:paraId="39D132EC" w14:textId="77777777" w:rsidTr="007F28E4">
        <w:trPr>
          <w:trHeight w:val="240"/>
        </w:trPr>
        <w:tc>
          <w:tcPr>
            <w:tcW w:w="2269" w:type="dxa"/>
            <w:tcBorders>
              <w:left w:val="nil"/>
              <w:bottom w:val="nil"/>
              <w:right w:val="nil"/>
            </w:tcBorders>
            <w:vAlign w:val="bottom"/>
          </w:tcPr>
          <w:p w14:paraId="6DA2EEDE" w14:textId="77777777" w:rsidR="007F28E4" w:rsidRPr="007F28E4" w:rsidRDefault="007F28E4" w:rsidP="005775D7">
            <w:pPr>
              <w:rPr>
                <w:sz w:val="14"/>
                <w:szCs w:val="14"/>
              </w:rPr>
            </w:pPr>
            <w:r w:rsidRPr="007F28E4">
              <w:rPr>
                <w:sz w:val="14"/>
                <w:szCs w:val="14"/>
              </w:rPr>
              <w:t>1.1 предоставленные  кредиты (займы), размещенные депозиты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14:paraId="1EB2AF77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8 963 039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14:paraId="48022299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4 209 206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14F63488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337 483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 w14:paraId="4449FCEE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201 250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</w:tcPr>
          <w:p w14:paraId="657900CA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1 891 443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14:paraId="6E20266A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1 779 030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14:paraId="626E92F6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6 340 499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</w:tcPr>
          <w:p w14:paraId="4708DB48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6 340 499</w:t>
            </w:r>
          </w:p>
        </w:tc>
      </w:tr>
      <w:tr w:rsidR="007F28E4" w:rsidRPr="007F28E4" w14:paraId="138061B8" w14:textId="77777777" w:rsidTr="007F28E4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5271" w14:textId="77777777" w:rsidR="007F28E4" w:rsidRPr="007F28E4" w:rsidRDefault="007F28E4" w:rsidP="005775D7">
            <w:pPr>
              <w:rPr>
                <w:sz w:val="14"/>
                <w:szCs w:val="14"/>
              </w:rPr>
            </w:pPr>
            <w:r w:rsidRPr="007F28E4">
              <w:rPr>
                <w:sz w:val="14"/>
                <w:szCs w:val="14"/>
              </w:rPr>
              <w:t>1.2 учтенные векселя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6B6703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FFB2260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062B28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5672C2D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21672FF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2466067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50ED1900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2E4EDB7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</w:tr>
      <w:tr w:rsidR="007F28E4" w:rsidRPr="007F28E4" w14:paraId="53E059AA" w14:textId="77777777" w:rsidTr="007F28E4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19A53" w14:textId="77777777" w:rsidR="007F28E4" w:rsidRPr="007F28E4" w:rsidRDefault="007F28E4" w:rsidP="005775D7">
            <w:pPr>
              <w:rPr>
                <w:sz w:val="14"/>
                <w:szCs w:val="14"/>
              </w:rPr>
            </w:pPr>
            <w:r w:rsidRPr="007F28E4">
              <w:rPr>
                <w:sz w:val="14"/>
                <w:szCs w:val="14"/>
              </w:rPr>
              <w:t>1.3 факторинг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CFA2AC1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54472EB0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D70A7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B8C8EC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100FC3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DD7EAAC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1F52A087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FE51EEE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</w:tr>
      <w:tr w:rsidR="007F28E4" w:rsidRPr="007F28E4" w14:paraId="72C6CC0D" w14:textId="77777777" w:rsidTr="007F28E4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CBA5A" w14:textId="77777777" w:rsidR="007F28E4" w:rsidRPr="007F28E4" w:rsidRDefault="007F28E4" w:rsidP="005775D7">
            <w:pPr>
              <w:rPr>
                <w:sz w:val="14"/>
                <w:szCs w:val="14"/>
              </w:rPr>
            </w:pPr>
            <w:r w:rsidRPr="007F28E4">
              <w:rPr>
                <w:sz w:val="14"/>
                <w:szCs w:val="14"/>
              </w:rPr>
              <w:t>1.4 требования по сделкам, связанным с отчуждением (приобретением) активов с одновременным предоставлением контрагент у права отсрочки платежа (поставки актива)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EE6089B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391 000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9E4EA17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F54EA5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D6E50F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D1E577B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00EB3CB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2F144FBC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391 000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943A2BC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391 000</w:t>
            </w:r>
          </w:p>
        </w:tc>
      </w:tr>
      <w:tr w:rsidR="007F28E4" w:rsidRPr="007F28E4" w14:paraId="796EDC5A" w14:textId="77777777" w:rsidTr="007F28E4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130C" w14:textId="77777777" w:rsidR="007F28E4" w:rsidRPr="007F28E4" w:rsidRDefault="007F28E4" w:rsidP="005775D7">
            <w:pPr>
              <w:rPr>
                <w:sz w:val="14"/>
                <w:szCs w:val="14"/>
              </w:rPr>
            </w:pPr>
            <w:r w:rsidRPr="007F28E4">
              <w:rPr>
                <w:sz w:val="14"/>
                <w:szCs w:val="14"/>
              </w:rPr>
              <w:t>1.5 требования по возврату денежных средств, предоставленных по операциям, совершаемым с ценными бумагами на возвратной основе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EDA84CF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13 656 148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6025BDAF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EABD2A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267BEE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112E10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C4EDBB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84F30EF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526 000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114E3AA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526 000</w:t>
            </w:r>
          </w:p>
        </w:tc>
      </w:tr>
      <w:tr w:rsidR="007F28E4" w:rsidRPr="007F28E4" w14:paraId="2A8844C1" w14:textId="77777777" w:rsidTr="007F28E4">
        <w:trPr>
          <w:trHeight w:val="6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8629B" w14:textId="77777777" w:rsidR="007F28E4" w:rsidRPr="007F28E4" w:rsidRDefault="007F28E4" w:rsidP="005775D7">
            <w:pPr>
              <w:rPr>
                <w:sz w:val="14"/>
                <w:szCs w:val="14"/>
              </w:rPr>
            </w:pPr>
            <w:r w:rsidRPr="007F28E4">
              <w:rPr>
                <w:sz w:val="14"/>
                <w:szCs w:val="14"/>
              </w:rPr>
              <w:t>1.6 требования лизингодателя к лизингополучателю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5BB9C2A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962D88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1910F3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CAC21C1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297BD09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3BC689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A3C1517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E01EA59" w14:textId="77777777" w:rsidR="007F28E4" w:rsidRPr="007F28E4" w:rsidRDefault="007F28E4" w:rsidP="005775D7">
            <w:pPr>
              <w:jc w:val="right"/>
              <w:rPr>
                <w:sz w:val="14"/>
                <w:szCs w:val="14"/>
                <w:lang w:val="en-US"/>
              </w:rPr>
            </w:pPr>
            <w:r w:rsidRPr="007F28E4">
              <w:rPr>
                <w:sz w:val="14"/>
                <w:szCs w:val="14"/>
                <w:lang w:val="en-US"/>
              </w:rPr>
              <w:t>0</w:t>
            </w:r>
          </w:p>
        </w:tc>
      </w:tr>
      <w:tr w:rsidR="007F28E4" w:rsidRPr="007F28E4" w14:paraId="71D9A8E1" w14:textId="77777777" w:rsidTr="007F28E4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273A8" w14:textId="77777777" w:rsidR="007F28E4" w:rsidRPr="007F28E4" w:rsidRDefault="007F28E4" w:rsidP="005775D7">
            <w:pPr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2. Ценные бумаги  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6DBE22C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9 172 446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C80B2A4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401 189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051EC56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1E45FE8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294 871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14017C2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4 638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2DC241A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101 680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261BCE2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1 316 284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97EFDC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1 316 284</w:t>
            </w:r>
          </w:p>
        </w:tc>
      </w:tr>
      <w:tr w:rsidR="007F28E4" w:rsidRPr="007F28E4" w14:paraId="6379FCF3" w14:textId="77777777" w:rsidTr="007F28E4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0B766" w14:textId="77777777" w:rsidR="007F28E4" w:rsidRPr="007F28E4" w:rsidRDefault="007F28E4" w:rsidP="005775D7">
            <w:pPr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3. Прочие требования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8A10A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340 179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6E66F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2F615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76197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7AF28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74814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50A19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103 726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12AF7" w14:textId="77777777" w:rsidR="007F28E4" w:rsidRPr="007F28E4" w:rsidRDefault="007F28E4" w:rsidP="005775D7">
            <w:pPr>
              <w:jc w:val="right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103 726</w:t>
            </w:r>
          </w:p>
        </w:tc>
      </w:tr>
      <w:tr w:rsidR="007F28E4" w:rsidRPr="007F28E4" w14:paraId="35935E5D" w14:textId="77777777" w:rsidTr="007F28E4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9E9F175" w14:textId="77777777" w:rsidR="007F28E4" w:rsidRPr="007F28E4" w:rsidRDefault="007F28E4" w:rsidP="005775D7">
            <w:pPr>
              <w:rPr>
                <w:b/>
                <w:bCs/>
                <w:sz w:val="16"/>
                <w:szCs w:val="16"/>
              </w:rPr>
            </w:pPr>
            <w:r w:rsidRPr="007F28E4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E10704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32 522 812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D72BC7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4 610 395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B72691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337 483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34F6823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496 121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5ACA14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1 896 081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07200E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1 880 710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65B22C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8 677 509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7109D7" w14:textId="77777777" w:rsidR="007F28E4" w:rsidRPr="007F28E4" w:rsidRDefault="007F28E4" w:rsidP="005775D7">
            <w:pPr>
              <w:jc w:val="right"/>
              <w:rPr>
                <w:b/>
                <w:sz w:val="16"/>
                <w:szCs w:val="16"/>
              </w:rPr>
            </w:pPr>
            <w:r w:rsidRPr="007F28E4">
              <w:rPr>
                <w:b/>
                <w:sz w:val="16"/>
                <w:szCs w:val="16"/>
              </w:rPr>
              <w:t>8 677 509</w:t>
            </w:r>
          </w:p>
        </w:tc>
      </w:tr>
    </w:tbl>
    <w:p w14:paraId="7197E6C8" w14:textId="77777777" w:rsidR="007F28E4" w:rsidRPr="00853F91" w:rsidRDefault="007F28E4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6B7D6E0E" w14:textId="77777777" w:rsidR="00A944B5" w:rsidRPr="00853F91" w:rsidRDefault="00A944B5" w:rsidP="0054268B">
      <w:pPr>
        <w:tabs>
          <w:tab w:val="left" w:pos="851"/>
        </w:tabs>
        <w:ind w:firstLine="540"/>
        <w:jc w:val="right"/>
        <w:rPr>
          <w:i/>
          <w:iCs/>
          <w:sz w:val="18"/>
          <w:szCs w:val="18"/>
        </w:rPr>
      </w:pPr>
      <w:r w:rsidRPr="00853F91">
        <w:rPr>
          <w:sz w:val="22"/>
          <w:szCs w:val="22"/>
        </w:rPr>
        <w:t>По состоянию на 01.01.202</w:t>
      </w:r>
      <w:r w:rsidR="003A1CC2" w:rsidRPr="00853F91">
        <w:rPr>
          <w:sz w:val="22"/>
          <w:szCs w:val="22"/>
        </w:rPr>
        <w:t>4</w:t>
      </w:r>
      <w:r w:rsidR="001D4F34" w:rsidRPr="00853F91">
        <w:rPr>
          <w:i/>
          <w:iCs/>
          <w:sz w:val="18"/>
          <w:szCs w:val="18"/>
        </w:rPr>
        <w:t xml:space="preserve"> </w:t>
      </w:r>
      <w:r w:rsidRPr="00853F91">
        <w:rPr>
          <w:i/>
          <w:iCs/>
          <w:sz w:val="18"/>
          <w:szCs w:val="18"/>
        </w:rPr>
        <w:t>(в тысячах российских рублей)</w:t>
      </w:r>
    </w:p>
    <w:p w14:paraId="45F40267" w14:textId="77777777" w:rsidR="001D4F34" w:rsidRPr="00853F91" w:rsidRDefault="001D4F34" w:rsidP="005775D7"/>
    <w:tbl>
      <w:tblPr>
        <w:tblW w:w="10735" w:type="dxa"/>
        <w:tblInd w:w="-851" w:type="dxa"/>
        <w:tblLook w:val="00A0" w:firstRow="1" w:lastRow="0" w:firstColumn="1" w:lastColumn="0" w:noHBand="0" w:noVBand="0"/>
      </w:tblPr>
      <w:tblGrid>
        <w:gridCol w:w="2269"/>
        <w:gridCol w:w="1143"/>
        <w:gridCol w:w="1172"/>
        <w:gridCol w:w="988"/>
        <w:gridCol w:w="883"/>
        <w:gridCol w:w="933"/>
        <w:gridCol w:w="989"/>
        <w:gridCol w:w="1143"/>
        <w:gridCol w:w="1215"/>
      </w:tblGrid>
      <w:tr w:rsidR="00853F91" w:rsidRPr="00853F91" w14:paraId="6BC057F9" w14:textId="77777777" w:rsidTr="003B28D1">
        <w:trPr>
          <w:trHeight w:val="384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3D0CF1E0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vAlign w:val="center"/>
          </w:tcPr>
          <w:p w14:paraId="34A7EAA7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сумма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</w:tcBorders>
            <w:vAlign w:val="center"/>
          </w:tcPr>
          <w:p w14:paraId="28E1DF10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т.ч. с просроченными сроками погашения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</w:tcBorders>
            <w:vAlign w:val="center"/>
          </w:tcPr>
          <w:p w14:paraId="7C372CD8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резерв на возможные </w:t>
            </w:r>
            <w:r w:rsidRPr="00853F91">
              <w:rPr>
                <w:sz w:val="16"/>
                <w:szCs w:val="16"/>
              </w:rPr>
              <w:br/>
              <w:t>потери</w:t>
            </w:r>
          </w:p>
        </w:tc>
      </w:tr>
      <w:tr w:rsidR="00853F91" w:rsidRPr="00853F91" w14:paraId="18D86DA5" w14:textId="77777777" w:rsidTr="003B28D1">
        <w:trPr>
          <w:trHeight w:val="384"/>
        </w:trPr>
        <w:tc>
          <w:tcPr>
            <w:tcW w:w="2269" w:type="dxa"/>
            <w:vMerge/>
            <w:vAlign w:val="bottom"/>
          </w:tcPr>
          <w:p w14:paraId="4CFBCEE3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733CB5CD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7B17636B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всего</w:t>
            </w:r>
          </w:p>
        </w:tc>
        <w:tc>
          <w:tcPr>
            <w:tcW w:w="3793" w:type="dxa"/>
            <w:gridSpan w:val="4"/>
            <w:vAlign w:val="center"/>
          </w:tcPr>
          <w:p w14:paraId="4B4DFA14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т.ч. по срокам просрочки</w:t>
            </w:r>
          </w:p>
        </w:tc>
        <w:tc>
          <w:tcPr>
            <w:tcW w:w="1143" w:type="dxa"/>
            <w:vMerge w:val="restart"/>
            <w:vAlign w:val="center"/>
          </w:tcPr>
          <w:p w14:paraId="097FB500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расчетный</w:t>
            </w:r>
          </w:p>
        </w:tc>
        <w:tc>
          <w:tcPr>
            <w:tcW w:w="1215" w:type="dxa"/>
            <w:vMerge w:val="restart"/>
            <w:vAlign w:val="center"/>
          </w:tcPr>
          <w:p w14:paraId="034F6B6A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фактический</w:t>
            </w:r>
          </w:p>
        </w:tc>
      </w:tr>
      <w:tr w:rsidR="00853F91" w:rsidRPr="00853F91" w14:paraId="5A76D2E5" w14:textId="77777777" w:rsidTr="003B28D1">
        <w:trPr>
          <w:trHeight w:val="384"/>
        </w:trPr>
        <w:tc>
          <w:tcPr>
            <w:tcW w:w="2269" w:type="dxa"/>
            <w:vAlign w:val="bottom"/>
          </w:tcPr>
          <w:p w14:paraId="41F305E5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23360074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69BC28F2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727BBEB4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до 30 дней</w:t>
            </w:r>
          </w:p>
        </w:tc>
        <w:tc>
          <w:tcPr>
            <w:tcW w:w="883" w:type="dxa"/>
            <w:vAlign w:val="center"/>
          </w:tcPr>
          <w:p w14:paraId="104FE3B9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31 – 90 дней</w:t>
            </w:r>
          </w:p>
        </w:tc>
        <w:tc>
          <w:tcPr>
            <w:tcW w:w="933" w:type="dxa"/>
            <w:vAlign w:val="center"/>
          </w:tcPr>
          <w:p w14:paraId="63DFEC13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91 – 180 дней</w:t>
            </w:r>
          </w:p>
        </w:tc>
        <w:tc>
          <w:tcPr>
            <w:tcW w:w="989" w:type="dxa"/>
            <w:vAlign w:val="center"/>
          </w:tcPr>
          <w:p w14:paraId="207073C4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свыше 180 дней</w:t>
            </w:r>
          </w:p>
        </w:tc>
        <w:tc>
          <w:tcPr>
            <w:tcW w:w="1143" w:type="dxa"/>
            <w:vMerge/>
            <w:vAlign w:val="center"/>
          </w:tcPr>
          <w:p w14:paraId="1515D809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14:paraId="020D7CBB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3CABD719" w14:textId="77777777" w:rsidTr="003B28D1">
        <w:trPr>
          <w:trHeight w:val="384"/>
        </w:trPr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85878B" w14:textId="77777777" w:rsidR="00A944B5" w:rsidRPr="00853F91" w:rsidRDefault="00A944B5" w:rsidP="005775D7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AD9CA3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5EFB72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E12359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15EC7F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E6B7A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0DE8A9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A35DDC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5478D1" w14:textId="77777777" w:rsidR="00A944B5" w:rsidRPr="00853F91" w:rsidRDefault="00A944B5" w:rsidP="005775D7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2755A604" w14:textId="77777777" w:rsidTr="005566B5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67A683" w14:textId="77777777" w:rsidR="003A1CC2" w:rsidRPr="00853F91" w:rsidRDefault="003A1CC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1. Ссуды всего, в   т.ч.: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6BAD8E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26 203 508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EE02BF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2 202 969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EC0AEA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321 300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6B8F51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207 916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660E3D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71 088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3CFEB8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1 602 665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04BA66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6FC7ED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</w:tr>
      <w:tr w:rsidR="00853F91" w:rsidRPr="00853F91" w14:paraId="3A6D362F" w14:textId="77777777" w:rsidTr="005566B5">
        <w:trPr>
          <w:trHeight w:val="240"/>
        </w:trPr>
        <w:tc>
          <w:tcPr>
            <w:tcW w:w="2269" w:type="dxa"/>
            <w:tcBorders>
              <w:left w:val="nil"/>
              <w:bottom w:val="nil"/>
              <w:right w:val="nil"/>
            </w:tcBorders>
            <w:vAlign w:val="bottom"/>
          </w:tcPr>
          <w:p w14:paraId="1BCEB5E8" w14:textId="77777777" w:rsidR="003A1CC2" w:rsidRPr="00853F91" w:rsidRDefault="003A1CC2" w:rsidP="005775D7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1.1 предоставленные  кредиты (займы), размещенные депозиты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vAlign w:val="center"/>
          </w:tcPr>
          <w:p w14:paraId="64253F93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7 528 651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14:paraId="0404D062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2 202 969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47BAFB3F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321 300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14:paraId="6B4569D7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207 916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vAlign w:val="center"/>
          </w:tcPr>
          <w:p w14:paraId="60FA41A8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71 088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14:paraId="7BB5C13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1 602 665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vAlign w:val="center"/>
          </w:tcPr>
          <w:p w14:paraId="06C340FE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4 620 626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vAlign w:val="center"/>
          </w:tcPr>
          <w:p w14:paraId="0BA0FF42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4 620 626</w:t>
            </w:r>
          </w:p>
        </w:tc>
      </w:tr>
      <w:tr w:rsidR="00853F91" w:rsidRPr="00853F91" w14:paraId="68634ECE" w14:textId="77777777" w:rsidTr="005566B5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6D30" w14:textId="77777777" w:rsidR="003A1CC2" w:rsidRPr="00853F91" w:rsidRDefault="003A1CC2" w:rsidP="005775D7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1.2 учтенные векселя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8230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244F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BF5F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5CBB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34C6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2444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3CE7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5E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6E3E5C51" w14:textId="77777777" w:rsidTr="005566B5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1AD0" w14:textId="77777777" w:rsidR="003A1CC2" w:rsidRPr="00853F91" w:rsidRDefault="003A1CC2" w:rsidP="005775D7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1.3 факторинг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87F91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2CDFE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6DE7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0E95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57E6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F05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0983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DA562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4DF301B7" w14:textId="77777777" w:rsidTr="005566B5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886B6" w14:textId="77777777" w:rsidR="003A1CC2" w:rsidRPr="00853F91" w:rsidRDefault="003A1CC2" w:rsidP="005775D7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1.4 требования по сделкам, связанным с отчуждением (приобретением) активов с одновременным предоставлением контрагент у права отсрочки платежа (поставки актива)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4D48C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391 000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F64B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899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B3C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0F31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B8C97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42C3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391 000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71EB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391 000</w:t>
            </w:r>
          </w:p>
        </w:tc>
      </w:tr>
      <w:tr w:rsidR="00853F91" w:rsidRPr="00853F91" w14:paraId="0A072CF6" w14:textId="77777777" w:rsidTr="005566B5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5A723" w14:textId="77777777" w:rsidR="003A1CC2" w:rsidRPr="00853F91" w:rsidRDefault="003A1CC2" w:rsidP="005775D7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1.5 требования по возврату денежных средств, предоставленных по операциям, совершаемым с ценными бумагами на возвратной основе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9EBD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18 283 857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6AC2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566A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5F45B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C045A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BA80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971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32D6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4D16EDD0" w14:textId="77777777" w:rsidTr="005566B5">
        <w:trPr>
          <w:trHeight w:val="6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9E73" w14:textId="77777777" w:rsidR="003A1CC2" w:rsidRPr="00853F91" w:rsidRDefault="003A1CC2" w:rsidP="005775D7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lastRenderedPageBreak/>
              <w:t>1.6 требования лизингодателя к лизингополучателю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8DBF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CEC6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5B78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E6C2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63FC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ADA2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A200D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C8AD5" w14:textId="77777777" w:rsidR="003A1CC2" w:rsidRPr="00853F91" w:rsidRDefault="003A1CC2" w:rsidP="005775D7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0368E15A" w14:textId="77777777" w:rsidTr="005566B5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E15A4" w14:textId="77777777" w:rsidR="003A1CC2" w:rsidRPr="00853F91" w:rsidRDefault="003A1CC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 Ценные бумаги  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D639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8 516 151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7118A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A3E3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4239D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72A4E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DE3C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6CDA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511 279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C4DC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511 279</w:t>
            </w:r>
          </w:p>
        </w:tc>
      </w:tr>
      <w:tr w:rsidR="00853F91" w:rsidRPr="00853F91" w14:paraId="587BC7D5" w14:textId="77777777" w:rsidTr="005566B5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DA5D" w14:textId="77777777" w:rsidR="003A1CC2" w:rsidRPr="00853F91" w:rsidRDefault="003A1CC2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 Прочие требования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B031E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3 656 394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36DDE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A9A90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87A01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D3D3A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28AC7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2AA52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63 724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CBDD8" w14:textId="77777777" w:rsidR="003A1CC2" w:rsidRPr="00853F91" w:rsidRDefault="003A1CC2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63 724</w:t>
            </w:r>
          </w:p>
        </w:tc>
      </w:tr>
      <w:tr w:rsidR="00853F91" w:rsidRPr="00853F91" w14:paraId="6FC4071A" w14:textId="77777777" w:rsidTr="005566B5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FAE1158" w14:textId="77777777" w:rsidR="003A1CC2" w:rsidRPr="00853F91" w:rsidRDefault="003A1CC2" w:rsidP="005775D7">
            <w:pPr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DC2413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38 376 053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60D533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2 202 969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DFFFBD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321 300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62B2F3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207 916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780473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71 088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4F6007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1 602 665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23EBD9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5 586 629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1BBA3A" w14:textId="77777777" w:rsidR="003A1CC2" w:rsidRPr="00853F91" w:rsidRDefault="003A1CC2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5 586 629</w:t>
            </w:r>
          </w:p>
        </w:tc>
      </w:tr>
    </w:tbl>
    <w:p w14:paraId="3C8E956C" w14:textId="77777777" w:rsidR="00211125" w:rsidRPr="00853F91" w:rsidRDefault="0021112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2E5E2F89" w14:textId="77777777" w:rsidR="0019728C" w:rsidRDefault="001E1F9B" w:rsidP="005775D7">
      <w:pPr>
        <w:pStyle w:val="22"/>
        <w:spacing w:after="0" w:line="240" w:lineRule="auto"/>
        <w:ind w:firstLine="709"/>
        <w:jc w:val="center"/>
        <w:rPr>
          <w:b/>
          <w:bCs/>
          <w:sz w:val="22"/>
          <w:szCs w:val="22"/>
        </w:rPr>
      </w:pPr>
      <w:r w:rsidRPr="00853F91">
        <w:rPr>
          <w:b/>
          <w:bCs/>
          <w:sz w:val="22"/>
          <w:szCs w:val="22"/>
        </w:rPr>
        <w:t xml:space="preserve">Классификация активов, оцениваемых в целях создания резервов, </w:t>
      </w:r>
    </w:p>
    <w:p w14:paraId="6E526CE3" w14:textId="77777777" w:rsidR="00D81D29" w:rsidRPr="00853F91" w:rsidRDefault="001E1F9B" w:rsidP="005775D7">
      <w:pPr>
        <w:pStyle w:val="22"/>
        <w:spacing w:after="0" w:line="240" w:lineRule="auto"/>
        <w:ind w:firstLine="709"/>
        <w:jc w:val="center"/>
        <w:rPr>
          <w:b/>
          <w:bCs/>
          <w:sz w:val="22"/>
          <w:szCs w:val="22"/>
        </w:rPr>
      </w:pPr>
      <w:r w:rsidRPr="00853F91">
        <w:rPr>
          <w:b/>
          <w:bCs/>
          <w:sz w:val="22"/>
          <w:szCs w:val="22"/>
        </w:rPr>
        <w:t>по категориям качества</w:t>
      </w:r>
      <w:r w:rsidR="00AD5DEE" w:rsidRPr="00853F91">
        <w:rPr>
          <w:rStyle w:val="aff4"/>
          <w:b/>
          <w:bCs/>
          <w:sz w:val="22"/>
          <w:szCs w:val="22"/>
        </w:rPr>
        <w:footnoteReference w:id="2"/>
      </w:r>
    </w:p>
    <w:p w14:paraId="6B2843A9" w14:textId="77777777" w:rsidR="001D4F34" w:rsidRPr="00853F91" w:rsidRDefault="001D4F34" w:rsidP="005775D7">
      <w:pPr>
        <w:pStyle w:val="22"/>
        <w:spacing w:after="0" w:line="240" w:lineRule="auto"/>
        <w:ind w:firstLine="709"/>
        <w:jc w:val="center"/>
        <w:rPr>
          <w:b/>
          <w:bCs/>
          <w:sz w:val="22"/>
          <w:szCs w:val="22"/>
        </w:rPr>
      </w:pPr>
    </w:p>
    <w:tbl>
      <w:tblPr>
        <w:tblW w:w="99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58"/>
        <w:gridCol w:w="1559"/>
        <w:gridCol w:w="1560"/>
        <w:gridCol w:w="1560"/>
        <w:gridCol w:w="1560"/>
      </w:tblGrid>
      <w:tr w:rsidR="00853F91" w:rsidRPr="00853F91" w14:paraId="3BCA5F28" w14:textId="77777777" w:rsidTr="003B28D1">
        <w:trPr>
          <w:trHeight w:val="225"/>
        </w:trPr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B8ACB3" w14:textId="77777777" w:rsidR="00A1144E" w:rsidRPr="00853F91" w:rsidRDefault="00A1144E" w:rsidP="005775D7">
            <w:pPr>
              <w:rPr>
                <w:b/>
                <w:i/>
                <w:sz w:val="16"/>
                <w:szCs w:val="16"/>
              </w:rPr>
            </w:pPr>
            <w:r w:rsidRPr="00853F91">
              <w:rPr>
                <w:i/>
                <w:iCs/>
                <w:sz w:val="18"/>
                <w:szCs w:val="18"/>
              </w:rPr>
              <w:t>(в тысячах российских рублей)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C5FDB6" w14:textId="60B565BF" w:rsidR="00A1144E" w:rsidRPr="00853F91" w:rsidRDefault="00A1144E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на 01.01.202</w:t>
            </w:r>
            <w:r w:rsidR="007F28E4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A2E8D1" w14:textId="2A0D4BA5" w:rsidR="00A1144E" w:rsidRPr="00853F91" w:rsidRDefault="00A1144E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на 01.01.202</w:t>
            </w:r>
            <w:r w:rsidR="007F28E4">
              <w:rPr>
                <w:b/>
                <w:sz w:val="16"/>
                <w:szCs w:val="16"/>
                <w:lang w:val="en-US"/>
              </w:rPr>
              <w:t>4</w:t>
            </w:r>
          </w:p>
        </w:tc>
      </w:tr>
      <w:tr w:rsidR="00853F91" w:rsidRPr="00853F91" w14:paraId="67331D3F" w14:textId="77777777" w:rsidTr="003B28D1">
        <w:trPr>
          <w:trHeight w:val="225"/>
        </w:trPr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B14D6F" w14:textId="77777777" w:rsidR="00A1144E" w:rsidRPr="00853F91" w:rsidRDefault="00A1144E" w:rsidP="00577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F4753C" w14:textId="77777777" w:rsidR="00A1144E" w:rsidRPr="00853F91" w:rsidRDefault="00A1144E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ссудам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27DCD" w14:textId="77777777" w:rsidR="00A1144E" w:rsidRPr="00853F91" w:rsidRDefault="00A1144E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получению процентных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E0F6D2" w14:textId="77777777" w:rsidR="00A1144E" w:rsidRPr="00853F91" w:rsidRDefault="00A1144E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ссудам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9857F" w14:textId="77777777" w:rsidR="00A1144E" w:rsidRPr="00853F91" w:rsidRDefault="00A1144E" w:rsidP="005775D7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получению процентных доходов</w:t>
            </w:r>
          </w:p>
        </w:tc>
      </w:tr>
      <w:tr w:rsidR="007F28E4" w:rsidRPr="00853F91" w14:paraId="1F9E75DF" w14:textId="77777777" w:rsidTr="00D40C42">
        <w:trPr>
          <w:trHeight w:val="225"/>
        </w:trPr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EF5D7FF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1. Задолженность по ссудам и процентам по ним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86C30DF" w14:textId="5B1BCB10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23 010 187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BAFAE" w14:textId="544A01A6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863 234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4AF89CA" w14:textId="362E192B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26 203 508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5F396" w14:textId="218854A0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754 631</w:t>
            </w:r>
          </w:p>
        </w:tc>
      </w:tr>
      <w:tr w:rsidR="007F28E4" w:rsidRPr="00853F91" w14:paraId="2B29D631" w14:textId="77777777" w:rsidTr="00D40C42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C9E37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 Задолженность по ссудам акционерам (участникам) кредитной организации и процентам по данным ссудам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EE7247" w14:textId="062334FA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A306E0" w14:textId="0FB40CCD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4BAD98" w14:textId="095BCDDF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4F818D" w14:textId="21F59CBC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7F28E4" w:rsidRPr="00853F91" w14:paraId="5DBF5DF2" w14:textId="77777777" w:rsidTr="00D40C42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D2B7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 Задолженность по ссудам, предоставленным на льготных условиях,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42AA2B" w14:textId="668A9F07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871ED7" w14:textId="6F03BB5D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B71B8A" w14:textId="7D37C73B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A83327" w14:textId="5FE32ABA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7F28E4" w:rsidRPr="00853F91" w14:paraId="6ED14596" w14:textId="77777777" w:rsidTr="00D40C42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F3A5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 акционерам (участникам)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26B58B" w14:textId="28EB0AFF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0F5C99" w14:textId="5C11A1EA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60683F" w14:textId="2B7D8093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8C0CBB" w14:textId="08BA56D4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7F28E4" w:rsidRPr="00853F91" w14:paraId="5A3C3A63" w14:textId="77777777" w:rsidTr="00D40C42">
        <w:trPr>
          <w:trHeight w:val="317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7BA8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4. Объем просроченной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FFD916" w14:textId="6FA1CB2B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4 209 206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3800FA" w14:textId="2CFC2DC1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308 083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8A4473" w14:textId="617405C6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2 202 969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70AA27" w14:textId="3B0E73C4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328 300</w:t>
            </w:r>
          </w:p>
        </w:tc>
      </w:tr>
      <w:tr w:rsidR="007F28E4" w:rsidRPr="00853F91" w14:paraId="33D17D1F" w14:textId="77777777" w:rsidTr="00D40C42">
        <w:trPr>
          <w:trHeight w:val="317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8C5DA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5. Объем реструктурированной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EB11FD" w14:textId="347C0331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8 557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1DEFED" w14:textId="1493323D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1 344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8A28D8" w14:textId="6DFB13EA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4 190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4DC6D4" w14:textId="5437FC55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462</w:t>
            </w:r>
          </w:p>
        </w:tc>
      </w:tr>
      <w:tr w:rsidR="007F28E4" w:rsidRPr="00853F91" w14:paraId="387D1932" w14:textId="77777777" w:rsidTr="00D40C42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DA65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 Категории качества: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FBF6C9" w14:textId="02D81A54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37494C" w14:textId="3776CD00" w:rsidR="007F28E4" w:rsidRPr="007F28E4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7F28E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03BF00" w14:textId="63A35397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C34D66" w14:textId="0BCAA97E" w:rsidR="007F28E4" w:rsidRPr="00853F91" w:rsidRDefault="007F28E4" w:rsidP="005775D7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  <w:lang w:val="en-US"/>
              </w:rPr>
              <w:t>X</w:t>
            </w:r>
          </w:p>
        </w:tc>
      </w:tr>
      <w:tr w:rsidR="007F28E4" w:rsidRPr="00853F91" w14:paraId="01C5ABEC" w14:textId="77777777" w:rsidTr="00D40C42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23C7685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6.1 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9BA09C" w14:textId="78D4EDE2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13 294 225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6D67C5" w14:textId="1BB6F043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141 594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32EE60" w14:textId="542C093D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18 397 092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EF8B73" w14:textId="386B4D44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52 509</w:t>
            </w:r>
          </w:p>
        </w:tc>
      </w:tr>
      <w:tr w:rsidR="007F28E4" w:rsidRPr="00853F91" w14:paraId="0A7DEFA6" w14:textId="77777777" w:rsidTr="00D40C42">
        <w:trPr>
          <w:trHeight w:val="521"/>
        </w:trPr>
        <w:tc>
          <w:tcPr>
            <w:tcW w:w="3758" w:type="dxa"/>
            <w:tcBorders>
              <w:top w:val="nil"/>
              <w:left w:val="nil"/>
              <w:right w:val="nil"/>
            </w:tcBorders>
          </w:tcPr>
          <w:p w14:paraId="17613B01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6.2 II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</w:tcPr>
          <w:p w14:paraId="082146AC" w14:textId="077FF6F5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79 971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FA0EC87" w14:textId="5331D2E5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2 594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</w:tcPr>
          <w:p w14:paraId="5B9EF226" w14:textId="39747661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131 846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BBC866D" w14:textId="43EE4340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3 354</w:t>
            </w:r>
          </w:p>
        </w:tc>
      </w:tr>
      <w:tr w:rsidR="007F28E4" w:rsidRPr="00853F91" w14:paraId="26B79388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C5F6416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6.3 III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8F5CFD" w14:textId="2696CA30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2 586 897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EF03D8" w14:textId="01D76869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39 720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733636" w14:textId="3FCD36DF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3 030 585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F366B2" w14:textId="3EBEE1BB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25 874</w:t>
            </w:r>
          </w:p>
        </w:tc>
      </w:tr>
      <w:tr w:rsidR="007F28E4" w:rsidRPr="00853F91" w14:paraId="3DA700BA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BA38C37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6.4 IV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470294" w14:textId="3BE68FD0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3 183 036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3AD77C" w14:textId="1727DFFA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143 582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69834B" w14:textId="6FC8433F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2 593 587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DEA685" w14:textId="70C8C863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132 975</w:t>
            </w:r>
          </w:p>
        </w:tc>
      </w:tr>
      <w:tr w:rsidR="007F28E4" w:rsidRPr="00853F91" w14:paraId="54BE05FA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4AD3B331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6.5 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8E2D8D" w14:textId="61BC6B95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3 866 058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765065" w14:textId="60DAA69F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535 744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F6E1D2" w14:textId="3F37020C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2 050 398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4218CA" w14:textId="3C56497F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539 919</w:t>
            </w:r>
          </w:p>
        </w:tc>
      </w:tr>
      <w:tr w:rsidR="007F28E4" w:rsidRPr="00853F91" w14:paraId="3C457866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8F826C2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7. Обеспечение всего,  в т.ч.: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F39947" w14:textId="554E5D62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4BE021" w14:textId="3A61670C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E239B1" w14:textId="45BB0728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CC14C3" w14:textId="330E7488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7F28E4" w:rsidRPr="00853F91" w14:paraId="384BFEA7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5028A8C3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7.1 I категории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DF1429" w14:textId="4C994791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154223" w14:textId="2F5B6E6D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96F900" w14:textId="61A822E3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DB6F5B" w14:textId="0A4F4FC3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7F28E4" w:rsidRPr="00853F91" w14:paraId="599DD8FE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56752B9A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7.2 II категории 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16921A" w14:textId="1FB39188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EFE382" w14:textId="46E2CFE5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F7D9ED" w14:textId="064E5498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7041EC" w14:textId="060FFAE1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7F28E4" w:rsidRPr="00853F91" w14:paraId="1B1B83CB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79A7572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8. Расчетный резерв на возможные потери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9862D8" w14:textId="2E182AEF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7 257 499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14B66F" w14:textId="7033D835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A7A27A" w14:textId="0FFA4ABD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112093" w14:textId="1011F447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X</w:t>
            </w:r>
          </w:p>
        </w:tc>
      </w:tr>
      <w:tr w:rsidR="007F28E4" w:rsidRPr="00853F91" w14:paraId="107C8C8E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99BB4CD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9. Расчетный резерв с  учетом обеспечения 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73DCD6" w14:textId="1BD50370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7 257 499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EBD8B5" w14:textId="55F1A9A4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E55EDC" w14:textId="3305DD22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750638" w14:textId="0301320E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X</w:t>
            </w:r>
          </w:p>
        </w:tc>
      </w:tr>
      <w:tr w:rsidR="007F28E4" w:rsidRPr="00853F91" w14:paraId="3B4F0B90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528E0E1" w14:textId="77777777" w:rsidR="007F28E4" w:rsidRPr="00853F91" w:rsidRDefault="007F28E4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 Фактически сформированный резерв на возможные потери всего, в т.ч. по категориям  качества: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47E18B" w14:textId="5FE9E840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7 257 499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A4681D" w14:textId="2B7FBCB1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676 231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3AF979" w14:textId="5E7689D2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81881A" w14:textId="76FAD736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673 405</w:t>
            </w:r>
          </w:p>
        </w:tc>
      </w:tr>
      <w:tr w:rsidR="007F28E4" w:rsidRPr="00853F91" w14:paraId="77687539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27B5D0A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10.1 II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AD3EA5" w14:textId="101F3B71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4 088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491D00" w14:textId="1938053E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EA79C5" w14:textId="152DCEED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14 241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4E3C33" w14:textId="196824CE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163</w:t>
            </w:r>
          </w:p>
        </w:tc>
      </w:tr>
      <w:tr w:rsidR="007F28E4" w:rsidRPr="00853F91" w14:paraId="70F56E40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7D65FFEB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10.2 III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17D015" w14:textId="4B58A9FC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317 614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969D42" w14:textId="237DF666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7 931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1BA879" w14:textId="32627654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423 777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1AE5FA" w14:textId="0662551A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4 119</w:t>
            </w:r>
          </w:p>
        </w:tc>
      </w:tr>
      <w:tr w:rsidR="007F28E4" w:rsidRPr="00853F91" w14:paraId="3695711D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2938391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10.3 IV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2AFDF5" w14:textId="05677F18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3 096 221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5D8741" w14:textId="6E837B7B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137 482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1AADFE" w14:textId="45250DA0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2 543 355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91B9E6" w14:textId="39889B5A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131 455</w:t>
            </w:r>
          </w:p>
        </w:tc>
      </w:tr>
      <w:tr w:rsidR="007F28E4" w:rsidRPr="00853F91" w14:paraId="41130C65" w14:textId="77777777" w:rsidTr="00D40C42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E214718" w14:textId="77777777" w:rsidR="007F28E4" w:rsidRPr="00853F91" w:rsidRDefault="007F28E4" w:rsidP="005775D7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10.4 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B12A39" w14:textId="48BC9892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3 839 576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ADC9FE" w14:textId="063600D2" w:rsidR="007F28E4" w:rsidRPr="007F28E4" w:rsidRDefault="007F28E4" w:rsidP="005775D7">
            <w:pPr>
              <w:jc w:val="center"/>
              <w:rPr>
                <w:sz w:val="16"/>
                <w:szCs w:val="16"/>
              </w:rPr>
            </w:pPr>
            <w:r w:rsidRPr="007F28E4">
              <w:rPr>
                <w:sz w:val="16"/>
                <w:szCs w:val="16"/>
              </w:rPr>
              <w:t>530 739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2ABD5B" w14:textId="60CA1B5B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2 030 253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AF5314" w14:textId="44884C33" w:rsidR="007F28E4" w:rsidRPr="00853F91" w:rsidRDefault="007F28E4" w:rsidP="005775D7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537 668</w:t>
            </w:r>
          </w:p>
        </w:tc>
      </w:tr>
    </w:tbl>
    <w:p w14:paraId="12CF4846" w14:textId="77777777" w:rsidR="00F546B3" w:rsidRPr="00853F91" w:rsidRDefault="00F546B3" w:rsidP="005775D7">
      <w:pPr>
        <w:pStyle w:val="22"/>
        <w:spacing w:after="0" w:line="240" w:lineRule="auto"/>
        <w:ind w:firstLine="709"/>
        <w:jc w:val="center"/>
        <w:rPr>
          <w:b/>
          <w:bCs/>
        </w:rPr>
      </w:pPr>
    </w:p>
    <w:p w14:paraId="35146725" w14:textId="77777777" w:rsidR="00F546B3" w:rsidRPr="00853F91" w:rsidRDefault="00F546B3" w:rsidP="005775D7">
      <w:pPr>
        <w:adjustRightInd w:val="0"/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Степень концентрации данных рисков не является существенной для финансовой устойчивости Банка. Банк сохраняет значительный запас собственных средств (капитала) для покрытия рисков. Стратегия работы с крупными корпоративными клиентами перепрофилируется на привлечение дополнительных срочных депозитов при консервативном росте кредитного портфеля.</w:t>
      </w:r>
    </w:p>
    <w:p w14:paraId="6AC5B561" w14:textId="77777777" w:rsidR="00537816" w:rsidRPr="00853F91" w:rsidRDefault="00537816" w:rsidP="005775D7">
      <w:pPr>
        <w:tabs>
          <w:tab w:val="left" w:pos="851"/>
        </w:tabs>
        <w:ind w:firstLine="540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lastRenderedPageBreak/>
        <w:t>Одним из ключевых факторов, определяющих уровень кредитного риска по сделкам с ценными бумагами, является финансовое состояние эмитента ценных бумаг и его способность</w:t>
      </w:r>
      <w:r w:rsidRPr="00853F91">
        <w:rPr>
          <w:rFonts w:ascii="TimesNewRoman" w:hAnsi="TimesNewRoman" w:cs="TimesNewRoman"/>
          <w:sz w:val="22"/>
          <w:szCs w:val="22"/>
        </w:rPr>
        <w:t xml:space="preserve"> своевременно исполнить свои финансовые обязательства перед кредиторами. В целях минимизации кредитного риска по сделкам с ценными бумагами и формирования надежного, ликвидного и доходного портфеля ценных бумаг Банк осуществляет комплекс мероприятий:</w:t>
      </w:r>
    </w:p>
    <w:p w14:paraId="3DCC3A42" w14:textId="77777777" w:rsidR="00537816" w:rsidRPr="00853F91" w:rsidRDefault="00537816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анализ финансового состояния организации-эмитента и ее платежеспособности;</w:t>
      </w:r>
    </w:p>
    <w:p w14:paraId="5EE3BEBB" w14:textId="77777777" w:rsidR="00537816" w:rsidRPr="00853F91" w:rsidRDefault="00537816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установление уполномоченными органами управления Банка лимитов кредитного риска на эмитентов ценных бумаг, платежеспособность которых признана Банком достаточной;</w:t>
      </w:r>
    </w:p>
    <w:p w14:paraId="6218F415" w14:textId="77777777" w:rsidR="00537816" w:rsidRPr="00853F91" w:rsidRDefault="00537816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формирование резервов и т.п.</w:t>
      </w:r>
    </w:p>
    <w:p w14:paraId="7258B5E6" w14:textId="77777777" w:rsidR="00537816" w:rsidRPr="00853F91" w:rsidRDefault="00537816" w:rsidP="005775D7">
      <w:pPr>
        <w:tabs>
          <w:tab w:val="left" w:pos="851"/>
        </w:tabs>
        <w:ind w:firstLine="540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Реализация</w:t>
      </w:r>
      <w:r w:rsidRPr="00853F91">
        <w:rPr>
          <w:rFonts w:ascii="TimesNewRoman" w:hAnsi="TimesNewRoman" w:cs="TimesNewRoman"/>
          <w:sz w:val="22"/>
          <w:szCs w:val="22"/>
        </w:rPr>
        <w:t xml:space="preserve"> вышеперечисленных мероприятий позволяет Банку обеспечить хорошее качество портфеля ценных бумаг.</w:t>
      </w:r>
    </w:p>
    <w:p w14:paraId="50472473" w14:textId="77777777" w:rsidR="00537816" w:rsidRPr="00853F91" w:rsidRDefault="0053781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Деятельность Банка в области обеспечения кредитных сделок является частью кредитной политики Банка и направлена на формирование качественного и ликвидного залогового портфеля.</w:t>
      </w:r>
    </w:p>
    <w:p w14:paraId="544E3F32" w14:textId="77777777" w:rsidR="00537816" w:rsidRPr="00853F91" w:rsidRDefault="0053781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основным принципам залоговой политики Банка относятся следующие:</w:t>
      </w:r>
    </w:p>
    <w:p w14:paraId="58DB3ED3" w14:textId="77777777" w:rsidR="00537816" w:rsidRPr="00853F91" w:rsidRDefault="00537816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систематический, а также оперативный и эффективный контроль за состоянием залогового портфеля;</w:t>
      </w:r>
    </w:p>
    <w:p w14:paraId="6E060070" w14:textId="77777777" w:rsidR="00537816" w:rsidRPr="00853F91" w:rsidRDefault="00537816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рыночный подход к оценке имущественного обеспечения.</w:t>
      </w:r>
    </w:p>
    <w:p w14:paraId="774BB614" w14:textId="04672CF4" w:rsidR="00D50E49" w:rsidRPr="00853F91" w:rsidRDefault="007F28E4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7F28E4">
        <w:rPr>
          <w:sz w:val="22"/>
          <w:szCs w:val="22"/>
        </w:rPr>
        <w:t>Обеспечение по кредитам оценивается в соответствии с нормативными актами Банка России и внутренними нормативными документами Банка. По состоянию на 01 января 2025 года и на 01 января 2024 года залоговое обеспечение I и II категории качества отсутствовало.</w:t>
      </w:r>
    </w:p>
    <w:p w14:paraId="2E9524F6" w14:textId="77777777" w:rsidR="00FD660E" w:rsidRPr="00853F91" w:rsidRDefault="00FD660E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2AB7C969" w14:textId="77777777" w:rsidR="00537816" w:rsidRPr="00853F91" w:rsidRDefault="0053781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Основная часть имущества, оформленного в залог и рассматриваемого в качестве обеспечения - это объекты недвижимого имущества (ликвидные) расположенные в г. Москва, Московской области.</w:t>
      </w:r>
    </w:p>
    <w:p w14:paraId="67B68507" w14:textId="52329C0A" w:rsidR="003A5EB1" w:rsidRPr="003A5EB1" w:rsidRDefault="003A5EB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3A5EB1">
        <w:rPr>
          <w:sz w:val="22"/>
          <w:szCs w:val="22"/>
        </w:rPr>
        <w:t xml:space="preserve">Особенностью структуры баланса Банка является высокая доля в активах вложений в облигации, включенные в Ломбардный список Банка России, что позволяет создать запас ликвидности необходимого объема. Балансовая стоимость ценных бумаг, доступных в качестве обеспечения по сделкам РЕПО с Банком России на 01 января 2025 года составляла 12 267 879 тысяч руб. (на 01.01.2024 </w:t>
      </w:r>
      <w:r w:rsidR="0054268B">
        <w:rPr>
          <w:sz w:val="22"/>
          <w:szCs w:val="22"/>
        </w:rPr>
        <w:t>-</w:t>
      </w:r>
      <w:r w:rsidRPr="003A5EB1">
        <w:rPr>
          <w:sz w:val="22"/>
          <w:szCs w:val="22"/>
        </w:rPr>
        <w:t xml:space="preserve"> 9 384 851 тысяча руб.). При этом объем денежных средств, который может быть привлечен за счет использования операций прямого РЕПО с Банком России, на отчетную дату составлял 12 217 134 тысячи руб. (на 01.01.2024</w:t>
      </w:r>
      <w:r w:rsidR="0054268B">
        <w:rPr>
          <w:sz w:val="22"/>
          <w:szCs w:val="22"/>
        </w:rPr>
        <w:t xml:space="preserve"> - </w:t>
      </w:r>
      <w:r w:rsidRPr="003A5EB1">
        <w:rPr>
          <w:sz w:val="22"/>
          <w:szCs w:val="22"/>
        </w:rPr>
        <w:t xml:space="preserve"> 9 075 162 тысячи руб.).</w:t>
      </w:r>
    </w:p>
    <w:p w14:paraId="601A4D1C" w14:textId="77777777" w:rsidR="003A5EB1" w:rsidRDefault="003A5EB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3A5EB1">
        <w:rPr>
          <w:sz w:val="22"/>
          <w:szCs w:val="22"/>
        </w:rPr>
        <w:t>Активы, переданные в обеспечение по сделкам РЕПО с контрагентами, на 01 января 2025 года полностью представлены ОФЗ. Балансовая стоимость обеспечения на 01 января 2025 года составила 570 495 тысяч руб. Активы, переданные из полученных на возвратной основе в обеспечение по сделкам РЕПО с контрагентами, на 01 января 2025 года составили 4 462 293 тысячи руб</w:t>
      </w:r>
      <w:r>
        <w:rPr>
          <w:sz w:val="22"/>
          <w:szCs w:val="22"/>
        </w:rPr>
        <w:t>.</w:t>
      </w:r>
    </w:p>
    <w:p w14:paraId="6C0D16C4" w14:textId="77777777" w:rsidR="003A5EB1" w:rsidRPr="003A5EB1" w:rsidRDefault="003A5EB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3A5EB1">
        <w:rPr>
          <w:sz w:val="22"/>
          <w:szCs w:val="22"/>
        </w:rPr>
        <w:t>Также в состав активов Банка входит портфель ценных бумаг (КСУ - Клиринговых сертификатов участия), полученных при внесении активов в имущественный пул для операций безадресного и адресного РЕПО. В состав имущественного пула входят денежные средства в рублях и юанях, облигации, принимаемые НКО НКЦ (АО) в качестве обеспечения (ОФЗ, корпоративные облигации, еврооблигации). На 01 января 2025 года их балансовая стоимость составила 3 469 106 тысяч руб. (на 01.01.2024 г.: 10 764 100 тысяч руб.).</w:t>
      </w:r>
    </w:p>
    <w:p w14:paraId="0F07677E" w14:textId="77777777" w:rsidR="001D4F34" w:rsidRPr="00853F91" w:rsidRDefault="001D4F34" w:rsidP="0019728C">
      <w:pPr>
        <w:ind w:firstLine="567"/>
        <w:jc w:val="both"/>
        <w:rPr>
          <w:sz w:val="22"/>
          <w:szCs w:val="22"/>
        </w:rPr>
      </w:pPr>
    </w:p>
    <w:p w14:paraId="2A1A0DE3" w14:textId="77777777" w:rsidR="00537816" w:rsidRPr="00853F91" w:rsidRDefault="00537816" w:rsidP="005775D7">
      <w:pPr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Информация о характере и стоимости обеспечения, представленного ценными бумагами, по сделкам РЕПО на отчетную дату:</w:t>
      </w:r>
    </w:p>
    <w:p w14:paraId="44939162" w14:textId="77777777" w:rsidR="00211125" w:rsidRPr="00853F91" w:rsidRDefault="00211125" w:rsidP="005775D7">
      <w:pPr>
        <w:rPr>
          <w:i/>
          <w:iCs/>
          <w:sz w:val="18"/>
          <w:szCs w:val="18"/>
        </w:rPr>
      </w:pPr>
    </w:p>
    <w:p w14:paraId="6C3D4739" w14:textId="77777777" w:rsidR="00F546B3" w:rsidRPr="00853F91" w:rsidRDefault="00F546B3" w:rsidP="005775D7">
      <w:pPr>
        <w:rPr>
          <w:i/>
          <w:iCs/>
          <w:sz w:val="18"/>
          <w:szCs w:val="18"/>
        </w:rPr>
      </w:pPr>
      <w:r w:rsidRPr="00853F91">
        <w:rPr>
          <w:i/>
          <w:iCs/>
          <w:sz w:val="18"/>
          <w:szCs w:val="18"/>
        </w:rPr>
        <w:t xml:space="preserve"> (в тысячах российских рублей)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420"/>
      </w:tblGrid>
      <w:tr w:rsidR="00853F91" w:rsidRPr="00853F91" w14:paraId="53D680F8" w14:textId="77777777" w:rsidTr="0054268B"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41C2" w14:textId="77777777" w:rsidR="00F546B3" w:rsidRPr="00853F91" w:rsidRDefault="00F546B3" w:rsidP="005775D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Срок передачи в обеспечение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6041" w14:textId="77777777" w:rsidR="00F546B3" w:rsidRPr="00853F91" w:rsidRDefault="00F546B3" w:rsidP="005775D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Балансовая стоимость</w:t>
            </w:r>
          </w:p>
        </w:tc>
      </w:tr>
      <w:tr w:rsidR="003A5EB1" w:rsidRPr="00853F91" w14:paraId="0E27FA9F" w14:textId="77777777" w:rsidTr="0054268B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7E63" w14:textId="77777777" w:rsidR="003A5EB1" w:rsidRPr="00853F91" w:rsidRDefault="003A5EB1" w:rsidP="005775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 xml:space="preserve">до </w:t>
            </w:r>
            <w:r w:rsidRPr="00853F91">
              <w:rPr>
                <w:sz w:val="18"/>
                <w:szCs w:val="18"/>
                <w:lang w:val="en-US"/>
              </w:rPr>
              <w:t>1</w:t>
            </w:r>
            <w:r w:rsidRPr="00853F91">
              <w:rPr>
                <w:sz w:val="18"/>
                <w:szCs w:val="18"/>
              </w:rPr>
              <w:t xml:space="preserve"> недели</w:t>
            </w:r>
          </w:p>
        </w:tc>
        <w:tc>
          <w:tcPr>
            <w:tcW w:w="5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8312" w14:textId="6D2AD642" w:rsidR="003A5EB1" w:rsidRPr="003A5EB1" w:rsidRDefault="003A5EB1" w:rsidP="005775D7">
            <w:pPr>
              <w:jc w:val="center"/>
              <w:rPr>
                <w:sz w:val="18"/>
                <w:szCs w:val="18"/>
              </w:rPr>
            </w:pPr>
            <w:r w:rsidRPr="003A5EB1">
              <w:rPr>
                <w:color w:val="000000"/>
                <w:sz w:val="18"/>
                <w:szCs w:val="18"/>
              </w:rPr>
              <w:t>0</w:t>
            </w:r>
          </w:p>
        </w:tc>
      </w:tr>
      <w:tr w:rsidR="003A5EB1" w:rsidRPr="00853F91" w14:paraId="2B624631" w14:textId="77777777" w:rsidTr="0054268B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5844" w14:textId="77777777" w:rsidR="003A5EB1" w:rsidRPr="00853F91" w:rsidRDefault="003A5EB1" w:rsidP="005775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2 недель (но более 1 недели)</w:t>
            </w:r>
          </w:p>
        </w:tc>
        <w:tc>
          <w:tcPr>
            <w:tcW w:w="5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EC84" w14:textId="1F6A863C" w:rsidR="003A5EB1" w:rsidRPr="003A5EB1" w:rsidRDefault="003A5EB1" w:rsidP="005775D7">
            <w:pPr>
              <w:jc w:val="center"/>
              <w:rPr>
                <w:sz w:val="18"/>
                <w:szCs w:val="18"/>
              </w:rPr>
            </w:pPr>
            <w:r w:rsidRPr="003A5EB1">
              <w:rPr>
                <w:color w:val="000000"/>
                <w:sz w:val="18"/>
                <w:szCs w:val="18"/>
              </w:rPr>
              <w:t>570 495</w:t>
            </w:r>
          </w:p>
        </w:tc>
      </w:tr>
      <w:tr w:rsidR="003A5EB1" w:rsidRPr="00853F91" w14:paraId="4BC9F8D8" w14:textId="77777777" w:rsidTr="0054268B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8F27" w14:textId="77777777" w:rsidR="003A5EB1" w:rsidRPr="00853F91" w:rsidRDefault="003A5EB1" w:rsidP="005775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1 месяца (но более 2 недель)</w:t>
            </w:r>
          </w:p>
        </w:tc>
        <w:tc>
          <w:tcPr>
            <w:tcW w:w="5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C4B4" w14:textId="54AC60C5" w:rsidR="003A5EB1" w:rsidRPr="003A5EB1" w:rsidRDefault="003A5EB1" w:rsidP="005775D7">
            <w:pPr>
              <w:jc w:val="center"/>
              <w:rPr>
                <w:sz w:val="18"/>
                <w:szCs w:val="18"/>
              </w:rPr>
            </w:pPr>
            <w:r w:rsidRPr="003A5EB1">
              <w:rPr>
                <w:color w:val="000000"/>
                <w:sz w:val="18"/>
                <w:szCs w:val="18"/>
              </w:rPr>
              <w:t>0</w:t>
            </w:r>
          </w:p>
        </w:tc>
      </w:tr>
      <w:tr w:rsidR="003A5EB1" w:rsidRPr="00853F91" w14:paraId="672A50D2" w14:textId="77777777" w:rsidTr="0054268B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4CF0" w14:textId="77777777" w:rsidR="003A5EB1" w:rsidRPr="00853F91" w:rsidRDefault="003A5EB1" w:rsidP="005775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3 месяцев (но более 1 месяца)</w:t>
            </w:r>
          </w:p>
        </w:tc>
        <w:tc>
          <w:tcPr>
            <w:tcW w:w="5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5E31" w14:textId="74094F83" w:rsidR="003A5EB1" w:rsidRPr="003A5EB1" w:rsidRDefault="003A5EB1" w:rsidP="005775D7">
            <w:pPr>
              <w:jc w:val="center"/>
              <w:rPr>
                <w:sz w:val="18"/>
                <w:szCs w:val="18"/>
              </w:rPr>
            </w:pPr>
            <w:r w:rsidRPr="003A5EB1">
              <w:rPr>
                <w:color w:val="000000"/>
                <w:sz w:val="18"/>
                <w:szCs w:val="18"/>
              </w:rPr>
              <w:t>0</w:t>
            </w:r>
          </w:p>
        </w:tc>
      </w:tr>
      <w:tr w:rsidR="003A5EB1" w:rsidRPr="00853F91" w14:paraId="2E848F5A" w14:textId="77777777" w:rsidTr="0054268B"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6C04" w14:textId="77777777" w:rsidR="003A5EB1" w:rsidRPr="00853F91" w:rsidRDefault="003A5EB1" w:rsidP="005775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6 месяцев (но более 3 месяцев)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CC96" w14:textId="243C4EA6" w:rsidR="003A5EB1" w:rsidRPr="003A5EB1" w:rsidRDefault="003A5EB1" w:rsidP="005775D7">
            <w:pPr>
              <w:jc w:val="center"/>
              <w:rPr>
                <w:sz w:val="18"/>
                <w:szCs w:val="18"/>
              </w:rPr>
            </w:pPr>
            <w:r w:rsidRPr="003A5EB1">
              <w:rPr>
                <w:color w:val="000000"/>
                <w:sz w:val="18"/>
                <w:szCs w:val="18"/>
              </w:rPr>
              <w:t>0</w:t>
            </w:r>
          </w:p>
        </w:tc>
      </w:tr>
      <w:tr w:rsidR="003A5EB1" w:rsidRPr="00853F91" w14:paraId="0C44F31A" w14:textId="77777777" w:rsidTr="0054268B"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4916" w14:textId="77777777" w:rsidR="003A5EB1" w:rsidRPr="00853F91" w:rsidRDefault="003A5EB1" w:rsidP="005775D7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9F37" w14:textId="38A20C19" w:rsidR="003A5EB1" w:rsidRPr="003A5EB1" w:rsidRDefault="003A5EB1" w:rsidP="005775D7">
            <w:pPr>
              <w:jc w:val="center"/>
              <w:rPr>
                <w:b/>
                <w:sz w:val="18"/>
                <w:szCs w:val="18"/>
              </w:rPr>
            </w:pPr>
            <w:r w:rsidRPr="003A5EB1">
              <w:rPr>
                <w:b/>
                <w:color w:val="000000"/>
                <w:sz w:val="18"/>
                <w:szCs w:val="18"/>
              </w:rPr>
              <w:t>570 495</w:t>
            </w:r>
          </w:p>
        </w:tc>
      </w:tr>
    </w:tbl>
    <w:p w14:paraId="4C2ED222" w14:textId="77777777" w:rsidR="00F546B3" w:rsidRPr="00853F91" w:rsidRDefault="00F546B3" w:rsidP="005775D7">
      <w:pPr>
        <w:ind w:firstLine="426"/>
        <w:jc w:val="both"/>
        <w:rPr>
          <w:rFonts w:eastAsiaTheme="minorHAnsi"/>
          <w:lang w:eastAsia="en-US"/>
        </w:rPr>
      </w:pPr>
    </w:p>
    <w:p w14:paraId="3B404A34" w14:textId="77777777" w:rsidR="00F546B3" w:rsidRPr="00853F91" w:rsidRDefault="00F546B3" w:rsidP="005775D7">
      <w:pPr>
        <w:rPr>
          <w:i/>
          <w:iCs/>
          <w:sz w:val="18"/>
          <w:szCs w:val="18"/>
        </w:rPr>
      </w:pPr>
      <w:r w:rsidRPr="00853F91">
        <w:rPr>
          <w:i/>
          <w:iCs/>
          <w:sz w:val="18"/>
          <w:szCs w:val="18"/>
        </w:rPr>
        <w:t>(в тысячах российских рублей)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420"/>
      </w:tblGrid>
      <w:tr w:rsidR="00853F91" w:rsidRPr="00853F91" w14:paraId="7E964679" w14:textId="77777777" w:rsidTr="0054268B"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7D4A" w14:textId="77777777" w:rsidR="00F546B3" w:rsidRPr="00853F91" w:rsidRDefault="00F546B3" w:rsidP="005775D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Категория качества обеспечения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55E7" w14:textId="77777777" w:rsidR="00F546B3" w:rsidRPr="00853F91" w:rsidRDefault="00F546B3" w:rsidP="005775D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Стоимость обеспечения</w:t>
            </w:r>
          </w:p>
        </w:tc>
      </w:tr>
      <w:tr w:rsidR="003A5EB1" w:rsidRPr="00853F91" w14:paraId="5FA3D5A7" w14:textId="77777777" w:rsidTr="0054268B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7BB4" w14:textId="77777777" w:rsidR="003A5EB1" w:rsidRPr="00853F91" w:rsidRDefault="003A5EB1" w:rsidP="005775D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  <w:lang w:val="en-US"/>
              </w:rPr>
              <w:t xml:space="preserve">I </w:t>
            </w:r>
            <w:r w:rsidRPr="00853F91">
              <w:rPr>
                <w:sz w:val="18"/>
                <w:szCs w:val="18"/>
              </w:rPr>
              <w:t>категория качества</w:t>
            </w:r>
          </w:p>
        </w:tc>
        <w:tc>
          <w:tcPr>
            <w:tcW w:w="5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88A06" w14:textId="3BB6F419" w:rsidR="003A5EB1" w:rsidRPr="003A5EB1" w:rsidRDefault="003A5EB1" w:rsidP="005775D7">
            <w:pPr>
              <w:jc w:val="center"/>
              <w:rPr>
                <w:sz w:val="18"/>
                <w:szCs w:val="18"/>
              </w:rPr>
            </w:pPr>
            <w:r w:rsidRPr="003A5EB1">
              <w:rPr>
                <w:sz w:val="18"/>
                <w:szCs w:val="18"/>
              </w:rPr>
              <w:t>570 495</w:t>
            </w:r>
          </w:p>
        </w:tc>
      </w:tr>
      <w:tr w:rsidR="003A5EB1" w:rsidRPr="00853F91" w14:paraId="22E3DC3E" w14:textId="77777777" w:rsidTr="0054268B"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60D4" w14:textId="77777777" w:rsidR="003A5EB1" w:rsidRPr="00853F91" w:rsidRDefault="003A5EB1" w:rsidP="005775D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  <w:lang w:val="en-US"/>
              </w:rPr>
              <w:t xml:space="preserve">II </w:t>
            </w:r>
            <w:r w:rsidRPr="00853F91">
              <w:rPr>
                <w:sz w:val="18"/>
                <w:szCs w:val="18"/>
              </w:rPr>
              <w:t>категория качества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773D8" w14:textId="74BF34D3" w:rsidR="003A5EB1" w:rsidRPr="003A5EB1" w:rsidRDefault="003A5EB1" w:rsidP="005775D7">
            <w:pPr>
              <w:jc w:val="center"/>
              <w:rPr>
                <w:sz w:val="18"/>
                <w:szCs w:val="18"/>
              </w:rPr>
            </w:pPr>
            <w:r w:rsidRPr="003A5EB1">
              <w:rPr>
                <w:sz w:val="18"/>
                <w:szCs w:val="18"/>
              </w:rPr>
              <w:t>0</w:t>
            </w:r>
          </w:p>
        </w:tc>
      </w:tr>
      <w:tr w:rsidR="003A5EB1" w:rsidRPr="00853F91" w14:paraId="3EB15140" w14:textId="77777777" w:rsidTr="0054268B"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07E6" w14:textId="77777777" w:rsidR="003A5EB1" w:rsidRPr="00853F91" w:rsidRDefault="003A5EB1" w:rsidP="005775D7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CC011" w14:textId="665A895F" w:rsidR="003A5EB1" w:rsidRPr="003A5EB1" w:rsidRDefault="003A5EB1" w:rsidP="005775D7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B1">
              <w:rPr>
                <w:b/>
                <w:sz w:val="18"/>
                <w:szCs w:val="18"/>
              </w:rPr>
              <w:t>570 495</w:t>
            </w:r>
          </w:p>
        </w:tc>
      </w:tr>
    </w:tbl>
    <w:p w14:paraId="3386CE81" w14:textId="77777777" w:rsidR="00FD660E" w:rsidRPr="00853F91" w:rsidRDefault="00FD660E" w:rsidP="005775D7">
      <w:pPr>
        <w:pStyle w:val="22"/>
        <w:spacing w:after="0" w:line="240" w:lineRule="auto"/>
        <w:jc w:val="center"/>
        <w:rPr>
          <w:b/>
          <w:sz w:val="22"/>
          <w:szCs w:val="22"/>
        </w:rPr>
      </w:pPr>
    </w:p>
    <w:p w14:paraId="5FB484C8" w14:textId="77777777" w:rsidR="0054268B" w:rsidRDefault="0054268B" w:rsidP="005775D7">
      <w:pPr>
        <w:pStyle w:val="22"/>
        <w:spacing w:after="0" w:line="240" w:lineRule="auto"/>
        <w:jc w:val="center"/>
        <w:rPr>
          <w:b/>
          <w:sz w:val="22"/>
          <w:szCs w:val="22"/>
        </w:rPr>
      </w:pPr>
    </w:p>
    <w:p w14:paraId="55AD04ED" w14:textId="77777777" w:rsidR="001E1F9B" w:rsidRPr="00853F91" w:rsidRDefault="001E1F9B" w:rsidP="005775D7">
      <w:pPr>
        <w:pStyle w:val="22"/>
        <w:spacing w:after="0" w:line="240" w:lineRule="auto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lastRenderedPageBreak/>
        <w:t>Сведения об обремененных и необремененных активах</w:t>
      </w:r>
    </w:p>
    <w:p w14:paraId="69A2DEAC" w14:textId="77777777" w:rsidR="0019728C" w:rsidRDefault="0019728C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28455FE0" w14:textId="3A54F221" w:rsidR="001E1F9B" w:rsidRPr="00853F91" w:rsidRDefault="001E1F9B" w:rsidP="0054268B">
      <w:pPr>
        <w:tabs>
          <w:tab w:val="left" w:pos="851"/>
        </w:tabs>
        <w:ind w:firstLine="540"/>
        <w:jc w:val="right"/>
        <w:rPr>
          <w:i/>
          <w:iCs/>
          <w:sz w:val="22"/>
          <w:szCs w:val="22"/>
        </w:rPr>
      </w:pPr>
      <w:r w:rsidRPr="00853F91">
        <w:rPr>
          <w:sz w:val="22"/>
          <w:szCs w:val="22"/>
        </w:rPr>
        <w:t>По состоянию на 01.01.20</w:t>
      </w:r>
      <w:r w:rsidR="00243498" w:rsidRPr="00853F91">
        <w:rPr>
          <w:sz w:val="22"/>
          <w:szCs w:val="22"/>
        </w:rPr>
        <w:t>2</w:t>
      </w:r>
      <w:r w:rsidR="00BF6D8A" w:rsidRPr="00BF6D8A">
        <w:rPr>
          <w:sz w:val="22"/>
          <w:szCs w:val="22"/>
        </w:rPr>
        <w:t>5</w:t>
      </w:r>
      <w:r w:rsidRPr="00853F91">
        <w:rPr>
          <w:sz w:val="22"/>
          <w:szCs w:val="22"/>
        </w:rPr>
        <w:t xml:space="preserve"> </w:t>
      </w:r>
      <w:r w:rsidRPr="00853F91">
        <w:rPr>
          <w:i/>
          <w:iCs/>
          <w:sz w:val="22"/>
          <w:szCs w:val="22"/>
        </w:rPr>
        <w:t>(в тысячах российских рублей)</w:t>
      </w:r>
    </w:p>
    <w:p w14:paraId="087BE3BA" w14:textId="77777777" w:rsidR="00736A78" w:rsidRPr="00853F91" w:rsidRDefault="00736A78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tbl>
      <w:tblPr>
        <w:tblStyle w:val="af7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340"/>
        <w:gridCol w:w="1433"/>
        <w:gridCol w:w="1434"/>
        <w:gridCol w:w="1434"/>
        <w:gridCol w:w="1434"/>
      </w:tblGrid>
      <w:tr w:rsidR="00853F91" w:rsidRPr="00853F91" w14:paraId="037D4B1A" w14:textId="77777777" w:rsidTr="0054268B">
        <w:trPr>
          <w:trHeight w:val="645"/>
        </w:trPr>
        <w:tc>
          <w:tcPr>
            <w:tcW w:w="735" w:type="dxa"/>
            <w:vMerge w:val="restart"/>
            <w:vAlign w:val="center"/>
            <w:hideMark/>
          </w:tcPr>
          <w:p w14:paraId="13DC17C3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Номер п/п</w:t>
            </w:r>
          </w:p>
        </w:tc>
        <w:tc>
          <w:tcPr>
            <w:tcW w:w="3340" w:type="dxa"/>
            <w:vMerge w:val="restart"/>
            <w:vAlign w:val="center"/>
            <w:hideMark/>
          </w:tcPr>
          <w:p w14:paraId="7D88485C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67" w:type="dxa"/>
            <w:gridSpan w:val="2"/>
            <w:vAlign w:val="center"/>
            <w:hideMark/>
          </w:tcPr>
          <w:p w14:paraId="704CFE49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Балансовая стоимость обремененных активов</w:t>
            </w:r>
          </w:p>
        </w:tc>
        <w:tc>
          <w:tcPr>
            <w:tcW w:w="2868" w:type="dxa"/>
            <w:gridSpan w:val="2"/>
            <w:vAlign w:val="center"/>
            <w:hideMark/>
          </w:tcPr>
          <w:p w14:paraId="54C422F1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Балансовая стоимость необремененных активов</w:t>
            </w:r>
          </w:p>
        </w:tc>
      </w:tr>
      <w:tr w:rsidR="00853F91" w:rsidRPr="00853F91" w14:paraId="6AD4B04F" w14:textId="77777777" w:rsidTr="0054268B">
        <w:trPr>
          <w:trHeight w:val="948"/>
        </w:trPr>
        <w:tc>
          <w:tcPr>
            <w:tcW w:w="735" w:type="dxa"/>
            <w:vMerge/>
            <w:vAlign w:val="center"/>
            <w:hideMark/>
          </w:tcPr>
          <w:p w14:paraId="78B6C5DC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16D18994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3" w:type="dxa"/>
            <w:vAlign w:val="center"/>
            <w:hideMark/>
          </w:tcPr>
          <w:p w14:paraId="7F97A198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34" w:type="dxa"/>
            <w:vAlign w:val="center"/>
            <w:hideMark/>
          </w:tcPr>
          <w:p w14:paraId="771F3236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 том числе по обязательствам перед Банком России</w:t>
            </w:r>
          </w:p>
        </w:tc>
        <w:tc>
          <w:tcPr>
            <w:tcW w:w="1434" w:type="dxa"/>
            <w:vAlign w:val="center"/>
            <w:hideMark/>
          </w:tcPr>
          <w:p w14:paraId="02D63456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34" w:type="dxa"/>
            <w:vAlign w:val="center"/>
            <w:hideMark/>
          </w:tcPr>
          <w:p w14:paraId="6EA27E50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 том числе пригодных для предоставления в качестве обеспечения Банку России</w:t>
            </w:r>
          </w:p>
        </w:tc>
      </w:tr>
      <w:tr w:rsidR="00853F91" w:rsidRPr="00853F91" w14:paraId="0126924B" w14:textId="77777777" w:rsidTr="0054268B">
        <w:trPr>
          <w:trHeight w:val="255"/>
        </w:trPr>
        <w:tc>
          <w:tcPr>
            <w:tcW w:w="735" w:type="dxa"/>
            <w:hideMark/>
          </w:tcPr>
          <w:p w14:paraId="7C7CB12B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40" w:type="dxa"/>
            <w:hideMark/>
          </w:tcPr>
          <w:p w14:paraId="56A5C32B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33" w:type="dxa"/>
            <w:hideMark/>
          </w:tcPr>
          <w:p w14:paraId="303D2EE6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4" w:type="dxa"/>
            <w:hideMark/>
          </w:tcPr>
          <w:p w14:paraId="363D0512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34" w:type="dxa"/>
            <w:hideMark/>
          </w:tcPr>
          <w:p w14:paraId="5DF8635F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4" w:type="dxa"/>
            <w:hideMark/>
          </w:tcPr>
          <w:p w14:paraId="1D091991" w14:textId="77777777" w:rsidR="00676561" w:rsidRPr="00853F91" w:rsidRDefault="00676561" w:rsidP="005775D7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F6D8A" w:rsidRPr="00853F91" w14:paraId="3420D62E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3FC6E6B7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</w:t>
            </w:r>
          </w:p>
        </w:tc>
        <w:tc>
          <w:tcPr>
            <w:tcW w:w="3340" w:type="dxa"/>
            <w:vAlign w:val="center"/>
            <w:hideMark/>
          </w:tcPr>
          <w:p w14:paraId="4C8DDF69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Всего активов, в том числе:</w:t>
            </w:r>
          </w:p>
        </w:tc>
        <w:tc>
          <w:tcPr>
            <w:tcW w:w="1433" w:type="dxa"/>
            <w:vAlign w:val="center"/>
          </w:tcPr>
          <w:p w14:paraId="79C097C8" w14:textId="67D9B60D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7 517 388</w:t>
            </w:r>
          </w:p>
        </w:tc>
        <w:tc>
          <w:tcPr>
            <w:tcW w:w="1434" w:type="dxa"/>
            <w:vAlign w:val="center"/>
          </w:tcPr>
          <w:p w14:paraId="6C8BCF49" w14:textId="2629F74D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4A9C18A2" w14:textId="33011200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42 131 678</w:t>
            </w:r>
          </w:p>
        </w:tc>
        <w:tc>
          <w:tcPr>
            <w:tcW w:w="1434" w:type="dxa"/>
            <w:vAlign w:val="center"/>
          </w:tcPr>
          <w:p w14:paraId="6169D518" w14:textId="4B1C5959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8 373 268</w:t>
            </w:r>
          </w:p>
        </w:tc>
      </w:tr>
      <w:tr w:rsidR="00BF6D8A" w:rsidRPr="00853F91" w14:paraId="09E14E2D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6AC58218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</w:t>
            </w:r>
          </w:p>
        </w:tc>
        <w:tc>
          <w:tcPr>
            <w:tcW w:w="3340" w:type="dxa"/>
            <w:vAlign w:val="center"/>
            <w:hideMark/>
          </w:tcPr>
          <w:p w14:paraId="361CB553" w14:textId="77777777" w:rsidR="00BF6D8A" w:rsidRPr="00853F91" w:rsidRDefault="00BF6D8A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долевые ценные бумаги, всего, </w:t>
            </w:r>
          </w:p>
          <w:p w14:paraId="06650C7E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том числе:</w:t>
            </w:r>
          </w:p>
        </w:tc>
        <w:tc>
          <w:tcPr>
            <w:tcW w:w="1433" w:type="dxa"/>
            <w:vAlign w:val="center"/>
          </w:tcPr>
          <w:p w14:paraId="6D9D015B" w14:textId="199C92E3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1 796</w:t>
            </w:r>
          </w:p>
        </w:tc>
        <w:tc>
          <w:tcPr>
            <w:tcW w:w="1434" w:type="dxa"/>
            <w:vAlign w:val="center"/>
          </w:tcPr>
          <w:p w14:paraId="3B49FA1E" w14:textId="26BBC2FE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200D26B2" w14:textId="0C344A6A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386 528</w:t>
            </w:r>
          </w:p>
        </w:tc>
        <w:tc>
          <w:tcPr>
            <w:tcW w:w="1434" w:type="dxa"/>
            <w:vAlign w:val="center"/>
          </w:tcPr>
          <w:p w14:paraId="33922D51" w14:textId="4D178A91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7CB4B32D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2380CE58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2.1</w:t>
            </w:r>
          </w:p>
        </w:tc>
        <w:tc>
          <w:tcPr>
            <w:tcW w:w="3340" w:type="dxa"/>
            <w:vAlign w:val="center"/>
            <w:hideMark/>
          </w:tcPr>
          <w:p w14:paraId="1F78D013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кредитных организаций</w:t>
            </w:r>
          </w:p>
        </w:tc>
        <w:tc>
          <w:tcPr>
            <w:tcW w:w="1433" w:type="dxa"/>
            <w:vAlign w:val="center"/>
          </w:tcPr>
          <w:p w14:paraId="78D33507" w14:textId="1B2BB026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927</w:t>
            </w:r>
          </w:p>
        </w:tc>
        <w:tc>
          <w:tcPr>
            <w:tcW w:w="1434" w:type="dxa"/>
            <w:vAlign w:val="center"/>
          </w:tcPr>
          <w:p w14:paraId="59A63C5C" w14:textId="7611629D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59668823" w14:textId="140125D0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15 326</w:t>
            </w:r>
          </w:p>
        </w:tc>
        <w:tc>
          <w:tcPr>
            <w:tcW w:w="1434" w:type="dxa"/>
            <w:vAlign w:val="center"/>
          </w:tcPr>
          <w:p w14:paraId="4D818413" w14:textId="0B144AF2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4D609E3A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3B4AC33A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2.2</w:t>
            </w:r>
          </w:p>
        </w:tc>
        <w:tc>
          <w:tcPr>
            <w:tcW w:w="3340" w:type="dxa"/>
            <w:vAlign w:val="center"/>
            <w:hideMark/>
          </w:tcPr>
          <w:p w14:paraId="3E3067E7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юридических лиц, не являющихся кредитными организациями</w:t>
            </w:r>
          </w:p>
        </w:tc>
        <w:tc>
          <w:tcPr>
            <w:tcW w:w="1433" w:type="dxa"/>
            <w:vAlign w:val="center"/>
          </w:tcPr>
          <w:p w14:paraId="620EEEF8" w14:textId="248BEA1A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869</w:t>
            </w:r>
          </w:p>
        </w:tc>
        <w:tc>
          <w:tcPr>
            <w:tcW w:w="1434" w:type="dxa"/>
            <w:vAlign w:val="center"/>
          </w:tcPr>
          <w:p w14:paraId="71F28911" w14:textId="26A0A62A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00813D60" w14:textId="7C134E01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371 202</w:t>
            </w:r>
          </w:p>
        </w:tc>
        <w:tc>
          <w:tcPr>
            <w:tcW w:w="1434" w:type="dxa"/>
            <w:vAlign w:val="center"/>
          </w:tcPr>
          <w:p w14:paraId="791C4A70" w14:textId="0BA477C6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7ABFDDC2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0EA2FFE6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</w:t>
            </w:r>
          </w:p>
        </w:tc>
        <w:tc>
          <w:tcPr>
            <w:tcW w:w="3340" w:type="dxa"/>
            <w:vAlign w:val="center"/>
            <w:hideMark/>
          </w:tcPr>
          <w:p w14:paraId="1E3FD274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долговые ценные бумаги, всего, в том числе:</w:t>
            </w:r>
          </w:p>
        </w:tc>
        <w:tc>
          <w:tcPr>
            <w:tcW w:w="1433" w:type="dxa"/>
            <w:vAlign w:val="center"/>
          </w:tcPr>
          <w:p w14:paraId="117972F3" w14:textId="3F93A0B3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7 515 592</w:t>
            </w:r>
          </w:p>
        </w:tc>
        <w:tc>
          <w:tcPr>
            <w:tcW w:w="1434" w:type="dxa"/>
            <w:vAlign w:val="center"/>
          </w:tcPr>
          <w:p w14:paraId="7B3BA0B3" w14:textId="1D88CE98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3990FDB8" w14:textId="246A4F59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15 036 348</w:t>
            </w:r>
          </w:p>
        </w:tc>
        <w:tc>
          <w:tcPr>
            <w:tcW w:w="1434" w:type="dxa"/>
            <w:vAlign w:val="center"/>
          </w:tcPr>
          <w:p w14:paraId="0A625E14" w14:textId="1D72D0AB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8 373 268</w:t>
            </w:r>
          </w:p>
        </w:tc>
      </w:tr>
      <w:tr w:rsidR="00BF6D8A" w:rsidRPr="00853F91" w14:paraId="5A15DB7C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2DAB5A08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</w:t>
            </w:r>
          </w:p>
        </w:tc>
        <w:tc>
          <w:tcPr>
            <w:tcW w:w="3340" w:type="dxa"/>
            <w:vAlign w:val="center"/>
            <w:hideMark/>
          </w:tcPr>
          <w:p w14:paraId="21A9B6CE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кредитных организаций, всего, в том числе:</w:t>
            </w:r>
          </w:p>
        </w:tc>
        <w:tc>
          <w:tcPr>
            <w:tcW w:w="1433" w:type="dxa"/>
            <w:vAlign w:val="center"/>
          </w:tcPr>
          <w:p w14:paraId="06D6C4C5" w14:textId="58BBE099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78477B6D" w14:textId="3AA43B6D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6956F7D6" w14:textId="4988A960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379 921</w:t>
            </w:r>
          </w:p>
        </w:tc>
        <w:tc>
          <w:tcPr>
            <w:tcW w:w="1434" w:type="dxa"/>
            <w:vAlign w:val="center"/>
          </w:tcPr>
          <w:p w14:paraId="486EB4AB" w14:textId="1AD6AD7B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31350220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13921C4F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3.1.1</w:t>
            </w:r>
          </w:p>
        </w:tc>
        <w:tc>
          <w:tcPr>
            <w:tcW w:w="3340" w:type="dxa"/>
            <w:vAlign w:val="center"/>
            <w:hideMark/>
          </w:tcPr>
          <w:p w14:paraId="6754CAA1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имеющих рейтинги долгосрочной кредитоспособности</w:t>
            </w:r>
          </w:p>
        </w:tc>
        <w:tc>
          <w:tcPr>
            <w:tcW w:w="1433" w:type="dxa"/>
            <w:vAlign w:val="center"/>
          </w:tcPr>
          <w:p w14:paraId="3AEE6AB7" w14:textId="38CA06D9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6780BB5B" w14:textId="39759164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50A079D5" w14:textId="6E578C02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379 921</w:t>
            </w:r>
          </w:p>
        </w:tc>
        <w:tc>
          <w:tcPr>
            <w:tcW w:w="1434" w:type="dxa"/>
            <w:vAlign w:val="center"/>
          </w:tcPr>
          <w:p w14:paraId="376ED02C" w14:textId="2FA30B09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1F982469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599F4CCE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3.1.2</w:t>
            </w:r>
          </w:p>
        </w:tc>
        <w:tc>
          <w:tcPr>
            <w:tcW w:w="3340" w:type="dxa"/>
            <w:vAlign w:val="center"/>
            <w:hideMark/>
          </w:tcPr>
          <w:p w14:paraId="4F526A1B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не имеющих рейтингов долгосрочной кредитоспособности</w:t>
            </w:r>
          </w:p>
        </w:tc>
        <w:tc>
          <w:tcPr>
            <w:tcW w:w="1433" w:type="dxa"/>
            <w:vAlign w:val="center"/>
          </w:tcPr>
          <w:p w14:paraId="27BD5D89" w14:textId="1CEB17BC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26BA0E70" w14:textId="01FA5B5F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4AC8A4F8" w14:textId="7C8FF757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0E6DA679" w14:textId="3A10CEC7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29ED60AE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2AB98951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3.2</w:t>
            </w:r>
          </w:p>
        </w:tc>
        <w:tc>
          <w:tcPr>
            <w:tcW w:w="3340" w:type="dxa"/>
            <w:vAlign w:val="center"/>
            <w:hideMark/>
          </w:tcPr>
          <w:p w14:paraId="2AD5B29B" w14:textId="77777777" w:rsidR="00BF6D8A" w:rsidRPr="00853F91" w:rsidRDefault="00BF6D8A" w:rsidP="005775D7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юридических лиц, не являющихся кредитными организациями, всего, </w:t>
            </w:r>
          </w:p>
          <w:p w14:paraId="6331B767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том числе:</w:t>
            </w:r>
          </w:p>
        </w:tc>
        <w:tc>
          <w:tcPr>
            <w:tcW w:w="1433" w:type="dxa"/>
            <w:vAlign w:val="center"/>
          </w:tcPr>
          <w:p w14:paraId="0555D51F" w14:textId="31D970C0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7 515 592</w:t>
            </w:r>
          </w:p>
        </w:tc>
        <w:tc>
          <w:tcPr>
            <w:tcW w:w="1434" w:type="dxa"/>
            <w:vAlign w:val="center"/>
          </w:tcPr>
          <w:p w14:paraId="48DDAC8D" w14:textId="7DC74206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7B317017" w14:textId="603CDCEF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14 656 427</w:t>
            </w:r>
          </w:p>
        </w:tc>
        <w:tc>
          <w:tcPr>
            <w:tcW w:w="1434" w:type="dxa"/>
            <w:vAlign w:val="center"/>
          </w:tcPr>
          <w:p w14:paraId="32A61E83" w14:textId="19F4A74D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8 373 268</w:t>
            </w:r>
          </w:p>
        </w:tc>
      </w:tr>
      <w:tr w:rsidR="00BF6D8A" w:rsidRPr="00853F91" w14:paraId="6023C616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12A2CBEE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3.2.1</w:t>
            </w:r>
          </w:p>
        </w:tc>
        <w:tc>
          <w:tcPr>
            <w:tcW w:w="3340" w:type="dxa"/>
            <w:vAlign w:val="center"/>
            <w:hideMark/>
          </w:tcPr>
          <w:p w14:paraId="0A761F57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имеющих рейтинги долгосрочной кредитоспособности</w:t>
            </w:r>
          </w:p>
        </w:tc>
        <w:tc>
          <w:tcPr>
            <w:tcW w:w="1433" w:type="dxa"/>
            <w:vAlign w:val="center"/>
          </w:tcPr>
          <w:p w14:paraId="709CF0B8" w14:textId="59C2ECB8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7 515 592</w:t>
            </w:r>
          </w:p>
        </w:tc>
        <w:tc>
          <w:tcPr>
            <w:tcW w:w="1434" w:type="dxa"/>
            <w:vAlign w:val="center"/>
          </w:tcPr>
          <w:p w14:paraId="4FCBB1D0" w14:textId="26002E14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547152DA" w14:textId="6FF489EF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14 030 130</w:t>
            </w:r>
          </w:p>
        </w:tc>
        <w:tc>
          <w:tcPr>
            <w:tcW w:w="1434" w:type="dxa"/>
            <w:vAlign w:val="center"/>
          </w:tcPr>
          <w:p w14:paraId="1A844A51" w14:textId="135C7968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8 373 268</w:t>
            </w:r>
          </w:p>
        </w:tc>
      </w:tr>
      <w:tr w:rsidR="00BF6D8A" w:rsidRPr="00853F91" w14:paraId="503483D2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577330D4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3.2.2</w:t>
            </w:r>
          </w:p>
        </w:tc>
        <w:tc>
          <w:tcPr>
            <w:tcW w:w="3340" w:type="dxa"/>
            <w:vAlign w:val="center"/>
            <w:hideMark/>
          </w:tcPr>
          <w:p w14:paraId="79251200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не имеющих рейтингов долгосрочной кредитоспособности</w:t>
            </w:r>
          </w:p>
        </w:tc>
        <w:tc>
          <w:tcPr>
            <w:tcW w:w="1433" w:type="dxa"/>
            <w:vAlign w:val="center"/>
          </w:tcPr>
          <w:p w14:paraId="1E3073CD" w14:textId="5DAA4DB1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43D7453B" w14:textId="69736101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3487C665" w14:textId="0A5D5E2D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626 297</w:t>
            </w:r>
          </w:p>
        </w:tc>
        <w:tc>
          <w:tcPr>
            <w:tcW w:w="1434" w:type="dxa"/>
            <w:vAlign w:val="center"/>
          </w:tcPr>
          <w:p w14:paraId="57D2E1FD" w14:textId="3AF28CA9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477CAF01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09B1F220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</w:t>
            </w:r>
          </w:p>
        </w:tc>
        <w:tc>
          <w:tcPr>
            <w:tcW w:w="3340" w:type="dxa"/>
            <w:vAlign w:val="center"/>
            <w:hideMark/>
          </w:tcPr>
          <w:p w14:paraId="0AA25925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Средства на корреспондентских счетах в кредитных организациях</w:t>
            </w:r>
          </w:p>
        </w:tc>
        <w:tc>
          <w:tcPr>
            <w:tcW w:w="1433" w:type="dxa"/>
            <w:vAlign w:val="center"/>
          </w:tcPr>
          <w:p w14:paraId="114297AB" w14:textId="060AFE99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42C12994" w14:textId="6ED5E6D5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0764DDEC" w14:textId="1F055C83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86 040</w:t>
            </w:r>
          </w:p>
        </w:tc>
        <w:tc>
          <w:tcPr>
            <w:tcW w:w="1434" w:type="dxa"/>
            <w:vAlign w:val="center"/>
          </w:tcPr>
          <w:p w14:paraId="43A26154" w14:textId="2BBACD0E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6482572D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15528AE3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</w:t>
            </w:r>
          </w:p>
        </w:tc>
        <w:tc>
          <w:tcPr>
            <w:tcW w:w="3340" w:type="dxa"/>
            <w:vAlign w:val="center"/>
            <w:hideMark/>
          </w:tcPr>
          <w:p w14:paraId="1AA6F1EC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Межбанковские кредиты (депозиты)</w:t>
            </w:r>
          </w:p>
        </w:tc>
        <w:tc>
          <w:tcPr>
            <w:tcW w:w="1433" w:type="dxa"/>
            <w:vAlign w:val="center"/>
          </w:tcPr>
          <w:p w14:paraId="119B9AD7" w14:textId="38596628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198FF51D" w14:textId="58B0DEBA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42BB0631" w14:textId="145D6961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11 567 450</w:t>
            </w:r>
          </w:p>
        </w:tc>
        <w:tc>
          <w:tcPr>
            <w:tcW w:w="1434" w:type="dxa"/>
            <w:vAlign w:val="center"/>
          </w:tcPr>
          <w:p w14:paraId="1BE96988" w14:textId="5EA05F9D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13B91816" w14:textId="77777777" w:rsidTr="0054268B">
        <w:trPr>
          <w:trHeight w:val="480"/>
        </w:trPr>
        <w:tc>
          <w:tcPr>
            <w:tcW w:w="735" w:type="dxa"/>
            <w:vAlign w:val="center"/>
            <w:hideMark/>
          </w:tcPr>
          <w:p w14:paraId="77575234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</w:t>
            </w:r>
          </w:p>
        </w:tc>
        <w:tc>
          <w:tcPr>
            <w:tcW w:w="3340" w:type="dxa"/>
            <w:vAlign w:val="center"/>
            <w:hideMark/>
          </w:tcPr>
          <w:p w14:paraId="6BF99491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Ссуды, предоставленные юридическим лицам, не являющимся кредитными организациями</w:t>
            </w:r>
          </w:p>
        </w:tc>
        <w:tc>
          <w:tcPr>
            <w:tcW w:w="1433" w:type="dxa"/>
            <w:vAlign w:val="center"/>
          </w:tcPr>
          <w:p w14:paraId="60C56C4B" w14:textId="4980FEC6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10D86F90" w14:textId="74BACB9E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5A3C9385" w14:textId="3D22567F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6 613 696</w:t>
            </w:r>
          </w:p>
        </w:tc>
        <w:tc>
          <w:tcPr>
            <w:tcW w:w="1434" w:type="dxa"/>
            <w:vAlign w:val="center"/>
          </w:tcPr>
          <w:p w14:paraId="60F43599" w14:textId="695D27C4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5B863F10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3EDDADE1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</w:t>
            </w:r>
          </w:p>
        </w:tc>
        <w:tc>
          <w:tcPr>
            <w:tcW w:w="3340" w:type="dxa"/>
            <w:vAlign w:val="center"/>
            <w:hideMark/>
          </w:tcPr>
          <w:p w14:paraId="596458D1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Ссуды, предоставленные физическим лицам</w:t>
            </w:r>
          </w:p>
        </w:tc>
        <w:tc>
          <w:tcPr>
            <w:tcW w:w="1433" w:type="dxa"/>
            <w:vAlign w:val="center"/>
          </w:tcPr>
          <w:p w14:paraId="79B04016" w14:textId="35CB7E0B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799776FD" w14:textId="5AAF3ECA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42BCB06F" w14:textId="1008C093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3 058 471</w:t>
            </w:r>
          </w:p>
        </w:tc>
        <w:tc>
          <w:tcPr>
            <w:tcW w:w="1434" w:type="dxa"/>
            <w:vAlign w:val="center"/>
          </w:tcPr>
          <w:p w14:paraId="5BC97B26" w14:textId="3AD07E2D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5428CDE8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482E35FC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</w:t>
            </w:r>
          </w:p>
        </w:tc>
        <w:tc>
          <w:tcPr>
            <w:tcW w:w="3340" w:type="dxa"/>
            <w:vAlign w:val="center"/>
            <w:hideMark/>
          </w:tcPr>
          <w:p w14:paraId="2FD9D0FA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Основные средства</w:t>
            </w:r>
          </w:p>
        </w:tc>
        <w:tc>
          <w:tcPr>
            <w:tcW w:w="1433" w:type="dxa"/>
            <w:vAlign w:val="center"/>
          </w:tcPr>
          <w:p w14:paraId="5232C4C9" w14:textId="6B8555B8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00B4352E" w14:textId="753657B8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1C68D73E" w14:textId="40D032FE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129 402</w:t>
            </w:r>
          </w:p>
        </w:tc>
        <w:tc>
          <w:tcPr>
            <w:tcW w:w="1434" w:type="dxa"/>
            <w:vAlign w:val="center"/>
          </w:tcPr>
          <w:p w14:paraId="7D161B78" w14:textId="0E410B93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  <w:tr w:rsidR="00BF6D8A" w:rsidRPr="00853F91" w14:paraId="0D8A4C8E" w14:textId="77777777" w:rsidTr="0054268B">
        <w:trPr>
          <w:trHeight w:val="255"/>
        </w:trPr>
        <w:tc>
          <w:tcPr>
            <w:tcW w:w="735" w:type="dxa"/>
            <w:vAlign w:val="center"/>
            <w:hideMark/>
          </w:tcPr>
          <w:p w14:paraId="3C701087" w14:textId="77777777" w:rsidR="00BF6D8A" w:rsidRPr="00853F91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</w:t>
            </w:r>
          </w:p>
        </w:tc>
        <w:tc>
          <w:tcPr>
            <w:tcW w:w="3340" w:type="dxa"/>
            <w:vAlign w:val="center"/>
            <w:hideMark/>
          </w:tcPr>
          <w:p w14:paraId="3236DD51" w14:textId="77777777" w:rsidR="00BF6D8A" w:rsidRPr="00853F91" w:rsidRDefault="00BF6D8A" w:rsidP="005775D7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Прочие активы</w:t>
            </w:r>
          </w:p>
        </w:tc>
        <w:tc>
          <w:tcPr>
            <w:tcW w:w="1433" w:type="dxa"/>
            <w:vAlign w:val="center"/>
          </w:tcPr>
          <w:p w14:paraId="7DD530D5" w14:textId="7065BCF3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76BF555C" w14:textId="0A0E991D" w:rsidR="00BF6D8A" w:rsidRPr="00BF6D8A" w:rsidRDefault="00BF6D8A" w:rsidP="005775D7">
            <w:pPr>
              <w:jc w:val="center"/>
              <w:rPr>
                <w:bCs/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  <w:tc>
          <w:tcPr>
            <w:tcW w:w="1434" w:type="dxa"/>
            <w:vAlign w:val="center"/>
          </w:tcPr>
          <w:p w14:paraId="253A9F89" w14:textId="6D149120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2 023 428</w:t>
            </w:r>
          </w:p>
        </w:tc>
        <w:tc>
          <w:tcPr>
            <w:tcW w:w="1434" w:type="dxa"/>
            <w:vAlign w:val="center"/>
          </w:tcPr>
          <w:p w14:paraId="55072103" w14:textId="49105D2E" w:rsidR="00BF6D8A" w:rsidRPr="00BF6D8A" w:rsidRDefault="00BF6D8A" w:rsidP="005775D7">
            <w:pPr>
              <w:jc w:val="center"/>
              <w:rPr>
                <w:sz w:val="16"/>
                <w:szCs w:val="16"/>
              </w:rPr>
            </w:pPr>
            <w:r w:rsidRPr="00BF6D8A">
              <w:rPr>
                <w:sz w:val="16"/>
                <w:szCs w:val="16"/>
              </w:rPr>
              <w:t>0</w:t>
            </w:r>
          </w:p>
        </w:tc>
      </w:tr>
    </w:tbl>
    <w:p w14:paraId="0DA79C9C" w14:textId="77777777" w:rsidR="00173F3E" w:rsidRPr="00853F91" w:rsidRDefault="00173F3E" w:rsidP="005775D7">
      <w:pPr>
        <w:tabs>
          <w:tab w:val="left" w:pos="851"/>
        </w:tabs>
        <w:ind w:firstLine="540"/>
        <w:jc w:val="both"/>
      </w:pPr>
    </w:p>
    <w:p w14:paraId="722FC8E9" w14:textId="77777777" w:rsidR="001E1F9B" w:rsidRPr="00853F91" w:rsidRDefault="001E1F9B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Под обременением актива понимается наличие соглашения, по которому возврат денежных средств (активов) Банком поставлен в зависимость от исполнения третьими лицами и (или) Банком своих обязательств, включая активы, переданные по сделкам РЕПО.</w:t>
      </w:r>
    </w:p>
    <w:p w14:paraId="2E3B9459" w14:textId="77777777" w:rsidR="001E1F9B" w:rsidRPr="00853F91" w:rsidRDefault="001E1F9B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Бухгалтерский учет обремененных кредитов юридических и физических лиц осуществляется на тех же счетах, что и необремененных. Бухгалтерский учет ценных бумаг, переданных в обременение по сделкам с Банком России, Банк НКЦ (АО) (РЕПО), осуществляется на счетах учета ценных бумаг, переданных без прекращения признания, в зависимости от вида бумаг.</w:t>
      </w:r>
    </w:p>
    <w:p w14:paraId="3EB6DDFE" w14:textId="77777777" w:rsidR="001E1F9B" w:rsidRPr="00853F91" w:rsidRDefault="001E1F9B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Стоимость обремененных и необремененных активов Банка (графы 3 и 5 таблицы) рассчитана как среднее арифметическое значение соответствующих данных на начало каждого месяца отчетного квартала.</w:t>
      </w:r>
    </w:p>
    <w:p w14:paraId="086F33F1" w14:textId="13D37E90" w:rsidR="001E1F9B" w:rsidRPr="00853F91" w:rsidRDefault="001E1F9B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Банк является участником торгов ПАО Московская Биржа. В целях заключения сделок с Банком России, участия в операциях Федерального казначейства по покупке (продаже) ценных бумаг по договорам РЕПО, Банком переданы в залог (блокировку) ценные бумаги, учитываемые на счетах Банка </w:t>
      </w:r>
      <w:r w:rsidR="002801D2">
        <w:rPr>
          <w:sz w:val="22"/>
          <w:szCs w:val="22"/>
        </w:rPr>
        <w:t xml:space="preserve">в </w:t>
      </w:r>
      <w:r w:rsidRPr="00853F91">
        <w:rPr>
          <w:sz w:val="22"/>
          <w:szCs w:val="22"/>
        </w:rPr>
        <w:t xml:space="preserve">НКЦ (АО). Информация по таким активам отражена по </w:t>
      </w:r>
      <w:r w:rsidR="002801D2">
        <w:rPr>
          <w:sz w:val="22"/>
          <w:szCs w:val="22"/>
        </w:rPr>
        <w:t>графе</w:t>
      </w:r>
      <w:r w:rsidR="002801D2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3 таблицы.</w:t>
      </w:r>
    </w:p>
    <w:p w14:paraId="2D284FC9" w14:textId="77777777" w:rsidR="001E1F9B" w:rsidRPr="00853F91" w:rsidRDefault="001E1F9B" w:rsidP="005775D7">
      <w:pPr>
        <w:pStyle w:val="1"/>
        <w:ind w:firstLine="709"/>
        <w:rPr>
          <w:b/>
          <w:bCs/>
          <w:lang w:val="ru-RU"/>
        </w:rPr>
      </w:pPr>
    </w:p>
    <w:p w14:paraId="7E89A470" w14:textId="77777777" w:rsidR="001E1F9B" w:rsidRPr="00853F91" w:rsidRDefault="001E1F9B" w:rsidP="005775D7">
      <w:pPr>
        <w:pStyle w:val="1"/>
        <w:ind w:firstLine="709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Информация по кредитному риску контрагента</w:t>
      </w:r>
    </w:p>
    <w:p w14:paraId="01765567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Лимиты на объем кредитного риска по ПФИ в отношении контрагентов Банка устанавливаются Ресурсным комитетом. Анализ и контроль кредитных рисков в Банке осуществляется Отделом контроля рисков в структуре Службы управления рисками.</w:t>
      </w:r>
    </w:p>
    <w:p w14:paraId="33B6F582" w14:textId="442E70B4" w:rsidR="0054432A" w:rsidRPr="00853F91" w:rsidRDefault="0054432A" w:rsidP="005775D7">
      <w:pPr>
        <w:adjustRightInd w:val="0"/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lastRenderedPageBreak/>
        <w:t>Банк оценивает требование к капиталу на покрытие кредитного риска контрагента в соответствии с Инструкцией Банка России от 29</w:t>
      </w:r>
      <w:r w:rsidR="00936721">
        <w:rPr>
          <w:sz w:val="22"/>
          <w:szCs w:val="22"/>
        </w:rPr>
        <w:t>.11.</w:t>
      </w:r>
      <w:r w:rsidRPr="00853F91">
        <w:rPr>
          <w:sz w:val="22"/>
          <w:szCs w:val="22"/>
        </w:rPr>
        <w:t>2019 № 199-И «Об обязательных нормативах и надбавках к нормативам достаточности капитала банков с универсальной лицензией»</w:t>
      </w:r>
      <w:r w:rsidR="00936721">
        <w:rPr>
          <w:sz w:val="22"/>
          <w:szCs w:val="22"/>
        </w:rPr>
        <w:t xml:space="preserve"> </w:t>
      </w:r>
      <w:r w:rsidR="00936721" w:rsidRPr="00885DB6">
        <w:rPr>
          <w:sz w:val="22"/>
          <w:szCs w:val="22"/>
        </w:rPr>
        <w:t>(далее - Инструкция Банка России № 199-И»)</w:t>
      </w:r>
      <w:r w:rsidRPr="00885DB6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в составе расчета обязательных нормативов достаточности капитала через величину кредитного риска по производным финансовым инструментам (далее – «КРС»).</w:t>
      </w:r>
    </w:p>
    <w:p w14:paraId="0CF552B3" w14:textId="44A67106" w:rsidR="0054432A" w:rsidRPr="00853F91" w:rsidRDefault="0054432A" w:rsidP="005775D7">
      <w:pPr>
        <w:tabs>
          <w:tab w:val="left" w:pos="851"/>
        </w:tabs>
        <w:ind w:firstLine="709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По</w:t>
      </w:r>
      <w:r w:rsidRPr="00853F91">
        <w:rPr>
          <w:rFonts w:ascii="TimesNewRoman" w:hAnsi="TimesNewRoman" w:cs="TimesNewRoman"/>
          <w:sz w:val="22"/>
          <w:szCs w:val="22"/>
        </w:rPr>
        <w:t xml:space="preserve"> состоянию </w:t>
      </w:r>
      <w:r w:rsidRPr="00853F91">
        <w:rPr>
          <w:sz w:val="22"/>
          <w:szCs w:val="22"/>
        </w:rPr>
        <w:t>на 01 января 202</w:t>
      </w:r>
      <w:r w:rsidR="00CF7766">
        <w:rPr>
          <w:sz w:val="22"/>
          <w:szCs w:val="22"/>
        </w:rPr>
        <w:t>5</w:t>
      </w:r>
      <w:r w:rsidRPr="00853F91">
        <w:rPr>
          <w:rFonts w:ascii="TimesNewRoman" w:hAnsi="TimesNewRoman" w:cs="TimesNewRoman"/>
          <w:sz w:val="22"/>
          <w:szCs w:val="22"/>
        </w:rPr>
        <w:t xml:space="preserve"> года ПФИ, в отношении которых рассчитывается кредитный риск, отсутствуют. </w:t>
      </w:r>
    </w:p>
    <w:p w14:paraId="3A724D2B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Процедуры по управлению кредитным риском контрагента учитывают рыночный, операционный (включая правовой) риски, а также риск ликвидности, связанные с кредитным риском контрагента, и взаимное влияние этих рисков. Операции с контрагентами не осуществляются без предварительной оценки финансового положения контрагента, а также оценки вероятности реализации кредитного риска контрагента как до момента завершения расчетов, так и в процессе осуществления расчетов по сделке. Оценка уровня принятого риска осуществляются как в разрезе отдельных контрагентов, так и на уровне Банка в целом.</w:t>
      </w:r>
    </w:p>
    <w:p w14:paraId="4E074C4A" w14:textId="77777777" w:rsidR="00307418" w:rsidRPr="00853F91" w:rsidRDefault="00307418" w:rsidP="005775D7">
      <w:pPr>
        <w:ind w:firstLine="709"/>
        <w:rPr>
          <w:sz w:val="22"/>
          <w:szCs w:val="22"/>
        </w:rPr>
      </w:pPr>
    </w:p>
    <w:p w14:paraId="090696FE" w14:textId="77777777" w:rsidR="00D81D29" w:rsidRPr="00853F91" w:rsidRDefault="00D81D29" w:rsidP="005775D7">
      <w:pPr>
        <w:pStyle w:val="1"/>
        <w:ind w:firstLine="709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Риск ликвидности</w:t>
      </w:r>
    </w:p>
    <w:p w14:paraId="5CDB3529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Обеспечение</w:t>
      </w:r>
      <w:r w:rsidRPr="00853F91">
        <w:rPr>
          <w:rFonts w:ascii="TimesNewRoman" w:hAnsi="TimesNewRoman" w:cs="TimesNewRoman"/>
          <w:sz w:val="22"/>
          <w:szCs w:val="22"/>
        </w:rPr>
        <w:t xml:space="preserve"> ликвидности и управление процентным риском является одной из важнейших задач для Банка. Управление этими рисками осуществляется в рамках системы управления активами и пассивами Банка. Методы, применяемые Банком для управления риском ликвидности, являются:</w:t>
      </w:r>
    </w:p>
    <w:p w14:paraId="60934A26" w14:textId="77777777" w:rsidR="0054432A" w:rsidRPr="00853F91" w:rsidRDefault="0054432A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установление лимитов на допустимые величины аналитических показателей ликвидности;</w:t>
      </w:r>
    </w:p>
    <w:p w14:paraId="0D906EFF" w14:textId="77777777" w:rsidR="0054432A" w:rsidRPr="00853F91" w:rsidRDefault="0054432A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ликвидности Банка в части оценки избытка/недостатка средств;</w:t>
      </w:r>
    </w:p>
    <w:p w14:paraId="78FEE248" w14:textId="77777777" w:rsidR="0054432A" w:rsidRPr="00853F91" w:rsidRDefault="0054432A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управление структурой активов и пассивов с точки зрения сбалансированности сроков размещения/привлечения средств;</w:t>
      </w:r>
    </w:p>
    <w:p w14:paraId="653BE674" w14:textId="77777777" w:rsidR="0054432A" w:rsidRPr="00853F91" w:rsidRDefault="0054432A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контроль за выполнением установленных лимитов и принятых решений;</w:t>
      </w:r>
    </w:p>
    <w:p w14:paraId="4604EB8C" w14:textId="77777777" w:rsidR="0054432A" w:rsidRPr="00853F91" w:rsidRDefault="0054432A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планирование ожидаемого в данном временном интервале разрыва между притоком и оттоком денежных средств, а также контроль за фактическим исполнением плана;</w:t>
      </w:r>
    </w:p>
    <w:p w14:paraId="45CD39EB" w14:textId="77777777" w:rsidR="0054432A" w:rsidRPr="00853F91" w:rsidRDefault="0054432A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проведение анализа состояния ликвидности с использованием сценариев негативного развития событий в связи с изменением рынка, положения должников, кредиторов и других возможных событий;</w:t>
      </w:r>
    </w:p>
    <w:p w14:paraId="6D33C0F6" w14:textId="77777777" w:rsidR="0054432A" w:rsidRPr="00853F91" w:rsidRDefault="0054432A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выдача рекомендаций, а также подготовка аналитической информации о состоянии ликвидности для принятия управленческих решений Руководством Банка.</w:t>
      </w:r>
    </w:p>
    <w:p w14:paraId="757EA057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Система управления ликвидностью Банка включает в себя две составляющие: систему управления текущей платежной позицией (разницу между требованиями и обязательствами на каждый момент времени) и систему управления ликвидностью баланса Банка (отношение требований и обязательств Банка на различные сроки в будущем). В Банке разработано и утверждено Положение о порядке управления риском ликвидности в АКБ «Держава» ПАО. Данное Положение регламентирует порядок управления, оценки и контроля состояния ликвидности Банка. Положение содержит порядок проведения анализа состояния мгновенной, текущей и долгосрочной ликвидности; расчет избытка (дефицита) ликвидности, </w:t>
      </w:r>
      <w:r w:rsidRPr="00853F91">
        <w:rPr>
          <w:spacing w:val="-4"/>
          <w:sz w:val="22"/>
          <w:szCs w:val="22"/>
        </w:rPr>
        <w:t>установление предельных значений этих коэффициентов, а также возможные мероприятия по восстановлению ликвидности</w:t>
      </w:r>
      <w:r w:rsidRPr="00853F91">
        <w:rPr>
          <w:sz w:val="22"/>
          <w:szCs w:val="22"/>
        </w:rPr>
        <w:t xml:space="preserve">. </w:t>
      </w:r>
    </w:p>
    <w:p w14:paraId="15DA16EE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В целях выявления риска ликвидности осуществляется: </w:t>
      </w:r>
    </w:p>
    <w:p w14:paraId="6AAE5C89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анализ сбалансированности по срокам финансовых активов и финансовых обязательств, связанных с осуществлением деятельности;</w:t>
      </w:r>
    </w:p>
    <w:p w14:paraId="3E20D6D3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изучение финансовых потоков, возникающих в результате деятельности. </w:t>
      </w:r>
    </w:p>
    <w:p w14:paraId="0CDE3B71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анализ разрывов в сроках исполнения финансовых обязательств и получения исполнения по аналогичным обязательствам, связанных с осуществлением деятельности;</w:t>
      </w:r>
    </w:p>
    <w:p w14:paraId="449B08E9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изучение доступной ресурсной базы и резервов ликвидности, прогноз ликвидности;</w:t>
      </w:r>
    </w:p>
    <w:p w14:paraId="0AB1A897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сценарный анализ (стресс-тестирование);</w:t>
      </w:r>
    </w:p>
    <w:p w14:paraId="5C9D6971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исследование и обобщение случаев возникновения дефицита (избытка) ликвидности.</w:t>
      </w:r>
    </w:p>
    <w:p w14:paraId="1DE303EC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оценки и анализа риска ликвидности (краткосрочной, текущей, долгосрочной ликвидности) Банк использует следующие методы:</w:t>
      </w:r>
    </w:p>
    <w:p w14:paraId="291A2F7B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метод коэффициентов;</w:t>
      </w:r>
    </w:p>
    <w:p w14:paraId="6C9C44BE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метод разрывов ликвидности (гэп ликвидности);</w:t>
      </w:r>
    </w:p>
    <w:p w14:paraId="42061CAB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оперативный анализ состояния ликвидности в целях управления текущей платежной позицией.</w:t>
      </w:r>
    </w:p>
    <w:p w14:paraId="7F869878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оценке риска ликвидности методом коэффициентов используются следующие показатели:</w:t>
      </w:r>
    </w:p>
    <w:p w14:paraId="69943751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обязательные нормативы ликвидности, рассчитываемые в соответствии с Инструкцией Банка России № 199-И (Н2, Н3, Н4);</w:t>
      </w:r>
    </w:p>
    <w:p w14:paraId="761B04DA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lastRenderedPageBreak/>
        <w:t>- другие показатели и предельные ограничения (лимиты) риска ликвидности, установленные Советом директоров, Правлением и Ресурсным комитетом Банка.</w:t>
      </w:r>
    </w:p>
    <w:p w14:paraId="059604A7" w14:textId="404ABF88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При оценке риска ликвидности методом разрывов ликвидности (гэп ликвидности) рассчитываются абсолютные и относительные разрывы ликвидности по форме отчетности 0409125, предусмотренной Указанием Банка России № </w:t>
      </w:r>
      <w:r w:rsidR="0003332C" w:rsidRPr="0003332C">
        <w:rPr>
          <w:sz w:val="22"/>
          <w:szCs w:val="22"/>
        </w:rPr>
        <w:t>6406</w:t>
      </w:r>
      <w:r w:rsidRPr="00853F91">
        <w:rPr>
          <w:sz w:val="22"/>
          <w:szCs w:val="22"/>
        </w:rPr>
        <w:t xml:space="preserve">-У. </w:t>
      </w:r>
    </w:p>
    <w:p w14:paraId="673D2C0B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На основе оценки, анализа и мониторинга риска ликвидности принимаются меры по его минимизации. К числу методов минимизации риска ликвидности относятся следующие:</w:t>
      </w:r>
    </w:p>
    <w:p w14:paraId="30CF96BC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 - Ограничение принимаемого риска путем установления предельных уровней показателей риска (лимитов риска). Совет директоров устанавливает и пересматривает предельные ограничения показателей риска ликвидности, а также совокупный уровень принимаемых рисков по Банку, в соответствии и с периодичностью, установленной Уставом банка, Общим собранием акционеров или самим Советом директоров. Ресурсный комитет (Правление) пересматривает не реже 1 раза в квартал лимиты открытых позиций по валютам, ценным бумагам и производным финансовым инструментам, а также лимиты операций на денежном рынке (в том числе операций РЕПО) в рамках лимитов соответствующих операций и ограничений по рискам, установленных Советом директоров. </w:t>
      </w:r>
    </w:p>
    <w:p w14:paraId="26D683FD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Лимитирование активных, пассивных балансовых и внебалансовых операций Банка. Совет директоров утверждает Бизнес-план и стратегию Банка, устанавливающую целевые уровни активных и пассивных операций. Правление (Ресурсный комитет, Кредитный комитет – в рамках своих полномочий) устанавливает и пересматривает параметры активных и пассивных операций в рамках направлений, утвержденных Бизнес-планом и стратегией Банка. Основными параметрами активных и пассивных операций в целях регулирования ликвидности являются:</w:t>
      </w:r>
    </w:p>
    <w:p w14:paraId="0E9244A6" w14:textId="0EA2A1C5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величина, средняя ставка и структура кредитного портфеля;</w:t>
      </w:r>
    </w:p>
    <w:p w14:paraId="1C604F93" w14:textId="77777777" w:rsidR="0054432A" w:rsidRPr="00853F91" w:rsidRDefault="003B28D1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величина, средняя ставка </w:t>
      </w:r>
      <w:r w:rsidR="0054432A" w:rsidRPr="00853F91">
        <w:rPr>
          <w:sz w:val="22"/>
          <w:szCs w:val="22"/>
        </w:rPr>
        <w:t>и состав депозитного портфеля юридических и физических лиц;</w:t>
      </w:r>
    </w:p>
    <w:p w14:paraId="35D987E1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величина и структура портфеля ценных бумаг.</w:t>
      </w:r>
    </w:p>
    <w:p w14:paraId="753E9588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Активная корректировка уровня ликвидности. В случае выявления в процессе оперативного мониторинга ликвидности наличия вероятности нарушения требуемого уровня текущей платежной позиции, осуществляется корректировка уровня ликвидности путем осуществления операций на денежном и валютном рынке (операции МБК, валютный своп, РЕПО с ценными бумагами и др.).</w:t>
      </w:r>
    </w:p>
    <w:p w14:paraId="7CFB7797" w14:textId="07AA638E" w:rsidR="00E03B2F" w:rsidRPr="00853F91" w:rsidRDefault="0003332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3332C">
        <w:rPr>
          <w:sz w:val="22"/>
          <w:szCs w:val="22"/>
        </w:rPr>
        <w:t>Банком осуществляется стресс-тестирование риска потери ликвидности на ежеквартальной основе. В процессе стресс-тестирования риска потери ликвидности оценивается влияние стресс-сценариев на уровень обязательных нормативов ликвидности Н2 и Н3, а также на уровень относительной величины гэпа ликвидности. Дополнительно рассматривается сценарий, который предполагает деятельность в условиях временного кризиса ликвидности в Банке, который в свою очередь предполагает возможность неблагоприятного развития событий для Банка, которое может быть связано с появлением негативных сведений в средствах массовой информации о Банке, поведением некоторых кредиторов и заемщиков Банка, досрочным отзывом пассивов, просрочкой активов и прочее.</w:t>
      </w:r>
    </w:p>
    <w:p w14:paraId="5627DF5B" w14:textId="77777777" w:rsidR="0054432A" w:rsidRPr="00853F91" w:rsidRDefault="0054432A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течение отчетного периода Банком не допускалось нарушений предельно допустимых значений нормативов.</w:t>
      </w:r>
    </w:p>
    <w:p w14:paraId="56E57AB6" w14:textId="69BC3C44" w:rsidR="003B4D7F" w:rsidRPr="00853F91" w:rsidRDefault="0054432A" w:rsidP="0054268B">
      <w:pPr>
        <w:tabs>
          <w:tab w:val="left" w:pos="851"/>
        </w:tabs>
        <w:ind w:firstLine="709"/>
        <w:jc w:val="both"/>
        <w:rPr>
          <w:rFonts w:asciiTheme="minorHAnsi" w:hAnsiTheme="minorHAnsi" w:cs="TimesNewRoman"/>
          <w:sz w:val="22"/>
          <w:szCs w:val="22"/>
        </w:rPr>
      </w:pPr>
      <w:r w:rsidRPr="00853F91">
        <w:rPr>
          <w:sz w:val="22"/>
          <w:szCs w:val="22"/>
        </w:rPr>
        <w:t>По состоянию</w:t>
      </w:r>
      <w:r w:rsidRPr="00853F91">
        <w:rPr>
          <w:rFonts w:ascii="TimesNewRoman" w:hAnsi="TimesNewRoman" w:cs="TimesNewRoman"/>
          <w:sz w:val="22"/>
          <w:szCs w:val="22"/>
        </w:rPr>
        <w:t xml:space="preserve"> на текущую и предыдущую отчётные даты значения рассчитанных Банком нормативов ликвидности составляли:</w:t>
      </w:r>
    </w:p>
    <w:tbl>
      <w:tblPr>
        <w:tblW w:w="10171" w:type="dxa"/>
        <w:tblInd w:w="-106" w:type="dxa"/>
        <w:tblBorders>
          <w:bottom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2136"/>
        <w:gridCol w:w="2958"/>
      </w:tblGrid>
      <w:tr w:rsidR="00853F91" w:rsidRPr="00853F91" w14:paraId="3045FF6A" w14:textId="77777777" w:rsidTr="0054268B">
        <w:tc>
          <w:tcPr>
            <w:tcW w:w="5077" w:type="dxa"/>
            <w:tcBorders>
              <w:bottom w:val="single" w:sz="4" w:space="0" w:color="auto"/>
            </w:tcBorders>
            <w:vAlign w:val="center"/>
          </w:tcPr>
          <w:p w14:paraId="3CA172B5" w14:textId="77777777" w:rsidR="003D1CF4" w:rsidRPr="00853F91" w:rsidRDefault="003D1CF4" w:rsidP="005775D7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18BA5463" w14:textId="2EB9E1CE" w:rsidR="003D1CF4" w:rsidRPr="00853F91" w:rsidRDefault="003D1CF4" w:rsidP="005775D7">
            <w:pPr>
              <w:tabs>
                <w:tab w:val="left" w:pos="851"/>
              </w:tabs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на 01.01.202</w:t>
            </w:r>
            <w:r w:rsidR="0003332C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3F440A25" w14:textId="2C185D8D" w:rsidR="003D1CF4" w:rsidRPr="00853F91" w:rsidRDefault="003D1CF4" w:rsidP="005775D7">
            <w:pPr>
              <w:tabs>
                <w:tab w:val="left" w:pos="851"/>
              </w:tabs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на 01.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853F91">
              <w:rPr>
                <w:b/>
                <w:bCs/>
                <w:sz w:val="18"/>
                <w:szCs w:val="18"/>
              </w:rPr>
              <w:t>.202</w:t>
            </w:r>
            <w:r w:rsidR="0003332C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03332C" w:rsidRPr="00853F91" w14:paraId="4B75E2BC" w14:textId="77777777" w:rsidTr="0054268B">
        <w:tc>
          <w:tcPr>
            <w:tcW w:w="5077" w:type="dxa"/>
            <w:tcBorders>
              <w:top w:val="single" w:sz="4" w:space="0" w:color="auto"/>
              <w:bottom w:val="nil"/>
            </w:tcBorders>
            <w:vAlign w:val="center"/>
          </w:tcPr>
          <w:p w14:paraId="08645469" w14:textId="77777777" w:rsidR="0003332C" w:rsidRPr="00853F91" w:rsidRDefault="0003332C" w:rsidP="005775D7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Норматив мгновенной ликвидности (Н2)</w:t>
            </w:r>
          </w:p>
        </w:tc>
        <w:tc>
          <w:tcPr>
            <w:tcW w:w="2136" w:type="dxa"/>
            <w:tcBorders>
              <w:top w:val="single" w:sz="4" w:space="0" w:color="auto"/>
              <w:bottom w:val="nil"/>
            </w:tcBorders>
            <w:vAlign w:val="bottom"/>
          </w:tcPr>
          <w:p w14:paraId="0C06FDE4" w14:textId="3DC9A92A" w:rsidR="0003332C" w:rsidRPr="0003332C" w:rsidRDefault="0003332C" w:rsidP="005775D7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03332C">
              <w:rPr>
                <w:sz w:val="18"/>
                <w:szCs w:val="18"/>
              </w:rPr>
              <w:t>187.946%</w:t>
            </w:r>
          </w:p>
        </w:tc>
        <w:tc>
          <w:tcPr>
            <w:tcW w:w="2958" w:type="dxa"/>
            <w:tcBorders>
              <w:top w:val="single" w:sz="4" w:space="0" w:color="auto"/>
              <w:bottom w:val="nil"/>
            </w:tcBorders>
            <w:vAlign w:val="center"/>
          </w:tcPr>
          <w:p w14:paraId="0346BAB8" w14:textId="7C6B79E9" w:rsidR="0003332C" w:rsidRPr="00853F91" w:rsidRDefault="0003332C" w:rsidP="005775D7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121.928%</w:t>
            </w:r>
          </w:p>
        </w:tc>
      </w:tr>
      <w:tr w:rsidR="0003332C" w:rsidRPr="00853F91" w14:paraId="6098D484" w14:textId="77777777" w:rsidTr="0054268B">
        <w:tc>
          <w:tcPr>
            <w:tcW w:w="5077" w:type="dxa"/>
            <w:tcBorders>
              <w:top w:val="nil"/>
              <w:bottom w:val="nil"/>
            </w:tcBorders>
            <w:vAlign w:val="center"/>
          </w:tcPr>
          <w:p w14:paraId="0488217E" w14:textId="77777777" w:rsidR="0003332C" w:rsidRPr="00853F91" w:rsidRDefault="0003332C" w:rsidP="005775D7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Норматив текущей ликвидности (Н3)</w:t>
            </w:r>
          </w:p>
        </w:tc>
        <w:tc>
          <w:tcPr>
            <w:tcW w:w="2136" w:type="dxa"/>
            <w:tcBorders>
              <w:top w:val="nil"/>
              <w:bottom w:val="nil"/>
            </w:tcBorders>
            <w:vAlign w:val="bottom"/>
          </w:tcPr>
          <w:p w14:paraId="7579850F" w14:textId="4230CEB0" w:rsidR="0003332C" w:rsidRPr="0003332C" w:rsidRDefault="0003332C" w:rsidP="005775D7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03332C">
              <w:rPr>
                <w:sz w:val="18"/>
                <w:szCs w:val="18"/>
              </w:rPr>
              <w:t>308.977%</w:t>
            </w:r>
          </w:p>
        </w:tc>
        <w:tc>
          <w:tcPr>
            <w:tcW w:w="2958" w:type="dxa"/>
            <w:tcBorders>
              <w:top w:val="nil"/>
              <w:bottom w:val="nil"/>
            </w:tcBorders>
            <w:vAlign w:val="center"/>
          </w:tcPr>
          <w:p w14:paraId="51F289AF" w14:textId="65761744" w:rsidR="0003332C" w:rsidRPr="00853F91" w:rsidRDefault="0003332C" w:rsidP="005775D7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249.928%</w:t>
            </w:r>
          </w:p>
        </w:tc>
      </w:tr>
      <w:tr w:rsidR="0003332C" w:rsidRPr="00853F91" w14:paraId="55C3E40C" w14:textId="77777777" w:rsidTr="0054268B">
        <w:tc>
          <w:tcPr>
            <w:tcW w:w="5077" w:type="dxa"/>
            <w:tcBorders>
              <w:bottom w:val="single" w:sz="4" w:space="0" w:color="auto"/>
            </w:tcBorders>
            <w:vAlign w:val="center"/>
          </w:tcPr>
          <w:p w14:paraId="621DB2E7" w14:textId="77777777" w:rsidR="0003332C" w:rsidRPr="00853F91" w:rsidRDefault="0003332C" w:rsidP="005775D7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Норматив долгосрочной ликвидности (Н4)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bottom"/>
          </w:tcPr>
          <w:p w14:paraId="286537CA" w14:textId="7E678A07" w:rsidR="0003332C" w:rsidRPr="0003332C" w:rsidRDefault="0003332C" w:rsidP="005775D7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03332C">
              <w:rPr>
                <w:sz w:val="18"/>
                <w:szCs w:val="18"/>
              </w:rPr>
              <w:t>14.543%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4E19FB20" w14:textId="6527382F" w:rsidR="0003332C" w:rsidRPr="00853F91" w:rsidRDefault="0003332C" w:rsidP="005775D7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16.098%</w:t>
            </w:r>
          </w:p>
        </w:tc>
      </w:tr>
    </w:tbl>
    <w:p w14:paraId="57109000" w14:textId="77777777" w:rsidR="00915955" w:rsidRPr="00853F91" w:rsidRDefault="0091595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31714291" w14:textId="77777777" w:rsidR="0003332C" w:rsidRPr="0003332C" w:rsidRDefault="0003332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3332C">
        <w:rPr>
          <w:sz w:val="22"/>
          <w:szCs w:val="22"/>
        </w:rPr>
        <w:t>Увеличение значения норматива мгновенной ликвидности Н2 по состоянию на 01.01.2025 на 66,019 п.п. по сравнению с 01.01.2024 было обусловлено увеличением показателя Лам (высоколиквидные активы) на 50,77% (на 4 587 253 тыс. руб.) с 9 034 578 тыс. руб. (Лам на 01.01.2024) до 13 621 831 тыс. руб. (Лам на 01.01.2025) и снижением показателя Овм (обязательства (пассивы) по счетам до востребования) на 2,19% (на 162 055 тыс. руб.) с 7 409 781 тыс. руб. (Овм на 01.01.2024) до 7 247 726 тыс. руб. (Овм на 01.01.2025).</w:t>
      </w:r>
    </w:p>
    <w:p w14:paraId="61138419" w14:textId="77777777" w:rsidR="0003332C" w:rsidRPr="0003332C" w:rsidRDefault="0003332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3332C">
        <w:rPr>
          <w:sz w:val="22"/>
          <w:szCs w:val="22"/>
        </w:rPr>
        <w:t>Увеличение показателя Лам произошло в основном по причине увеличение объёма МБК, выданных банкам-резидентам сроком до 1 дня (сделки РЕПО через центрального контрагента) на 2 689 783 тыс. руб. с 8 522 240 тыс. руб. (на 01.01.2024) до 11 212 023 тыс. руб. (на 01.01.2025), а также по причине увеличение объёма денежных средств на корреспондентском счете в Банке России на 1 811 182 тыс. руб. с 399 443 тыс. руб. (на 01.01.2024) до 2 210 625 тыс. руб. (на 01.01.2025).</w:t>
      </w:r>
    </w:p>
    <w:p w14:paraId="44BFA19A" w14:textId="77777777" w:rsidR="0003332C" w:rsidRPr="0003332C" w:rsidRDefault="0003332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3332C">
        <w:rPr>
          <w:sz w:val="22"/>
          <w:szCs w:val="22"/>
        </w:rPr>
        <w:t xml:space="preserve">Снижение показателя Овм произошло, в основном, по причине снижения денежных средств на счетах (40702 и 40701) негосударственных предприятий и организаций на 1 176 042 тыс. руб. с 5 934 749 тыс. руб. (на 01.01.2024) до 4 758 707 тыс. руб. (на 01.01.2025). Снижение показателя было частично </w:t>
      </w:r>
      <w:r w:rsidRPr="0003332C">
        <w:rPr>
          <w:sz w:val="22"/>
          <w:szCs w:val="22"/>
        </w:rPr>
        <w:lastRenderedPageBreak/>
        <w:t xml:space="preserve">компенсировано ростом объёма денежных средств на счетах физических лиц на 296 690 тыс. руб. с 375 341 тыс. руб. (на 01.01.2024) до 672 031 тыс. руб. (на 01.01.2025), а также на счете 47422 (обязательства банка по прочим операциям) на 259 917 тыс. руб. с 52 134 тыс. руб. (на 01.01.2024) до 312 051 тыс. руб. (на 01.01.2025), </w:t>
      </w:r>
    </w:p>
    <w:p w14:paraId="06A767B7" w14:textId="77777777" w:rsidR="0003332C" w:rsidRPr="0003332C" w:rsidRDefault="0003332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3332C">
        <w:rPr>
          <w:sz w:val="22"/>
          <w:szCs w:val="22"/>
        </w:rPr>
        <w:t>Увеличение значения норматива текущей ликвидности Н3 по состоянию на 01.01.2025 на 59,048 п.п. по сравнению с 01.01.2024 было обусловлено снижением показателя Лат на 15,96% (на 7 609 058 тыс. руб.) с 47 661 201 тыс. руб. (Лат на 01.01.2024) до 40 052 143 тыс. руб. (Лат на 01.01.2025) меньшими темпами, чем снижение показателя Овт на 32,02% (на 6 107 104 тыс. руб.) с 19 069 938 тыс. руб. (Овт на 01.01.2024) до 12 962 834 тыс. руб. (Овт на 01.01.2025).</w:t>
      </w:r>
    </w:p>
    <w:p w14:paraId="5F4297FE" w14:textId="77777777" w:rsidR="0003332C" w:rsidRPr="0003332C" w:rsidRDefault="0003332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3332C">
        <w:rPr>
          <w:sz w:val="22"/>
          <w:szCs w:val="22"/>
        </w:rPr>
        <w:t>Снижение показателя Лат произошло, в основном, по причине снижения объёма МБК, выданных банкам-резидентам срочностью от 8 до 30 дней на 6 002 840 тыс. руб. с 16 202 988 тыс. руб. (на 01.01.2024) до 10 200 148 тыс. руб. (на 01.01.2025) и снижения объема требований банка сроком исполнения в течение ближайших 30 календарных дней (код 8989) на 4 205 642 тыс. руб. с 17 485 601 тыс. руб. (на 01.01.2024) до 13 279 959 тыс. руб. (на 01.01.2025). При этом произошло увеличение вложений в не обремененные обязательствами долговые обязательства РФ (код 8972) на 4 017 694 тыс. руб. с 7 173 860 тыс. руб. (на 01.01.2024) до 11 191 554 тыс. руб. (на 01.01.2025).</w:t>
      </w:r>
    </w:p>
    <w:p w14:paraId="18CDD42D" w14:textId="77777777" w:rsidR="0003332C" w:rsidRPr="0003332C" w:rsidRDefault="0003332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3332C">
        <w:rPr>
          <w:sz w:val="22"/>
          <w:szCs w:val="22"/>
        </w:rPr>
        <w:t>Снижение показателя Овт произошло, в основном, по причине снижения объема денежных средств на счёте 31504 (прочие привлеченные средства кредитных организаций на срок от 8 до 30 дней) на 5 184 395 тыс. руб. с 10 224 903 тыс. руб. (на 01.01.2024) до 5 040 508 тыс. руб. (на 01.01.2025) и на счетах (40702 и 40701) негосударственных предприятий и организаций на 1 176 042 тыс. руб. с 5 934 749 тыс. руб. (на 01.01.2024) до 4 758 707 тыс. руб. (на 01.01.2025). Снижение показателя Овт было частично компенсировано за счет увеличения объема прочих привлеченных средств в части обязательств банка перед контрагентом по сделкам, со сроком исполнения в течение ближайших 30 календарных дней, совершаемым на возвратной основе на 467 681 тыс. руб. с 74 998 тыс. руб. (на 01.01.2024) до 542 679 тыс. руб. (на 01.01.2025).</w:t>
      </w:r>
    </w:p>
    <w:p w14:paraId="7706CB6B" w14:textId="77777777" w:rsidR="00095062" w:rsidRPr="00853F91" w:rsidRDefault="00095062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5AB6C899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rFonts w:asciiTheme="minorHAnsi" w:hAnsiTheme="minorHAnsi" w:cs="TimesNewRoman"/>
          <w:sz w:val="22"/>
          <w:szCs w:val="22"/>
        </w:rPr>
      </w:pPr>
      <w:r w:rsidRPr="00853F91">
        <w:rPr>
          <w:sz w:val="22"/>
          <w:szCs w:val="22"/>
        </w:rPr>
        <w:t>Контроль за состоянием текущей и срочной ликвидности осуществляется на разных уровнях</w:t>
      </w:r>
      <w:r w:rsidRPr="00853F91">
        <w:rPr>
          <w:rFonts w:ascii="TimesNewRoman" w:hAnsi="TimesNewRoman" w:cs="TimesNewRoman"/>
          <w:sz w:val="22"/>
          <w:szCs w:val="22"/>
        </w:rPr>
        <w:t xml:space="preserve"> управления в соответствии с возложенными на подразделения функциями.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времени, в тесном взаимодействии структурных подразделений Банка, привлекающими и размещающими банковские ресурсы и осуществляющими расчетные операции. </w:t>
      </w:r>
    </w:p>
    <w:p w14:paraId="313A71D2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rFonts w:ascii="TimesNewRoman" w:hAnsi="TimesNewRoman" w:cs="TimesNewRoman"/>
          <w:sz w:val="22"/>
          <w:szCs w:val="22"/>
        </w:rPr>
        <w:t>Банк стремится поддерживать устойчивую базу финансирования, состоящую преимущественно из</w:t>
      </w:r>
      <w:r w:rsidRPr="00853F91">
        <w:rPr>
          <w:rFonts w:asciiTheme="minorHAnsi" w:hAnsiTheme="minorHAnsi" w:cs="TimesNewRoman"/>
          <w:sz w:val="22"/>
          <w:szCs w:val="22"/>
        </w:rPr>
        <w:t xml:space="preserve"> </w:t>
      </w:r>
      <w:r w:rsidRPr="00853F91">
        <w:rPr>
          <w:rFonts w:ascii="TimesNewRoman" w:hAnsi="TimesNewRoman" w:cs="TimesNewRoman"/>
          <w:sz w:val="22"/>
          <w:szCs w:val="22"/>
        </w:rPr>
        <w:t>средств других банков, депозитов юридических лиц / вкладов физических лиц, а также инвестировать</w:t>
      </w:r>
      <w:r w:rsidRPr="00853F91">
        <w:rPr>
          <w:rFonts w:asciiTheme="minorHAnsi" w:hAnsiTheme="minorHAnsi" w:cs="TimesNewRoman"/>
          <w:sz w:val="22"/>
          <w:szCs w:val="22"/>
        </w:rPr>
        <w:t xml:space="preserve"> </w:t>
      </w:r>
      <w:r w:rsidRPr="00853F91">
        <w:rPr>
          <w:rFonts w:ascii="TimesNewRoman" w:hAnsi="TimesNewRoman" w:cs="TimesNewRoman"/>
          <w:sz w:val="22"/>
          <w:szCs w:val="22"/>
        </w:rPr>
        <w:t>средства в диверсифицированные портфели ликвидных активов для того, чтобы иметь возможность</w:t>
      </w:r>
      <w:r w:rsidRPr="00853F91">
        <w:rPr>
          <w:rFonts w:asciiTheme="minorHAnsi" w:hAnsiTheme="minorHAnsi" w:cs="TimesNewRoman"/>
          <w:sz w:val="22"/>
          <w:szCs w:val="22"/>
        </w:rPr>
        <w:t xml:space="preserve"> </w:t>
      </w:r>
      <w:r w:rsidRPr="00853F91">
        <w:rPr>
          <w:rFonts w:ascii="TimesNewRoman" w:hAnsi="TimesNewRoman" w:cs="TimesNewRoman"/>
          <w:sz w:val="22"/>
          <w:szCs w:val="22"/>
        </w:rPr>
        <w:t>быстро и без затруднений выполнить непредвиденные требования по ликвидности.</w:t>
      </w:r>
    </w:p>
    <w:p w14:paraId="2A2D4FC5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случае реализации кризисных явлений на финансовом рынке или внутренних факторов, способных привести к потере ликвидности, Банк осуществляет мероприятия по восстановлению ликвидности.</w:t>
      </w:r>
    </w:p>
    <w:p w14:paraId="275A012C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целях сохранения ликвидности и определения порядка действий Банка, включая определение источников пополнения ликвидности на случай непрогнозируемого снижения ликвидности, Банк разрабатывает План финансирования деятельности Банка в случаях непрогнозируемого снижения ликвидности.</w:t>
      </w:r>
    </w:p>
    <w:p w14:paraId="42EBCF33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План финансирования деятельности Банка в случаях непрогнозируемого снижения ликвидности включает мероприятия по восстановлению ликвидности, которые будут предприняты Банком, в случае чрезвычайных ситуаций / нестандартных обстоятельств (далее – </w:t>
      </w:r>
      <w:r w:rsidR="007A55F4">
        <w:rPr>
          <w:sz w:val="22"/>
          <w:szCs w:val="22"/>
        </w:rPr>
        <w:t>«</w:t>
      </w:r>
      <w:r w:rsidRPr="00853F91">
        <w:rPr>
          <w:sz w:val="22"/>
          <w:szCs w:val="22"/>
        </w:rPr>
        <w:t>ЧС/НО</w:t>
      </w:r>
      <w:r w:rsidR="007A55F4">
        <w:rPr>
          <w:sz w:val="22"/>
          <w:szCs w:val="22"/>
        </w:rPr>
        <w:t>»</w:t>
      </w:r>
      <w:r w:rsidRPr="00853F91">
        <w:rPr>
          <w:sz w:val="22"/>
          <w:szCs w:val="22"/>
        </w:rPr>
        <w:t>) и прочих событий, которые подразделяются на:</w:t>
      </w:r>
    </w:p>
    <w:p w14:paraId="6B78A5AD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экстренные (не более 5-ти календарных дней), требующие немедленного принятия решений с использованием быстрореализуемых планов восстановления ликвидности;</w:t>
      </w:r>
    </w:p>
    <w:p w14:paraId="0E78C900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среднесрочные (свыше 5-ти календарных дней) для предупреждения и выравнивания ухудшающейся ликвидности в перспективе.</w:t>
      </w:r>
    </w:p>
    <w:p w14:paraId="4AC3AEE2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экстренным мероприятиям по восстановлению ликвидности относятся:</w:t>
      </w:r>
    </w:p>
    <w:p w14:paraId="5019028C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средств на денежном рынке;</w:t>
      </w:r>
    </w:p>
    <w:p w14:paraId="6A8384A8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продажа ликвидных активов (реализация ценных</w:t>
      </w:r>
      <w:r w:rsidR="00B6562A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бумаг</w:t>
      </w:r>
      <w:r w:rsidR="007A55F4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переданных по операциям РЕПО и не принимаемых контрагентами по операциям РЕПО);</w:t>
      </w:r>
    </w:p>
    <w:p w14:paraId="52850C07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(пролонгация) депозитов (вкладов), принадлежащих акционерам/ бенефициарам Банка;</w:t>
      </w:r>
    </w:p>
    <w:p w14:paraId="552B5111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приостановка выдачи новых ссуд, ограничение по ссудам на уровне уже установленных Банком лимитов;</w:t>
      </w:r>
    </w:p>
    <w:p w14:paraId="79D1E1EC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lastRenderedPageBreak/>
        <w:t>•</w:t>
      </w:r>
      <w:r w:rsidRPr="00853F91">
        <w:rPr>
          <w:sz w:val="22"/>
          <w:szCs w:val="22"/>
        </w:rPr>
        <w:tab/>
        <w:t>увеличение собственных долговых обязательств Банка (в т.ч. дополнительное размещение зарегистрированного выпуска облигаций Банка, входящих в Ломбардный список Банка России).</w:t>
      </w:r>
    </w:p>
    <w:p w14:paraId="03D51865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среднесрочным мероприятиям по восстановлению ликвидности относятся:</w:t>
      </w:r>
    </w:p>
    <w:p w14:paraId="21157F55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(пролонгация) депозитов (вкладов), в том числе принадлежащих акционерам Банка;</w:t>
      </w:r>
    </w:p>
    <w:p w14:paraId="50C2B2E6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увеличение уставного капитала Банка;</w:t>
      </w:r>
    </w:p>
    <w:p w14:paraId="58560548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субординированных кредитов/депозитов;</w:t>
      </w:r>
    </w:p>
    <w:p w14:paraId="7715924A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сокращение административно-хозяйственных расходов;</w:t>
      </w:r>
    </w:p>
    <w:p w14:paraId="119A19BF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увеличение процентных ставок по депозитам и остаткам на расчетных счетах юридических лиц;</w:t>
      </w:r>
    </w:p>
    <w:p w14:paraId="5FDA6769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изменение требований к обеспечению по выдаваемым Банком гарантиям – размещение клиентом депозитов в размере 15%-25% от суммы гарантии.</w:t>
      </w:r>
    </w:p>
    <w:p w14:paraId="58BE1BBB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Перечень возможных факторов, способных значительно повлиять на уровень риска ликвидности (привести к кризису ликвидности) в Банке:</w:t>
      </w:r>
    </w:p>
    <w:p w14:paraId="103AC70D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Внешние факторы: </w:t>
      </w:r>
    </w:p>
    <w:p w14:paraId="39F309B3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массовый отток денежных средств клиентов с депозитных и расчетных счетов, вкладов вследствие реализации риска потери деловой репутации, </w:t>
      </w:r>
    </w:p>
    <w:p w14:paraId="3BC7F8E9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дефолт крупного заемщика или эмитента ценных бумаг в портфеле Банка;</w:t>
      </w:r>
    </w:p>
    <w:p w14:paraId="01A4D72B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отказ банка-контрагента от исполнения своих обязательств;</w:t>
      </w:r>
    </w:p>
    <w:p w14:paraId="2BDF3BE7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кризис на финансовых рынках (внешнем, внутреннем);</w:t>
      </w:r>
    </w:p>
    <w:p w14:paraId="2E09D800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отказ поставщиков услуг от исполнения своих обязательств (услуги связи, электроэнергия, коммунальные услуги);</w:t>
      </w:r>
    </w:p>
    <w:p w14:paraId="4AB03720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форс-мажор, определенный в соответствии с положениями законодательства РФ (чрезвычайные и непредотвратимые при данных условиях обстоятельства, включая чрезвычайные ситуации сложившиеся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людей, локального или муниципального характера);</w:t>
      </w:r>
    </w:p>
    <w:p w14:paraId="653FB4E1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Внутренние факторы:</w:t>
      </w:r>
    </w:p>
    <w:p w14:paraId="580B139F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выход из строя технических средств Банка;</w:t>
      </w:r>
    </w:p>
    <w:p w14:paraId="3BFCAC94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сбои в работе автоматизированных информационных систем Банка. </w:t>
      </w:r>
    </w:p>
    <w:p w14:paraId="6775803B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нарушения коммунальной инфраструктуры Банка (затопление помещений Банка, перебои в электроснабжении, нарушения работы каналов связи).</w:t>
      </w:r>
    </w:p>
    <w:p w14:paraId="21C548CD" w14:textId="77777777" w:rsidR="0054432A" w:rsidRPr="00853F91" w:rsidRDefault="0054432A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случаев экстренной необходимости в поддержании ликвидности Банка формируется список юридических и физических лиц, способных оперативно оказать финансовую помощь Банку. В качестве дополнительных гарантий между Банком и таким лицом могут быть заключены договоры об оказании финансовой помощи на случай ЧС/НО (в том числе с акционерами/бенефициарами Банка, прочими лицами) с указанием способа оперативной связи с ними.</w:t>
      </w:r>
    </w:p>
    <w:p w14:paraId="2886B37F" w14:textId="77777777" w:rsidR="00C8673D" w:rsidRPr="00853F91" w:rsidRDefault="00C8673D" w:rsidP="005775D7">
      <w:pPr>
        <w:ind w:firstLine="708"/>
        <w:jc w:val="both"/>
      </w:pPr>
    </w:p>
    <w:p w14:paraId="52A0CC81" w14:textId="77777777" w:rsidR="00C8673D" w:rsidRPr="00853F91" w:rsidRDefault="00C8673D" w:rsidP="005775D7">
      <w:pPr>
        <w:pStyle w:val="1"/>
        <w:ind w:firstLine="567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Рыночный риск</w:t>
      </w:r>
    </w:p>
    <w:p w14:paraId="7DD241A2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принимает на себя рыночный риск, связанный с открытыми позициями по долговым, валютным и долевым инструментам, которые подвержены риску общих и специфических изменений на рынке. Банк устанавливает лимиты в отношении уровня принимаемого риска и контролирует их соблюдение на ежедневной основе. Операции с ценными бумагами и финансовыми инструментами приносят Банку значительную часть дохода. Для мониторинга и контроля рыночного риска в Банке функционирует независимое подразделение - Служба управления рисками.</w:t>
      </w:r>
    </w:p>
    <w:p w14:paraId="062CDCB7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Текущий мониторинг соблюдения установленных лимитов осуществляется Департаментом Казначейство при проведении каждой сделки. Последующий контроль соблюдения лимитов осуществляет Служба управления рисками. Периодические выборочные проверки проводятся также независимым подразделением Банка – Службой внутреннего аудита. Положение об управлении рыночным риском в АКБ «Держава»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рисков.</w:t>
      </w:r>
    </w:p>
    <w:p w14:paraId="021C0B83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Основными задачами системы мониторинга рыночного риска является достаточно быстрое реагирование подразделений Банка, участвующих в сделках по финансовым инструментам, на внешние и внутренние изменения и колебания финансовых рынков с целью минимизации потерь на этих рынках и максимизации доходности от операций с финансовыми инструментами при соблюдении максимально установленного Советом директоров уровня риска.</w:t>
      </w:r>
    </w:p>
    <w:p w14:paraId="08F24875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В Банке действует система управления рыночным риском, включающая процедуры расчета, установления и контроля лимитов, ограничивающих подверженность риску и предусматривающая </w:t>
      </w:r>
      <w:r w:rsidRPr="00853F91">
        <w:rPr>
          <w:sz w:val="22"/>
          <w:szCs w:val="22"/>
        </w:rPr>
        <w:lastRenderedPageBreak/>
        <w:t>анализ, контроль и отчетность о рисках и исполнении лимитов Руководству Банка. Регулярная отчетность по рискам включает расчет возможных потерь по методологии Value-at-Risk (VaR), сценарный анализ риска и стресс-тестирование открытых позиций Банка как на фондовом, так и на валютном рынке. С целью обеспечения достоверности оценок риска проводится регулярное тестирование моделей и алгоритмов расчета риска по историческим рыночным данным и финансовым результатам торговых операций Банка. Лимиты регулярно пересматриваются и утверждаются.</w:t>
      </w:r>
    </w:p>
    <w:p w14:paraId="51D255E5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рыночного риска, рассчитанный в соответствии с порядком, определенным Положением Банка России от 03.12.2015 № 511-П «О порядке расчета кредитными организациями величины рыночного риска» участвует в расчете нормативов достаточности капитала Н1.i (величина РРi).</w:t>
      </w:r>
    </w:p>
    <w:p w14:paraId="0D36152A" w14:textId="5CCF3D67" w:rsidR="00196571" w:rsidRPr="00853F91" w:rsidRDefault="00196571" w:rsidP="005775D7">
      <w:pPr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рыночного риска, принимаемого в расчет нормативов достаточности капитала Н1.i на 01.01.202</w:t>
      </w:r>
      <w:r w:rsidR="00885DB6">
        <w:rPr>
          <w:sz w:val="22"/>
          <w:szCs w:val="22"/>
        </w:rPr>
        <w:t>5</w:t>
      </w:r>
      <w:r w:rsidRPr="00853F91">
        <w:rPr>
          <w:sz w:val="22"/>
          <w:szCs w:val="22"/>
        </w:rPr>
        <w:t xml:space="preserve">, </w:t>
      </w:r>
      <w:r w:rsidRPr="00885DB6">
        <w:rPr>
          <w:sz w:val="22"/>
          <w:szCs w:val="22"/>
        </w:rPr>
        <w:t xml:space="preserve">составляет </w:t>
      </w:r>
      <w:r w:rsidR="00885DB6" w:rsidRPr="00885DB6">
        <w:rPr>
          <w:sz w:val="22"/>
          <w:szCs w:val="22"/>
        </w:rPr>
        <w:t xml:space="preserve">1 881 036 </w:t>
      </w:r>
      <w:r w:rsidRPr="00853F91">
        <w:rPr>
          <w:sz w:val="22"/>
          <w:szCs w:val="22"/>
        </w:rPr>
        <w:t>тысяч рублей.</w:t>
      </w:r>
    </w:p>
    <w:p w14:paraId="6ED6B4C9" w14:textId="0D8DAAA1" w:rsidR="00196571" w:rsidRPr="00853F91" w:rsidRDefault="00196571" w:rsidP="005775D7">
      <w:pPr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рыночного риска, принимаемого в расчет нормативов достаточности капитала Н1.i на 01.01.202</w:t>
      </w:r>
      <w:r w:rsidR="00885DB6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, составляет </w:t>
      </w:r>
      <w:r w:rsidR="00885DB6" w:rsidRPr="00853F91">
        <w:rPr>
          <w:sz w:val="22"/>
          <w:szCs w:val="22"/>
        </w:rPr>
        <w:t>7 146</w:t>
      </w:r>
      <w:r w:rsidR="00885DB6">
        <w:rPr>
          <w:sz w:val="22"/>
          <w:szCs w:val="22"/>
        </w:rPr>
        <w:t> </w:t>
      </w:r>
      <w:r w:rsidR="00885DB6" w:rsidRPr="00853F91">
        <w:rPr>
          <w:sz w:val="22"/>
          <w:szCs w:val="22"/>
        </w:rPr>
        <w:t xml:space="preserve">384 </w:t>
      </w:r>
      <w:r w:rsidRPr="00853F91">
        <w:rPr>
          <w:sz w:val="22"/>
          <w:szCs w:val="22"/>
        </w:rPr>
        <w:t>тысяч</w:t>
      </w:r>
      <w:r w:rsidR="001756F0" w:rsidRPr="00853F91">
        <w:rPr>
          <w:sz w:val="22"/>
          <w:szCs w:val="22"/>
        </w:rPr>
        <w:t>и</w:t>
      </w:r>
      <w:r w:rsidRPr="00853F91">
        <w:rPr>
          <w:sz w:val="22"/>
          <w:szCs w:val="22"/>
        </w:rPr>
        <w:t xml:space="preserve"> рублей.</w:t>
      </w:r>
    </w:p>
    <w:p w14:paraId="3DE27CA1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34D3FED6" w14:textId="77777777" w:rsidR="000A0CE1" w:rsidRPr="00853F91" w:rsidRDefault="000A0CE1" w:rsidP="005775D7">
      <w:pPr>
        <w:pStyle w:val="22"/>
        <w:spacing w:after="0" w:line="240" w:lineRule="auto"/>
        <w:ind w:firstLine="709"/>
        <w:jc w:val="both"/>
        <w:rPr>
          <w:b/>
          <w:bCs/>
          <w:sz w:val="22"/>
          <w:szCs w:val="22"/>
        </w:rPr>
      </w:pPr>
      <w:r w:rsidRPr="00853F91">
        <w:rPr>
          <w:b/>
          <w:bCs/>
          <w:sz w:val="22"/>
          <w:szCs w:val="22"/>
        </w:rPr>
        <w:t>Валютный риск</w:t>
      </w:r>
    </w:p>
    <w:p w14:paraId="43E4231F" w14:textId="77777777" w:rsidR="000A0CE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принимает на себя риск, связанный с влиянием колебаний курсов различных валют на его финансовое положение и потоки денежных средств. Банк устанавливает лимиты в отношении уровня принимаемого риска в разрезе валют и в целом, как на конец каждого дня, так и в пределах одного дня, и контролирует их соблюдение на ежедневной основе.</w:t>
      </w:r>
    </w:p>
    <w:p w14:paraId="22242BC3" w14:textId="77777777" w:rsidR="00885DB6" w:rsidRPr="00885DB6" w:rsidRDefault="00885DB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С целью ограничения валютного риска Банком России устанавливаются требования по соблюдению уполномоченными банками лимитов открытых валютных позиций (далее</w:t>
      </w:r>
      <w:r>
        <w:rPr>
          <w:sz w:val="22"/>
          <w:szCs w:val="22"/>
        </w:rPr>
        <w:t xml:space="preserve"> </w:t>
      </w:r>
      <w:r w:rsidRPr="00885DB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85DB6">
        <w:rPr>
          <w:sz w:val="22"/>
          <w:szCs w:val="22"/>
        </w:rPr>
        <w:t xml:space="preserve">«ОВП»). Лимиты ОВП, устанавливаемые Банком России, - количественные ограничения соотношений открытых позиций в отдельных валютах. </w:t>
      </w:r>
    </w:p>
    <w:p w14:paraId="60AFA6F6" w14:textId="77777777" w:rsidR="00885DB6" w:rsidRPr="00885DB6" w:rsidRDefault="00885DB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На конец операционного дня:</w:t>
      </w:r>
    </w:p>
    <w:p w14:paraId="4DA52460" w14:textId="77777777" w:rsidR="00885DB6" w:rsidRPr="00885DB6" w:rsidRDefault="00885DB6" w:rsidP="0019728C">
      <w:pPr>
        <w:pStyle w:val="af4"/>
        <w:numPr>
          <w:ilvl w:val="0"/>
          <w:numId w:val="45"/>
        </w:numPr>
        <w:autoSpaceDE w:val="0"/>
        <w:autoSpaceDN w:val="0"/>
        <w:ind w:left="0" w:firstLine="36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Балансовая ОВП в каждой отдельной иностранной валюте и каждом отдельном драгоценном металле в рублевом эквиваленте в абсолютном выражении не должна превышать 50 процентов от величины скорректированного базового капитала кредитной организации.</w:t>
      </w:r>
    </w:p>
    <w:p w14:paraId="53715E20" w14:textId="77777777" w:rsidR="00885DB6" w:rsidRPr="00885DB6" w:rsidRDefault="00885DB6" w:rsidP="0019728C">
      <w:pPr>
        <w:pStyle w:val="af4"/>
        <w:numPr>
          <w:ilvl w:val="0"/>
          <w:numId w:val="45"/>
        </w:numPr>
        <w:autoSpaceDE w:val="0"/>
        <w:autoSpaceDN w:val="0"/>
        <w:ind w:left="0" w:firstLine="36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Совокупная ОВП в каждой отдельной иностранной валюте и каждом отдельном драгоценном металле в рублевом эквиваленте в абсолютном выражении не должна превышать 10 процентов от величины скорректированного базового капитала кредитной организации.</w:t>
      </w:r>
    </w:p>
    <w:p w14:paraId="3F34D701" w14:textId="77777777" w:rsidR="00885DB6" w:rsidRPr="00885DB6" w:rsidRDefault="00885DB6" w:rsidP="0019728C">
      <w:pPr>
        <w:pStyle w:val="af4"/>
        <w:numPr>
          <w:ilvl w:val="0"/>
          <w:numId w:val="45"/>
        </w:numPr>
        <w:autoSpaceDE w:val="0"/>
        <w:autoSpaceDN w:val="0"/>
        <w:ind w:left="0" w:firstLine="36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Валовая балансовая ОВП по всем иностранным валютам и драгоценным металлам не должна превышать 50 процентов от величины скорректированного базового капитала кредитной организации.</w:t>
      </w:r>
    </w:p>
    <w:p w14:paraId="692911FC" w14:textId="77777777" w:rsidR="00885DB6" w:rsidRPr="00885DB6" w:rsidRDefault="00885DB6" w:rsidP="0019728C">
      <w:pPr>
        <w:pStyle w:val="af4"/>
        <w:numPr>
          <w:ilvl w:val="0"/>
          <w:numId w:val="45"/>
        </w:numPr>
        <w:autoSpaceDE w:val="0"/>
        <w:autoSpaceDN w:val="0"/>
        <w:ind w:left="0" w:firstLine="36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Валовая совокупная ОВП по всем иностранным валютам и драгоценным металлам не должна превышать 20 процентов от величины скорректированного базового капитала кредитной организации.</w:t>
      </w:r>
    </w:p>
    <w:p w14:paraId="67A3DB78" w14:textId="77777777" w:rsidR="00885DB6" w:rsidRPr="00885DB6" w:rsidRDefault="00885DB6" w:rsidP="0019728C">
      <w:pPr>
        <w:pStyle w:val="af4"/>
        <w:numPr>
          <w:ilvl w:val="0"/>
          <w:numId w:val="45"/>
        </w:numPr>
        <w:autoSpaceDE w:val="0"/>
        <w:autoSpaceDN w:val="0"/>
        <w:ind w:left="0" w:firstLine="36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Чистая совокупная ОВП по всем иностранным валютам и драгоценным металлам в абсолютном выражении не должна превышать 10 процентов от величины скорректированного базового капитала кредитной организации.</w:t>
      </w:r>
    </w:p>
    <w:p w14:paraId="14276C27" w14:textId="77777777" w:rsidR="00885DB6" w:rsidRPr="00885DB6" w:rsidRDefault="00885DB6" w:rsidP="0019728C">
      <w:pPr>
        <w:pStyle w:val="af4"/>
        <w:numPr>
          <w:ilvl w:val="0"/>
          <w:numId w:val="45"/>
        </w:numPr>
        <w:autoSpaceDE w:val="0"/>
        <w:autoSpaceDN w:val="0"/>
        <w:ind w:left="0" w:firstLine="36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Кредитная организация должна рассчитывать размеры (лимиты) ОВП от величины скорректированного базового капитала, определяемого как сумма базового капитала кредитной организации и нераспределенной прибыли кредитной организации текущего года и предшествующих лет, по которой отсутствует подтверждение аудиторской организации.</w:t>
      </w:r>
    </w:p>
    <w:p w14:paraId="476CDAAD" w14:textId="77777777" w:rsidR="00885DB6" w:rsidRPr="00885DB6" w:rsidRDefault="00885DB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Расчет валютных позиций на отчетную дату показывает, что валовая балансовая ОВП и балансовая ОВП в каждой отдельной иностранной валюте и каждом отдельном драгоценном металле не превышают 50% от величины скорректированного базового капитала, совокупная ОВП и чистая совокупная ОВП в каждой отдельной иностранной валюте и каждом отдельном драгоценном металле не превышают 10% процентов от величины скорректированного базового капитала, валовая совокупная ОВП по всем иностранным валютам и драгоценным металлам не превышает 20% процентов от величины скорректированного базового капитала, что свидетельствует о том, что уровень валютного риска контролируется и находится в пределах допустимых значений.</w:t>
      </w:r>
    </w:p>
    <w:p w14:paraId="360DF5C4" w14:textId="77777777" w:rsidR="00885DB6" w:rsidRPr="00885DB6" w:rsidRDefault="00885DB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С 1 июля 2024 года показатель ОВП по всем иностранным валютам и золоту, рассчитывается в соответствии с Инструкцией Банка России от 10.01.2024 № 213-И «Об открытых позициях кредитных организаций по валютному риску».</w:t>
      </w:r>
    </w:p>
    <w:p w14:paraId="509A2EA7" w14:textId="77777777" w:rsidR="00885DB6" w:rsidRPr="00885DB6" w:rsidRDefault="00885DB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Размер валютного риска, принимаемого в расчет РРi, на 01</w:t>
      </w:r>
      <w:r w:rsidR="006A02D3">
        <w:rPr>
          <w:sz w:val="22"/>
          <w:szCs w:val="22"/>
        </w:rPr>
        <w:t>.01.</w:t>
      </w:r>
      <w:r w:rsidRPr="00885DB6">
        <w:rPr>
          <w:sz w:val="22"/>
          <w:szCs w:val="22"/>
        </w:rPr>
        <w:t>2025 года. составляет 108</w:t>
      </w:r>
      <w:r>
        <w:rPr>
          <w:sz w:val="22"/>
          <w:szCs w:val="22"/>
        </w:rPr>
        <w:t> </w:t>
      </w:r>
      <w:r w:rsidRPr="00885DB6">
        <w:rPr>
          <w:sz w:val="22"/>
          <w:szCs w:val="22"/>
        </w:rPr>
        <w:t>852 тысячи рублей.</w:t>
      </w:r>
    </w:p>
    <w:p w14:paraId="4C4A56FE" w14:textId="338332E6" w:rsidR="000A0CE1" w:rsidRPr="00853F91" w:rsidRDefault="00885DB6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85DB6">
        <w:rPr>
          <w:sz w:val="22"/>
          <w:szCs w:val="22"/>
        </w:rPr>
        <w:t>Размер валютного риска, принимаемого в расчет РРi, на 01</w:t>
      </w:r>
      <w:r w:rsidR="006A02D3">
        <w:rPr>
          <w:sz w:val="22"/>
          <w:szCs w:val="22"/>
        </w:rPr>
        <w:t>.01.</w:t>
      </w:r>
      <w:r w:rsidRPr="00885DB6">
        <w:rPr>
          <w:sz w:val="22"/>
          <w:szCs w:val="22"/>
        </w:rPr>
        <w:t>2024 года. не учтен в составе рыночного риска в связи с тем, что сумма открытых валютных позиций (ОВП) в отдельных иностранных валютах не превышала 2% от капитала Банка.</w:t>
      </w:r>
    </w:p>
    <w:p w14:paraId="00860B6A" w14:textId="6BC1A6C8" w:rsidR="008A4915" w:rsidRPr="00853F91" w:rsidRDefault="008A4915" w:rsidP="005775D7">
      <w:pPr>
        <w:tabs>
          <w:tab w:val="left" w:pos="851"/>
        </w:tabs>
        <w:ind w:firstLine="540"/>
        <w:jc w:val="both"/>
      </w:pPr>
    </w:p>
    <w:p w14:paraId="31708BD8" w14:textId="77777777" w:rsidR="000A0CE1" w:rsidRPr="00EE31C1" w:rsidRDefault="000A0CE1" w:rsidP="005775D7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EE31C1">
        <w:rPr>
          <w:b/>
          <w:bCs/>
          <w:sz w:val="22"/>
          <w:szCs w:val="22"/>
        </w:rPr>
        <w:lastRenderedPageBreak/>
        <w:t>Процентный риск</w:t>
      </w:r>
    </w:p>
    <w:p w14:paraId="45B1A8FF" w14:textId="77777777" w:rsidR="000A0CE1" w:rsidRPr="00853F91" w:rsidRDefault="000A0CE1" w:rsidP="005775D7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Риск возникновения финансовых потерь вследствие неблагоприятного изменения процентных ставок по активам, пассивам и производным финансовым инструментам Банка. Главным индикатором процентного риска является динамика изменения совокупной маржи Банка.</w:t>
      </w:r>
    </w:p>
    <w:p w14:paraId="4BAD2793" w14:textId="77777777" w:rsidR="000A0CE1" w:rsidRPr="00853F91" w:rsidRDefault="000A0CE1" w:rsidP="005775D7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Контроль за процентным риском осуществляется Службой управления рисками. В Банке разработано и утверждено Положение о порядке управлении процентным риском в АКБ «Держава» ПАО. Данное Положение регламентирует порядок управления, оценки и контроля процентного риска Банка, разделяет между руководящими органами и подразделениями Банка полномочия и ответственность по управлению процентным риском, определяет и устанавливает методики, используемые для определения степени подверженности Банка процентному риску.</w:t>
      </w:r>
    </w:p>
    <w:p w14:paraId="4CD407F8" w14:textId="77777777" w:rsidR="000A0CE1" w:rsidRPr="00853F91" w:rsidRDefault="000A0CE1" w:rsidP="005775D7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Банком проводится стресс-тестирование процентного риска на ежеквартальной основе. Дополнительно процентный риск оценивается с учетом величины и срочной структуры всех активов и обязательств банка:</w:t>
      </w:r>
    </w:p>
    <w:p w14:paraId="7D429F90" w14:textId="77777777" w:rsidR="000A0CE1" w:rsidRPr="00853F91" w:rsidRDefault="000A0CE1" w:rsidP="005775D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по методу процентного гэпа, полученная в результате изменения процентной ставки по всем временным интервалам на горизонте до 1 года;</w:t>
      </w:r>
    </w:p>
    <w:p w14:paraId="7FF05BC8" w14:textId="77777777" w:rsidR="000A0CE1" w:rsidRPr="00853F91" w:rsidRDefault="000A0CE1" w:rsidP="005775D7">
      <w:pPr>
        <w:numPr>
          <w:ilvl w:val="0"/>
          <w:numId w:val="12"/>
        </w:numPr>
        <w:autoSpaceDE w:val="0"/>
        <w:autoSpaceDN w:val="0"/>
        <w:adjustRightInd w:val="0"/>
        <w:ind w:left="-142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методу дюрации.</w:t>
      </w:r>
    </w:p>
    <w:p w14:paraId="42FE0D41" w14:textId="77777777" w:rsidR="000A0CE1" w:rsidRPr="00853F91" w:rsidRDefault="000A0CE1" w:rsidP="005775D7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Результат оценки сопоставляется с установленными Советом директоров лимитами и ограничениями. При этом лимиты регулярно пересматриваются и утверждаются. С целью обеспечения достоверности оценок риска проводится регулярное тестирование моделей и алгоритмов расчета риска по историческим рыночным данным и финансовым результатам торговых операций Банка. </w:t>
      </w:r>
    </w:p>
    <w:p w14:paraId="274F4B5C" w14:textId="2E60C15D" w:rsidR="00196571" w:rsidRPr="00853F91" w:rsidRDefault="00196571" w:rsidP="005775D7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процентного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885DB6">
        <w:rPr>
          <w:sz w:val="22"/>
          <w:szCs w:val="22"/>
        </w:rPr>
        <w:t>5</w:t>
      </w:r>
      <w:r w:rsidRPr="00853F91">
        <w:rPr>
          <w:sz w:val="22"/>
          <w:szCs w:val="22"/>
        </w:rPr>
        <w:t xml:space="preserve"> составляет </w:t>
      </w:r>
      <w:r w:rsidR="00885DB6" w:rsidRPr="00885DB6">
        <w:rPr>
          <w:sz w:val="22"/>
          <w:szCs w:val="22"/>
        </w:rPr>
        <w:t>25 027</w:t>
      </w:r>
      <w:r w:rsidR="001756F0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 xml:space="preserve">тысяч рублей. </w:t>
      </w:r>
    </w:p>
    <w:p w14:paraId="280ACC9C" w14:textId="2C812946" w:rsidR="00196571" w:rsidRPr="00853F91" w:rsidRDefault="00196571" w:rsidP="005775D7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процентного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885DB6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составляет </w:t>
      </w:r>
      <w:r w:rsidR="00885DB6" w:rsidRPr="00853F91">
        <w:rPr>
          <w:sz w:val="22"/>
          <w:szCs w:val="22"/>
        </w:rPr>
        <w:t>551</w:t>
      </w:r>
      <w:r w:rsidR="00885DB6">
        <w:rPr>
          <w:sz w:val="22"/>
          <w:szCs w:val="22"/>
        </w:rPr>
        <w:t> </w:t>
      </w:r>
      <w:r w:rsidR="00885DB6" w:rsidRPr="00853F91">
        <w:rPr>
          <w:sz w:val="22"/>
          <w:szCs w:val="22"/>
        </w:rPr>
        <w:t xml:space="preserve">088 </w:t>
      </w:r>
      <w:r w:rsidRPr="00853F91">
        <w:rPr>
          <w:sz w:val="22"/>
          <w:szCs w:val="22"/>
        </w:rPr>
        <w:t>тысяч рублей.</w:t>
      </w:r>
    </w:p>
    <w:p w14:paraId="41583B63" w14:textId="77777777" w:rsidR="00B6562A" w:rsidRPr="00853F91" w:rsidRDefault="00B6562A" w:rsidP="005775D7">
      <w:pPr>
        <w:pStyle w:val="22"/>
        <w:spacing w:after="0" w:line="240" w:lineRule="auto"/>
        <w:ind w:firstLine="709"/>
        <w:jc w:val="both"/>
        <w:rPr>
          <w:b/>
          <w:bCs/>
        </w:rPr>
      </w:pPr>
    </w:p>
    <w:p w14:paraId="70EB2013" w14:textId="77777777" w:rsidR="000A0CE1" w:rsidRPr="00EE31C1" w:rsidRDefault="000A0CE1" w:rsidP="005775D7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EE31C1">
        <w:rPr>
          <w:b/>
          <w:bCs/>
          <w:sz w:val="22"/>
          <w:szCs w:val="22"/>
        </w:rPr>
        <w:t>Фондовый риск</w:t>
      </w:r>
    </w:p>
    <w:p w14:paraId="073A7450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является активным участником рынка ценных бумаг, поэтому управление фондовым риском достаточно важный процесс, направленный на ограничение максимальных потерь, которые могут возникнуть в результате реализации фондового риска.</w:t>
      </w:r>
    </w:p>
    <w:p w14:paraId="688CDAD4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разработана детальная и гибкая система лимитов, позволяющая эффективно ограничивать уровень принимаемого риска. Оценка финансового состояния эмитентов ценных бумаг производится на основании Методики анализа финансового состояния эмитентов ценных бумаг. В целях минимизации данного риска Банк стремится диверсифицировать собственный портфель ценных бумаг. Кроме того, Банк на регулярной основе переоценивает портфель ценных бумаг по рыночной стоимости.</w:t>
      </w:r>
    </w:p>
    <w:p w14:paraId="7EB3F8F0" w14:textId="77777777" w:rsidR="000A0CE1" w:rsidRPr="00853F91" w:rsidRDefault="000A0CE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Фондовым риском Банка управляет Ресурсный комитет и Правление Банка, определяя стратегии и лимиты по портфелю финансовых инструментов.</w:t>
      </w:r>
    </w:p>
    <w:p w14:paraId="59620E0A" w14:textId="1DD291AB" w:rsidR="00283321" w:rsidRPr="00853F91" w:rsidRDefault="0028332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фондового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885DB6">
        <w:rPr>
          <w:sz w:val="22"/>
          <w:szCs w:val="22"/>
        </w:rPr>
        <w:t>5</w:t>
      </w:r>
      <w:r w:rsidRPr="00853F91">
        <w:rPr>
          <w:sz w:val="22"/>
          <w:szCs w:val="22"/>
        </w:rPr>
        <w:t xml:space="preserve"> </w:t>
      </w:r>
      <w:r w:rsidRPr="00885DB6">
        <w:rPr>
          <w:sz w:val="22"/>
          <w:szCs w:val="22"/>
        </w:rPr>
        <w:t xml:space="preserve">составляет </w:t>
      </w:r>
      <w:r w:rsidR="00885DB6" w:rsidRPr="00885DB6">
        <w:rPr>
          <w:sz w:val="22"/>
          <w:szCs w:val="22"/>
        </w:rPr>
        <w:t>16 605</w:t>
      </w:r>
      <w:r w:rsidR="00885DB6">
        <w:t xml:space="preserve"> </w:t>
      </w:r>
      <w:r w:rsidRPr="00853F91">
        <w:rPr>
          <w:sz w:val="22"/>
          <w:szCs w:val="22"/>
        </w:rPr>
        <w:t xml:space="preserve">тысяч рублей. </w:t>
      </w:r>
    </w:p>
    <w:p w14:paraId="21C18368" w14:textId="6A483E6F" w:rsidR="00283321" w:rsidRPr="00853F91" w:rsidRDefault="00283321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фондового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885DB6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составляет </w:t>
      </w:r>
      <w:r w:rsidR="00885DB6" w:rsidRPr="00853F91">
        <w:rPr>
          <w:sz w:val="22"/>
          <w:szCs w:val="22"/>
        </w:rPr>
        <w:t>20</w:t>
      </w:r>
      <w:r w:rsidR="00885DB6">
        <w:rPr>
          <w:sz w:val="22"/>
          <w:szCs w:val="22"/>
        </w:rPr>
        <w:t> </w:t>
      </w:r>
      <w:r w:rsidR="00885DB6" w:rsidRPr="00853F91">
        <w:rPr>
          <w:sz w:val="22"/>
          <w:szCs w:val="22"/>
        </w:rPr>
        <w:t xml:space="preserve">623 </w:t>
      </w:r>
      <w:r w:rsidRPr="00853F91">
        <w:rPr>
          <w:sz w:val="22"/>
          <w:szCs w:val="22"/>
        </w:rPr>
        <w:t>тысяч</w:t>
      </w:r>
      <w:r w:rsidR="001756F0" w:rsidRPr="00853F91">
        <w:rPr>
          <w:sz w:val="22"/>
          <w:szCs w:val="22"/>
        </w:rPr>
        <w:t>и</w:t>
      </w:r>
      <w:r w:rsidRPr="00853F91">
        <w:rPr>
          <w:sz w:val="22"/>
          <w:szCs w:val="22"/>
        </w:rPr>
        <w:t xml:space="preserve"> рублей.</w:t>
      </w:r>
    </w:p>
    <w:p w14:paraId="17DAE43B" w14:textId="77777777" w:rsidR="003260E6" w:rsidRPr="00853F91" w:rsidRDefault="003260E6" w:rsidP="005775D7">
      <w:pPr>
        <w:rPr>
          <w:sz w:val="22"/>
          <w:szCs w:val="22"/>
        </w:rPr>
      </w:pPr>
    </w:p>
    <w:p w14:paraId="43726ECB" w14:textId="77777777" w:rsidR="00C8673D" w:rsidRPr="00EE31C1" w:rsidRDefault="00C8673D" w:rsidP="005775D7">
      <w:pPr>
        <w:pStyle w:val="1"/>
        <w:ind w:firstLine="709"/>
        <w:rPr>
          <w:b/>
          <w:bCs/>
          <w:sz w:val="22"/>
          <w:szCs w:val="22"/>
          <w:lang w:val="ru-RU"/>
        </w:rPr>
      </w:pPr>
      <w:r w:rsidRPr="00EE31C1">
        <w:rPr>
          <w:b/>
          <w:bCs/>
          <w:sz w:val="22"/>
          <w:szCs w:val="22"/>
          <w:lang w:val="ru-RU"/>
        </w:rPr>
        <w:t>Операционный риск</w:t>
      </w:r>
    </w:p>
    <w:p w14:paraId="181146E7" w14:textId="70902A2C" w:rsidR="00BF367C" w:rsidRPr="00853F91" w:rsidRDefault="00372891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</w:t>
      </w:r>
      <w:r w:rsidR="00BF367C" w:rsidRPr="00853F91">
        <w:rPr>
          <w:sz w:val="22"/>
          <w:szCs w:val="22"/>
        </w:rPr>
        <w:t>правление операционным риском осуществляется по принципам Положения Банка Р</w:t>
      </w:r>
      <w:r w:rsidR="009A0BB8">
        <w:rPr>
          <w:sz w:val="22"/>
          <w:szCs w:val="22"/>
        </w:rPr>
        <w:t>оссии</w:t>
      </w:r>
      <w:r w:rsidR="00BF367C" w:rsidRPr="00853F91">
        <w:rPr>
          <w:sz w:val="22"/>
          <w:szCs w:val="22"/>
        </w:rPr>
        <w:t xml:space="preserve"> № 716-П «О требованиях к системе управления операционным риском в кредитной организации и банковской группе»</w:t>
      </w:r>
      <w:r w:rsidRPr="00853F91">
        <w:rPr>
          <w:sz w:val="22"/>
          <w:szCs w:val="22"/>
        </w:rPr>
        <w:t xml:space="preserve"> и Положения</w:t>
      </w:r>
      <w:r w:rsidRPr="009A0BB8">
        <w:rPr>
          <w:sz w:val="22"/>
          <w:szCs w:val="22"/>
        </w:rPr>
        <w:t xml:space="preserve"> </w:t>
      </w:r>
      <w:r w:rsidR="009A0BB8" w:rsidRPr="009A0BB8">
        <w:rPr>
          <w:rFonts w:eastAsia="Calibri"/>
          <w:sz w:val="22"/>
          <w:szCs w:val="22"/>
        </w:rPr>
        <w:t>Банка России</w:t>
      </w:r>
      <w:r w:rsidR="009A0BB8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№ 787-П «Об обязательных для кредитных организаций требованиях к операционной надежности при осуществлении банковской деятельности в целях обеспечения непрерывности оказания банковских услуг»</w:t>
      </w:r>
      <w:r w:rsidR="00BF367C" w:rsidRPr="00853F91">
        <w:rPr>
          <w:sz w:val="22"/>
          <w:szCs w:val="22"/>
        </w:rPr>
        <w:t>. Для этого Банк разработал комплекс мероприятий</w:t>
      </w:r>
      <w:r w:rsidR="00B6562A" w:rsidRPr="00853F91">
        <w:rPr>
          <w:sz w:val="22"/>
          <w:szCs w:val="22"/>
        </w:rPr>
        <w:t>,</w:t>
      </w:r>
      <w:r w:rsidR="00BF367C" w:rsidRPr="00853F91">
        <w:rPr>
          <w:sz w:val="22"/>
          <w:szCs w:val="22"/>
        </w:rPr>
        <w:t xml:space="preserve"> направленных на совершенствование системы управления операционным риском. Разработан и утвержден блок внутренних нормативных документов:</w:t>
      </w:r>
    </w:p>
    <w:p w14:paraId="69D9C7A2" w14:textId="77777777" w:rsidR="009A0BB8" w:rsidRDefault="00BF367C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Политика управления операционным риском АКБ «Держава» ПАО; </w:t>
      </w:r>
    </w:p>
    <w:p w14:paraId="62CC8923" w14:textId="77777777" w:rsidR="00BF367C" w:rsidRPr="00853F91" w:rsidRDefault="009A0BB8" w:rsidP="005775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F367C" w:rsidRPr="00853F91">
        <w:rPr>
          <w:sz w:val="22"/>
          <w:szCs w:val="22"/>
        </w:rPr>
        <w:t>Порядок мониторинга операционного риска в АКБ «Держава» ПАО;</w:t>
      </w:r>
    </w:p>
    <w:p w14:paraId="5BB5E425" w14:textId="65AED1DE" w:rsidR="00BF367C" w:rsidRPr="00853F91" w:rsidRDefault="00BF367C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Порядок </w:t>
      </w:r>
      <w:r w:rsidR="00372891" w:rsidRPr="00853F91">
        <w:rPr>
          <w:sz w:val="22"/>
          <w:szCs w:val="22"/>
        </w:rPr>
        <w:t xml:space="preserve">ведения базы </w:t>
      </w:r>
      <w:r w:rsidRPr="00853F91">
        <w:rPr>
          <w:sz w:val="22"/>
          <w:szCs w:val="22"/>
        </w:rPr>
        <w:t>событий операционного риска в АКБ «Держава» ПАО;</w:t>
      </w:r>
    </w:p>
    <w:p w14:paraId="6BFE56E0" w14:textId="77777777" w:rsidR="00BF367C" w:rsidRPr="00853F91" w:rsidRDefault="00BF367C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определения потерь и возмещений в АКБ «Держава» ПАО в рамках управления операционным риском;</w:t>
      </w:r>
    </w:p>
    <w:p w14:paraId="1757BDBF" w14:textId="77777777" w:rsidR="00BF367C" w:rsidRPr="00853F91" w:rsidRDefault="00BF367C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Частная политика по управлению риском информационной безопасности в АКБ «Держава» ПАО в рамках управления операционным риском;</w:t>
      </w:r>
    </w:p>
    <w:p w14:paraId="1C17114B" w14:textId="77777777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ведения базы событий информационной безопасности в АКБ «Держава» ПАО в рамках управления операционным риском;</w:t>
      </w:r>
    </w:p>
    <w:p w14:paraId="3BFF39F8" w14:textId="77777777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lastRenderedPageBreak/>
        <w:t>- Политика информационных систем в АКБ «Держава» ПАО в рамках управления операционным риском;</w:t>
      </w:r>
    </w:p>
    <w:p w14:paraId="495FC31F" w14:textId="77777777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обеспечения качества данных в АКБ «Держава» ПАО в рамках управления операционным риском;</w:t>
      </w:r>
    </w:p>
    <w:p w14:paraId="79CD68E8" w14:textId="77777777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Методика обеспечения качества данных в АКБ «Держава» ПАО в рамках управления операционным риском;</w:t>
      </w:r>
    </w:p>
    <w:p w14:paraId="583E74A8" w14:textId="77777777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Методика качественной оценки уровня операционного риска в АКБ «Держава» ПАО в рамках управления операционным риском;</w:t>
      </w:r>
    </w:p>
    <w:p w14:paraId="6F0E2BEB" w14:textId="77777777" w:rsidR="00372891" w:rsidRPr="00853F91" w:rsidRDefault="00372891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Политика управления операционной надежностью АКБ «Держава» ПАО;</w:t>
      </w:r>
    </w:p>
    <w:p w14:paraId="0DB7BCE0" w14:textId="77777777" w:rsidR="009A0BB8" w:rsidRDefault="00372891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обеспечения операционной надежности АКБ «Держава» ПАО;</w:t>
      </w:r>
    </w:p>
    <w:p w14:paraId="5CD5A36E" w14:textId="7015777C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</w:t>
      </w:r>
      <w:r w:rsidR="00372891" w:rsidRPr="00853F91">
        <w:rPr>
          <w:bCs/>
          <w:sz w:val="22"/>
          <w:szCs w:val="22"/>
        </w:rPr>
        <w:t xml:space="preserve">Контрольные показатели уровня операционного риска АКБ </w:t>
      </w:r>
      <w:r w:rsidR="009A0BB8">
        <w:rPr>
          <w:bCs/>
          <w:sz w:val="22"/>
          <w:szCs w:val="22"/>
        </w:rPr>
        <w:t>«</w:t>
      </w:r>
      <w:r w:rsidR="00372891" w:rsidRPr="00853F91">
        <w:rPr>
          <w:bCs/>
          <w:sz w:val="22"/>
          <w:szCs w:val="22"/>
        </w:rPr>
        <w:t>Держава</w:t>
      </w:r>
      <w:r w:rsidR="009A0BB8">
        <w:rPr>
          <w:bCs/>
          <w:sz w:val="22"/>
          <w:szCs w:val="22"/>
        </w:rPr>
        <w:t>»</w:t>
      </w:r>
      <w:r w:rsidR="00372891" w:rsidRPr="00853F91">
        <w:rPr>
          <w:bCs/>
          <w:sz w:val="22"/>
          <w:szCs w:val="22"/>
        </w:rPr>
        <w:t xml:space="preserve"> ПАО на </w:t>
      </w:r>
      <w:r w:rsidR="004749F3">
        <w:rPr>
          <w:bCs/>
          <w:sz w:val="22"/>
          <w:szCs w:val="22"/>
        </w:rPr>
        <w:t>2025</w:t>
      </w:r>
      <w:r w:rsidR="004749F3" w:rsidRPr="00853F91">
        <w:rPr>
          <w:bCs/>
          <w:sz w:val="22"/>
          <w:szCs w:val="22"/>
        </w:rPr>
        <w:t xml:space="preserve"> </w:t>
      </w:r>
      <w:r w:rsidR="00372891" w:rsidRPr="00853F91">
        <w:rPr>
          <w:bCs/>
          <w:sz w:val="22"/>
          <w:szCs w:val="22"/>
        </w:rPr>
        <w:t>год</w:t>
      </w:r>
      <w:r w:rsidRPr="00853F91">
        <w:rPr>
          <w:sz w:val="22"/>
          <w:szCs w:val="22"/>
        </w:rPr>
        <w:t xml:space="preserve"> (с определением сигнальных и контрольных значений) АКБ «Держава» ПАО на </w:t>
      </w:r>
      <w:r w:rsidR="004749F3">
        <w:rPr>
          <w:sz w:val="22"/>
          <w:szCs w:val="22"/>
        </w:rPr>
        <w:t>2025</w:t>
      </w:r>
      <w:r w:rsidR="004749F3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год;</w:t>
      </w:r>
    </w:p>
    <w:p w14:paraId="0AEBACCC" w14:textId="474385EE" w:rsidR="00372891" w:rsidRPr="00853F91" w:rsidRDefault="00372891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</w:t>
      </w:r>
      <w:r w:rsidRPr="00853F91">
        <w:rPr>
          <w:bCs/>
          <w:sz w:val="22"/>
          <w:szCs w:val="22"/>
        </w:rPr>
        <w:t xml:space="preserve">Целевые показатели операционной надежности на </w:t>
      </w:r>
      <w:r w:rsidR="004749F3">
        <w:rPr>
          <w:bCs/>
          <w:sz w:val="22"/>
          <w:szCs w:val="22"/>
        </w:rPr>
        <w:t>2025</w:t>
      </w:r>
      <w:r w:rsidR="004749F3" w:rsidRPr="00853F91">
        <w:rPr>
          <w:bCs/>
          <w:sz w:val="22"/>
          <w:szCs w:val="22"/>
        </w:rPr>
        <w:t xml:space="preserve"> </w:t>
      </w:r>
      <w:r w:rsidRPr="00853F91">
        <w:rPr>
          <w:bCs/>
          <w:sz w:val="22"/>
          <w:szCs w:val="22"/>
        </w:rPr>
        <w:t>год;</w:t>
      </w:r>
    </w:p>
    <w:p w14:paraId="0E50CEED" w14:textId="1B57BA8D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Плановые показатели уровня операционного риска АКБ «Держава» ПАО на </w:t>
      </w:r>
      <w:r w:rsidR="004749F3">
        <w:rPr>
          <w:sz w:val="22"/>
          <w:szCs w:val="22"/>
        </w:rPr>
        <w:t>2025</w:t>
      </w:r>
      <w:r w:rsidR="004749F3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год в разрезе направлений деятельности</w:t>
      </w:r>
      <w:r w:rsidR="00B04F88" w:rsidRPr="00853F91">
        <w:rPr>
          <w:sz w:val="22"/>
          <w:szCs w:val="22"/>
        </w:rPr>
        <w:t>, в том числе в разрезе составляющих их процессов</w:t>
      </w:r>
      <w:r w:rsidRPr="00853F91">
        <w:rPr>
          <w:sz w:val="22"/>
          <w:szCs w:val="22"/>
        </w:rPr>
        <w:t>;</w:t>
      </w:r>
    </w:p>
    <w:p w14:paraId="4D1F1225" w14:textId="7FB7C034" w:rsidR="00B04F88" w:rsidRPr="00853F91" w:rsidRDefault="00B04F88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Ключевые индикаторы риска (КИР) на </w:t>
      </w:r>
      <w:r w:rsidR="004749F3">
        <w:rPr>
          <w:sz w:val="22"/>
          <w:szCs w:val="22"/>
        </w:rPr>
        <w:t>2025</w:t>
      </w:r>
      <w:r w:rsidR="004749F3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год;</w:t>
      </w:r>
    </w:p>
    <w:p w14:paraId="3C07EA30" w14:textId="77777777" w:rsidR="00BF367C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Перечень процессов и направлений деятельности АКБ «Держава» ПАО для классификации событий операционного риска.</w:t>
      </w:r>
    </w:p>
    <w:p w14:paraId="16AFF7A0" w14:textId="77777777" w:rsidR="003B28D1" w:rsidRPr="00853F91" w:rsidRDefault="00BF367C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</w:t>
      </w:r>
      <w:r w:rsidR="003B28D1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Приказом Председателя Правления назнач</w:t>
      </w:r>
      <w:r w:rsidR="003B28D1" w:rsidRPr="00853F91">
        <w:rPr>
          <w:sz w:val="22"/>
          <w:szCs w:val="22"/>
        </w:rPr>
        <w:t xml:space="preserve">ены подразделения и сотрудники, </w:t>
      </w:r>
      <w:r w:rsidRPr="00853F91">
        <w:rPr>
          <w:sz w:val="22"/>
          <w:szCs w:val="22"/>
        </w:rPr>
        <w:t>ответственны</w:t>
      </w:r>
      <w:r w:rsidR="003B28D1" w:rsidRPr="00853F91">
        <w:rPr>
          <w:sz w:val="22"/>
          <w:szCs w:val="22"/>
        </w:rPr>
        <w:t xml:space="preserve">е за своевременное выявление и </w:t>
      </w:r>
      <w:r w:rsidRPr="00853F91">
        <w:rPr>
          <w:sz w:val="22"/>
          <w:szCs w:val="22"/>
        </w:rPr>
        <w:t>ре</w:t>
      </w:r>
      <w:r w:rsidR="003B28D1" w:rsidRPr="00853F91">
        <w:rPr>
          <w:sz w:val="22"/>
          <w:szCs w:val="22"/>
        </w:rPr>
        <w:t>гистрацию событий ОР в базе СОР</w:t>
      </w:r>
      <w:r w:rsidR="005D3245" w:rsidRPr="00853F91">
        <w:rPr>
          <w:sz w:val="22"/>
          <w:szCs w:val="22"/>
        </w:rPr>
        <w:t xml:space="preserve">, </w:t>
      </w:r>
      <w:r w:rsidRPr="00853F91">
        <w:rPr>
          <w:sz w:val="22"/>
          <w:szCs w:val="22"/>
        </w:rPr>
        <w:t xml:space="preserve">которые определяют </w:t>
      </w:r>
      <w:r w:rsidR="005D3245" w:rsidRPr="00853F91">
        <w:rPr>
          <w:sz w:val="22"/>
          <w:szCs w:val="22"/>
        </w:rPr>
        <w:t>порядок выявления</w:t>
      </w:r>
      <w:r w:rsidR="008A2442" w:rsidRPr="00853F91">
        <w:rPr>
          <w:sz w:val="22"/>
          <w:szCs w:val="22"/>
        </w:rPr>
        <w:t xml:space="preserve"> и регистрации событий операционного риска</w:t>
      </w:r>
      <w:r w:rsidR="005D3245" w:rsidRPr="00853F91">
        <w:rPr>
          <w:sz w:val="22"/>
          <w:szCs w:val="22"/>
        </w:rPr>
        <w:t>, оценки</w:t>
      </w:r>
      <w:r w:rsidR="008A2442" w:rsidRPr="00853F91">
        <w:rPr>
          <w:sz w:val="22"/>
          <w:szCs w:val="22"/>
        </w:rPr>
        <w:t xml:space="preserve"> уровня операционного риска</w:t>
      </w:r>
      <w:r w:rsidR="005D3245" w:rsidRPr="00853F91">
        <w:rPr>
          <w:sz w:val="22"/>
          <w:szCs w:val="22"/>
        </w:rPr>
        <w:t xml:space="preserve">, управления и контроля операционных рисков, возникающих в процессе осуществления </w:t>
      </w:r>
      <w:r w:rsidR="008A2442" w:rsidRPr="00853F91">
        <w:rPr>
          <w:sz w:val="22"/>
          <w:szCs w:val="22"/>
        </w:rPr>
        <w:t>деятельности Банка</w:t>
      </w:r>
      <w:r w:rsidR="005D3245" w:rsidRPr="00853F91">
        <w:rPr>
          <w:sz w:val="22"/>
          <w:szCs w:val="22"/>
        </w:rPr>
        <w:t xml:space="preserve">, </w:t>
      </w:r>
      <w:r w:rsidRPr="00853F91">
        <w:rPr>
          <w:sz w:val="22"/>
          <w:szCs w:val="22"/>
        </w:rPr>
        <w:t xml:space="preserve">определяют </w:t>
      </w:r>
      <w:r w:rsidR="005D3245" w:rsidRPr="00853F91">
        <w:rPr>
          <w:sz w:val="22"/>
          <w:szCs w:val="22"/>
        </w:rPr>
        <w:t>принципы и методику управления операционными рисками.</w:t>
      </w:r>
    </w:p>
    <w:p w14:paraId="77BB73D6" w14:textId="77777777" w:rsidR="007E5C4D" w:rsidRPr="00853F91" w:rsidRDefault="005D3245" w:rsidP="005775D7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применяются процедуры внутреннего контроля, позволяющие снижать уровень операционного риска</w:t>
      </w:r>
      <w:r w:rsidR="00BF367C" w:rsidRPr="00853F91">
        <w:rPr>
          <w:sz w:val="22"/>
          <w:szCs w:val="22"/>
        </w:rPr>
        <w:t>:</w:t>
      </w:r>
      <w:r w:rsidR="003B28D1" w:rsidRPr="00853F91">
        <w:rPr>
          <w:sz w:val="22"/>
          <w:szCs w:val="22"/>
        </w:rPr>
        <w:t xml:space="preserve"> </w:t>
      </w:r>
      <w:r w:rsidR="007E5C4D" w:rsidRPr="00853F91">
        <w:rPr>
          <w:sz w:val="22"/>
          <w:szCs w:val="22"/>
        </w:rPr>
        <w:t>установление целевых показателей (лимитов) уровня операционного риска, контроль их соблюдения, оценка операционного риска, мониторинг совершаемых операций на уровне подразделений, ограничение физического доступа к данным, порядок подтверждения и санкционирования операций, процедуры проверок и сверок. Службой управления рисками ведется ан</w:t>
      </w:r>
      <w:r w:rsidR="003B28D1" w:rsidRPr="00853F91">
        <w:rPr>
          <w:sz w:val="22"/>
          <w:szCs w:val="22"/>
        </w:rPr>
        <w:t xml:space="preserve">алитическая автоматизированная </w:t>
      </w:r>
      <w:r w:rsidR="007E5C4D" w:rsidRPr="00853F91">
        <w:rPr>
          <w:sz w:val="22"/>
          <w:szCs w:val="22"/>
        </w:rPr>
        <w:t>база данных об операционных убытках.</w:t>
      </w:r>
    </w:p>
    <w:p w14:paraId="6D57DA37" w14:textId="77777777" w:rsidR="005D3245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Банком обеспечено соответствие внутренних </w:t>
      </w:r>
      <w:r w:rsidR="00BF367C" w:rsidRPr="00853F91">
        <w:rPr>
          <w:sz w:val="22"/>
          <w:szCs w:val="22"/>
        </w:rPr>
        <w:t xml:space="preserve">нормативных документов </w:t>
      </w:r>
      <w:r w:rsidRPr="00853F91">
        <w:rPr>
          <w:sz w:val="22"/>
          <w:szCs w:val="22"/>
        </w:rPr>
        <w:t>и положений требованиям законодательства и регулирующих органов. Сотрудники Банка в своей деятельности руководствуются разработанными должностными инструкциями и положениями о подразделениях Банка.</w:t>
      </w:r>
    </w:p>
    <w:p w14:paraId="5E5B6B63" w14:textId="780E7999" w:rsidR="005D3245" w:rsidRPr="00853F91" w:rsidRDefault="009A0BB8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5D3245" w:rsidRPr="00853F91">
        <w:rPr>
          <w:sz w:val="22"/>
          <w:szCs w:val="22"/>
        </w:rPr>
        <w:t xml:space="preserve">азмер операционного риска, рассчитанный в соответствии с </w:t>
      </w:r>
      <w:r w:rsidR="00552AEB" w:rsidRPr="00853F91">
        <w:rPr>
          <w:sz w:val="22"/>
          <w:szCs w:val="22"/>
        </w:rPr>
        <w:t xml:space="preserve">Положением Банка России от </w:t>
      </w:r>
      <w:r w:rsidR="003B4D7F" w:rsidRPr="00853F91">
        <w:rPr>
          <w:sz w:val="22"/>
          <w:szCs w:val="22"/>
        </w:rPr>
        <w:t>0</w:t>
      </w:r>
      <w:r w:rsidR="00552AEB" w:rsidRPr="00853F91">
        <w:rPr>
          <w:sz w:val="22"/>
          <w:szCs w:val="22"/>
        </w:rPr>
        <w:t>7</w:t>
      </w:r>
      <w:r w:rsidR="003B4D7F" w:rsidRPr="00853F91">
        <w:rPr>
          <w:sz w:val="22"/>
          <w:szCs w:val="22"/>
        </w:rPr>
        <w:t>.12.</w:t>
      </w:r>
      <w:r w:rsidR="00552AEB" w:rsidRPr="00853F91">
        <w:rPr>
          <w:sz w:val="22"/>
          <w:szCs w:val="22"/>
        </w:rPr>
        <w:t>2020 № 744-П «О порядке расчета размера операционного риска (Базель III) и осуществления Банком России надзора за его соблюдением»</w:t>
      </w:r>
      <w:r w:rsidR="005D3245" w:rsidRPr="00853F91">
        <w:rPr>
          <w:sz w:val="22"/>
          <w:szCs w:val="22"/>
        </w:rPr>
        <w:t>, участвует в расчете нормативов достаточности капитала Н1.1, Н1.2, Н1.0 (код 89</w:t>
      </w:r>
      <w:r w:rsidR="006742E5" w:rsidRPr="00853F91">
        <w:rPr>
          <w:sz w:val="22"/>
          <w:szCs w:val="22"/>
        </w:rPr>
        <w:t>56</w:t>
      </w:r>
      <w:r w:rsidR="005D3245" w:rsidRPr="00853F91">
        <w:rPr>
          <w:sz w:val="22"/>
          <w:szCs w:val="22"/>
        </w:rPr>
        <w:t xml:space="preserve">). </w:t>
      </w:r>
    </w:p>
    <w:p w14:paraId="74339518" w14:textId="0520D5E4" w:rsidR="005D3245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операционного риска, принимаемого в расчет нормативов достаточности капитала Н1.1, Н1.2, Н1.0 на 01.01.20</w:t>
      </w:r>
      <w:r w:rsidR="00CC4109" w:rsidRPr="00853F91">
        <w:rPr>
          <w:sz w:val="22"/>
          <w:szCs w:val="22"/>
        </w:rPr>
        <w:t>2</w:t>
      </w:r>
      <w:r w:rsidR="009A0BB8">
        <w:rPr>
          <w:sz w:val="22"/>
          <w:szCs w:val="22"/>
        </w:rPr>
        <w:t>5</w:t>
      </w:r>
      <w:r w:rsidRPr="00853F91">
        <w:rPr>
          <w:sz w:val="22"/>
          <w:szCs w:val="22"/>
        </w:rPr>
        <w:t xml:space="preserve">, составляет </w:t>
      </w:r>
      <w:r w:rsidR="007B72C2" w:rsidRPr="007B72C2">
        <w:rPr>
          <w:sz w:val="22"/>
          <w:szCs w:val="22"/>
        </w:rPr>
        <w:t xml:space="preserve">1 381 664 </w:t>
      </w:r>
      <w:r w:rsidRPr="00853F91">
        <w:rPr>
          <w:sz w:val="22"/>
          <w:szCs w:val="22"/>
        </w:rPr>
        <w:t>тыс. рублей.</w:t>
      </w:r>
    </w:p>
    <w:p w14:paraId="79EBBBA4" w14:textId="217429FB" w:rsidR="005D3245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операционного риска, рассчитанный по состоянию на 01.01.20</w:t>
      </w:r>
      <w:r w:rsidR="003A69D6" w:rsidRPr="00853F91">
        <w:rPr>
          <w:sz w:val="22"/>
          <w:szCs w:val="22"/>
        </w:rPr>
        <w:t>2</w:t>
      </w:r>
      <w:r w:rsidR="009A0BB8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, </w:t>
      </w:r>
      <w:r w:rsidR="00552AEB" w:rsidRPr="00853F91">
        <w:rPr>
          <w:sz w:val="22"/>
          <w:szCs w:val="22"/>
        </w:rPr>
        <w:t xml:space="preserve">составлял </w:t>
      </w:r>
      <w:r w:rsidR="007B72C2">
        <w:rPr>
          <w:sz w:val="22"/>
          <w:szCs w:val="22"/>
        </w:rPr>
        <w:t>1 069 025</w:t>
      </w:r>
      <w:r w:rsidR="00B04F88" w:rsidRPr="00853F91">
        <w:rPr>
          <w:sz w:val="22"/>
          <w:szCs w:val="22"/>
        </w:rPr>
        <w:t xml:space="preserve"> </w:t>
      </w:r>
      <w:r w:rsidR="00552AEB" w:rsidRPr="00853F91">
        <w:rPr>
          <w:sz w:val="22"/>
          <w:szCs w:val="22"/>
        </w:rPr>
        <w:t>тыс</w:t>
      </w:r>
      <w:r w:rsidRPr="00853F91">
        <w:rPr>
          <w:sz w:val="22"/>
          <w:szCs w:val="22"/>
        </w:rPr>
        <w:t>. рублей.</w:t>
      </w:r>
    </w:p>
    <w:p w14:paraId="638A8194" w14:textId="77777777" w:rsidR="00D81D29" w:rsidRPr="00853F91" w:rsidRDefault="00D81D29" w:rsidP="005775D7">
      <w:pPr>
        <w:ind w:firstLine="709"/>
        <w:jc w:val="both"/>
        <w:rPr>
          <w:sz w:val="22"/>
          <w:szCs w:val="22"/>
        </w:rPr>
      </w:pPr>
    </w:p>
    <w:p w14:paraId="539A0679" w14:textId="77777777" w:rsidR="00D81D29" w:rsidRPr="00853F91" w:rsidRDefault="00BF367C" w:rsidP="005775D7">
      <w:pPr>
        <w:pStyle w:val="1"/>
        <w:ind w:firstLine="708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Р</w:t>
      </w:r>
      <w:r w:rsidR="00D81D29" w:rsidRPr="00853F91">
        <w:rPr>
          <w:b/>
          <w:bCs/>
          <w:sz w:val="22"/>
          <w:szCs w:val="22"/>
          <w:lang w:val="ru-RU"/>
        </w:rPr>
        <w:t>иск потери деловой репутации</w:t>
      </w:r>
    </w:p>
    <w:p w14:paraId="56F72586" w14:textId="77777777" w:rsidR="001B0B11" w:rsidRPr="00853F91" w:rsidRDefault="001B0B11" w:rsidP="005775D7">
      <w:pPr>
        <w:rPr>
          <w:sz w:val="22"/>
          <w:szCs w:val="22"/>
        </w:rPr>
      </w:pPr>
    </w:p>
    <w:p w14:paraId="62677027" w14:textId="77777777" w:rsidR="000F5A93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и принятие репутационного риска происходит на основании</w:t>
      </w:r>
      <w:r w:rsidR="008527E4" w:rsidRPr="00853F91">
        <w:rPr>
          <w:sz w:val="22"/>
          <w:szCs w:val="22"/>
        </w:rPr>
        <w:t xml:space="preserve"> </w:t>
      </w:r>
      <w:r w:rsidR="004B7F99" w:rsidRPr="00853F91">
        <w:rPr>
          <w:sz w:val="22"/>
          <w:szCs w:val="22"/>
        </w:rPr>
        <w:t xml:space="preserve">Положения об управлении риском </w:t>
      </w:r>
      <w:r w:rsidR="008527E4" w:rsidRPr="00853F91">
        <w:rPr>
          <w:sz w:val="22"/>
          <w:szCs w:val="22"/>
        </w:rPr>
        <w:t xml:space="preserve">потери деловой репутации </w:t>
      </w:r>
      <w:r w:rsidR="004B7F99" w:rsidRPr="00853F91">
        <w:rPr>
          <w:sz w:val="22"/>
          <w:szCs w:val="22"/>
        </w:rPr>
        <w:t>в АКБ «Держава» ПАО</w:t>
      </w:r>
      <w:r w:rsidRPr="00853F91">
        <w:rPr>
          <w:sz w:val="22"/>
          <w:szCs w:val="22"/>
        </w:rPr>
        <w:t xml:space="preserve">. Управление репутационным риском в Банке осуществляется путем оценки и контроля </w:t>
      </w:r>
      <w:r w:rsidR="000F5A93" w:rsidRPr="00853F91">
        <w:rPr>
          <w:sz w:val="22"/>
          <w:szCs w:val="22"/>
        </w:rPr>
        <w:t xml:space="preserve">оттока клиентов Банка, изменения рейтингов, присвоенных Банку независимыми рейтинговыми агентствами, финансового результата деятельности Банка, жалоб и претензий к Банку, сообщений о Банке и его акционерах в СМИ, мер воздействия, примененных к Банку со стороны регулирующих органов, своевременности и правильности расчетов, фактов хищения имущества Банка и клиентов, подлогов, мошенничества и др. Банк контролирует исполнение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 и отслеживает причины прекращения крупными контрагентами договорных отношений с Банком. </w:t>
      </w:r>
    </w:p>
    <w:p w14:paraId="35466647" w14:textId="77777777" w:rsidR="005D3245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построена система управления и реализации работы Банка по принципам: «знай своего клиента» и «знай своего служащего».</w:t>
      </w:r>
    </w:p>
    <w:p w14:paraId="68CE9106" w14:textId="77777777" w:rsidR="005D3245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Информация о фактах, оказывающих влияние на уровень рисков, доводится до органов управления Банка.</w:t>
      </w:r>
    </w:p>
    <w:p w14:paraId="579E8E36" w14:textId="77777777" w:rsidR="00C8673D" w:rsidRPr="00853F91" w:rsidRDefault="00C8673D" w:rsidP="005775D7">
      <w:pPr>
        <w:ind w:firstLine="360"/>
        <w:jc w:val="both"/>
        <w:rPr>
          <w:sz w:val="22"/>
          <w:szCs w:val="22"/>
        </w:rPr>
      </w:pPr>
    </w:p>
    <w:p w14:paraId="78C29132" w14:textId="77777777" w:rsidR="00C8673D" w:rsidRPr="00853F91" w:rsidRDefault="00C8673D" w:rsidP="005775D7">
      <w:pPr>
        <w:pStyle w:val="1"/>
        <w:ind w:firstLine="708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lastRenderedPageBreak/>
        <w:t>Стратегический риск</w:t>
      </w:r>
    </w:p>
    <w:p w14:paraId="5B49145D" w14:textId="77777777" w:rsidR="001B0B11" w:rsidRPr="00853F91" w:rsidRDefault="001B0B11" w:rsidP="005775D7">
      <w:pPr>
        <w:rPr>
          <w:sz w:val="22"/>
          <w:szCs w:val="22"/>
        </w:rPr>
      </w:pPr>
    </w:p>
    <w:p w14:paraId="1D9F0E87" w14:textId="77777777" w:rsidR="005D3245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и принятие стратегического риска Банком осуществляется на основании Положения об управлении стратегическим риском</w:t>
      </w:r>
      <w:r w:rsidR="001B0B11" w:rsidRPr="00853F91">
        <w:rPr>
          <w:sz w:val="22"/>
          <w:szCs w:val="22"/>
        </w:rPr>
        <w:t xml:space="preserve"> в АКБ «Держава» ПАО</w:t>
      </w:r>
      <w:r w:rsidRPr="00853F91">
        <w:rPr>
          <w:sz w:val="22"/>
          <w:szCs w:val="22"/>
        </w:rPr>
        <w:t>.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Банка, а также в процессе контроля и управления рисками. При оценке уровня стратегического риска Банком анализируются выполнение бизнес-плана, бюджета, правильность принимаемых стратегических решений, взвешенность при использовании материально-технических и финансовых ресурсов. Принятие рисков происходит по решению профильных комитетов, в ведении которых находится оперативное управление в соответствующих областях банковской деятельности.</w:t>
      </w:r>
    </w:p>
    <w:p w14:paraId="79FD033E" w14:textId="77777777" w:rsidR="005D3245" w:rsidRPr="00853F91" w:rsidRDefault="005D3245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снижает стратегический риск путем тщательного планирования всех бизнес-процессов на кратко-, средне- и долгосрочную перспективу. Бизнес-план работы Банка включает в себя прогноз всех основных направлений деятельности, формирование оптимальной структуры активов и пассивов банка, а также прогноз изменения факторов внешней и внутренней среды. Регулярный контроль за выполнением Бизнес-плана позволяет оперативно корректировать текущую деятельность Банка.</w:t>
      </w:r>
    </w:p>
    <w:p w14:paraId="7A72562F" w14:textId="77777777" w:rsidR="00A34D45" w:rsidRPr="00853F91" w:rsidRDefault="00A34D45" w:rsidP="005775D7">
      <w:pPr>
        <w:jc w:val="both"/>
      </w:pPr>
    </w:p>
    <w:p w14:paraId="0F61423D" w14:textId="77777777" w:rsidR="004D1EDA" w:rsidRPr="00853F91" w:rsidRDefault="00F201CD" w:rsidP="005775D7">
      <w:pPr>
        <w:pStyle w:val="20"/>
      </w:pPr>
      <w:r w:rsidRPr="00853F91">
        <w:t xml:space="preserve">8. Перечень </w:t>
      </w:r>
      <w:r w:rsidR="004D1EDA" w:rsidRPr="00853F91">
        <w:t xml:space="preserve">совершенных акционерным обществом в отчетном году сделок, признаваемых в соответствии с </w:t>
      </w:r>
      <w:hyperlink r:id="rId10" w:history="1">
        <w:r w:rsidR="004D1EDA" w:rsidRPr="00853F91">
          <w:t>Федеральным законом</w:t>
        </w:r>
      </w:hyperlink>
      <w:r w:rsidR="004D1EDA" w:rsidRPr="00853F91">
        <w:t xml:space="preserve"> </w:t>
      </w:r>
      <w:r w:rsidR="00D97B14" w:rsidRPr="00853F91">
        <w:t>«</w:t>
      </w:r>
      <w:r w:rsidR="004D1EDA" w:rsidRPr="00853F91">
        <w:t>Об акционерных обществах</w:t>
      </w:r>
      <w:r w:rsidR="00D97B14" w:rsidRPr="00853F91">
        <w:t>»</w:t>
      </w:r>
      <w:r w:rsidR="004D1EDA" w:rsidRPr="00853F91">
        <w:t xml:space="preserve">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</w:t>
      </w:r>
    </w:p>
    <w:p w14:paraId="2136C6B3" w14:textId="77777777" w:rsidR="00C82920" w:rsidRPr="00853F91" w:rsidRDefault="00C82920" w:rsidP="005775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D717EC5" w14:textId="77777777" w:rsidR="00BA4B32" w:rsidRPr="00853F91" w:rsidRDefault="00BA4B32" w:rsidP="005775D7">
      <w:pPr>
        <w:autoSpaceDE w:val="0"/>
        <w:autoSpaceDN w:val="0"/>
        <w:adjustRightInd w:val="0"/>
        <w:ind w:firstLine="720"/>
        <w:jc w:val="both"/>
        <w:rPr>
          <w:sz w:val="22"/>
          <w:szCs w:val="22"/>
          <w:shd w:val="clear" w:color="auto" w:fill="FFFFFF" w:themeFill="background1"/>
        </w:rPr>
      </w:pPr>
      <w:r w:rsidRPr="00853F91">
        <w:rPr>
          <w:sz w:val="22"/>
          <w:szCs w:val="22"/>
        </w:rPr>
        <w:t xml:space="preserve">14.12.2022 </w:t>
      </w:r>
      <w:r w:rsidRPr="00853F91">
        <w:rPr>
          <w:sz w:val="22"/>
          <w:szCs w:val="22"/>
          <w:shd w:val="clear" w:color="auto" w:fill="FFFFFF" w:themeFill="background1"/>
        </w:rPr>
        <w:t xml:space="preserve">Публичным акционерным обществом «Московская Биржа ММВБ-РТС» принято решение об исключении привилегированных акций АКБ «Держава» ПАО (регистрационный номер выпуска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купли-продажи, и дата его регистрации: 2-03-02738-В от 17.08.2020) </w:t>
      </w:r>
      <w:r w:rsidR="00F2372F" w:rsidRPr="00853F91">
        <w:rPr>
          <w:sz w:val="22"/>
          <w:szCs w:val="22"/>
          <w:shd w:val="clear" w:color="auto" w:fill="FFFFFF" w:themeFill="background1"/>
        </w:rPr>
        <w:t xml:space="preserve">из </w:t>
      </w:r>
      <w:r w:rsidRPr="00853F91">
        <w:rPr>
          <w:sz w:val="22"/>
          <w:szCs w:val="22"/>
          <w:shd w:val="clear" w:color="auto" w:fill="FFFFFF" w:themeFill="background1"/>
        </w:rPr>
        <w:t xml:space="preserve">котировального списка </w:t>
      </w:r>
      <w:hyperlink r:id="rId11" w:history="1">
        <w:r w:rsidRPr="00853F91">
          <w:rPr>
            <w:rStyle w:val="afe"/>
            <w:color w:val="auto"/>
            <w:sz w:val="22"/>
            <w:szCs w:val="22"/>
            <w:shd w:val="clear" w:color="auto" w:fill="FFFFFF" w:themeFill="background1"/>
          </w:rPr>
          <w:t>https://www.moex.com/n53539/?nt=104</w:t>
        </w:r>
      </w:hyperlink>
      <w:r w:rsidRPr="00853F91">
        <w:rPr>
          <w:sz w:val="22"/>
          <w:szCs w:val="22"/>
          <w:shd w:val="clear" w:color="auto" w:fill="FFFFFF" w:themeFill="background1"/>
        </w:rPr>
        <w:t>, в связи с чем</w:t>
      </w:r>
      <w:r w:rsidRPr="00853F91">
        <w:rPr>
          <w:sz w:val="22"/>
          <w:szCs w:val="22"/>
        </w:rPr>
        <w:t xml:space="preserve"> обязанность раскрывать</w:t>
      </w:r>
      <w:r w:rsidR="003B28D1" w:rsidRPr="00853F91">
        <w:rPr>
          <w:sz w:val="22"/>
          <w:szCs w:val="22"/>
        </w:rPr>
        <w:t xml:space="preserve"> в Годовом отчете</w:t>
      </w:r>
      <w:r w:rsidRPr="00853F91">
        <w:rPr>
          <w:sz w:val="22"/>
          <w:szCs w:val="22"/>
        </w:rPr>
        <w:t xml:space="preserve"> информацию о совершенных (заключенных) в отчетном году крупных сделках отсутствует. </w:t>
      </w:r>
    </w:p>
    <w:p w14:paraId="161918D2" w14:textId="77777777" w:rsidR="003B28D1" w:rsidRPr="00853F91" w:rsidRDefault="003B28D1" w:rsidP="005775D7">
      <w:pPr>
        <w:pStyle w:val="20"/>
      </w:pPr>
    </w:p>
    <w:p w14:paraId="5BD9EE2E" w14:textId="77777777" w:rsidR="004D1EDA" w:rsidRPr="00853F91" w:rsidRDefault="00F201CD" w:rsidP="005775D7">
      <w:pPr>
        <w:pStyle w:val="20"/>
      </w:pPr>
      <w:r w:rsidRPr="00853F91">
        <w:t xml:space="preserve">9. Перечень </w:t>
      </w:r>
      <w:r w:rsidR="004D1EDA" w:rsidRPr="00853F91">
        <w:t xml:space="preserve">совершенных акционерным обществом в отчетном году сделок, признаваемых в соответствии с </w:t>
      </w:r>
      <w:hyperlink r:id="rId12" w:history="1">
        <w:r w:rsidR="004D1EDA" w:rsidRPr="00853F91">
          <w:t>Федеральным законом</w:t>
        </w:r>
      </w:hyperlink>
      <w:r w:rsidR="004D1EDA" w:rsidRPr="00853F91">
        <w:t xml:space="preserve"> </w:t>
      </w:r>
      <w:r w:rsidR="00D97B14" w:rsidRPr="00853F91">
        <w:t>«</w:t>
      </w:r>
      <w:r w:rsidR="004D1EDA" w:rsidRPr="00853F91">
        <w:t>Об акционерных обществах</w:t>
      </w:r>
      <w:r w:rsidR="00D97B14" w:rsidRPr="00853F91">
        <w:t>»</w:t>
      </w:r>
      <w:r w:rsidR="004D1EDA" w:rsidRPr="00853F91">
        <w:t xml:space="preserve">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акционерного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 сделок), размер которой (которых) составлял два или более процента балансовой стоимости активов акционерного общества, - также с указанием основания (оснований), по которому (по которым) 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(складочном) капитале (доли принадлежавших заинтересованному лицу (заинтересованным лицам) акций) акционерного общества и юридического лица, являвшегося стороной в сделке, на дату совершения сделки</w:t>
      </w:r>
    </w:p>
    <w:p w14:paraId="529335E6" w14:textId="77777777" w:rsidR="001478FF" w:rsidRPr="00853F91" w:rsidRDefault="001478FF" w:rsidP="005775D7">
      <w:pPr>
        <w:pStyle w:val="20"/>
      </w:pPr>
    </w:p>
    <w:p w14:paraId="74879490" w14:textId="77777777" w:rsidR="00680755" w:rsidRPr="00853F91" w:rsidRDefault="00680755" w:rsidP="005775D7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shd w:val="clear" w:color="auto" w:fill="FFFFFF" w:themeFill="background1"/>
        </w:rPr>
      </w:pPr>
      <w:r w:rsidRPr="00853F91">
        <w:rPr>
          <w:sz w:val="22"/>
          <w:szCs w:val="22"/>
        </w:rPr>
        <w:t xml:space="preserve">14.12.2022 </w:t>
      </w:r>
      <w:r w:rsidRPr="00853F91">
        <w:rPr>
          <w:sz w:val="22"/>
          <w:szCs w:val="22"/>
          <w:shd w:val="clear" w:color="auto" w:fill="FFFFFF" w:themeFill="background1"/>
        </w:rPr>
        <w:t>Публичным акционерным обществом «Московская Биржа ММВБ-РТС» принято решение об исключении привилегированных акций АКБ «Держава» ПАО (регистрационный номер выпуска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купли-продажи, и дата его регистрации: 2-03-027</w:t>
      </w:r>
      <w:r w:rsidR="00F2372F" w:rsidRPr="00853F91">
        <w:rPr>
          <w:sz w:val="22"/>
          <w:szCs w:val="22"/>
          <w:shd w:val="clear" w:color="auto" w:fill="FFFFFF" w:themeFill="background1"/>
        </w:rPr>
        <w:t>38-В от 17.08.2020</w:t>
      </w:r>
      <w:r w:rsidR="00426EDD" w:rsidRPr="00853F91">
        <w:rPr>
          <w:sz w:val="22"/>
          <w:szCs w:val="22"/>
          <w:shd w:val="clear" w:color="auto" w:fill="FFFFFF" w:themeFill="background1"/>
        </w:rPr>
        <w:t>)</w:t>
      </w:r>
      <w:r w:rsidR="00F2372F" w:rsidRPr="00853F91">
        <w:rPr>
          <w:sz w:val="22"/>
          <w:szCs w:val="22"/>
          <w:shd w:val="clear" w:color="auto" w:fill="FFFFFF" w:themeFill="background1"/>
        </w:rPr>
        <w:t xml:space="preserve"> из </w:t>
      </w:r>
      <w:r w:rsidR="006742E5" w:rsidRPr="00853F91">
        <w:rPr>
          <w:sz w:val="22"/>
          <w:szCs w:val="22"/>
          <w:shd w:val="clear" w:color="auto" w:fill="FFFFFF" w:themeFill="background1"/>
        </w:rPr>
        <w:t>к</w:t>
      </w:r>
      <w:r w:rsidRPr="00853F91">
        <w:rPr>
          <w:sz w:val="22"/>
          <w:szCs w:val="22"/>
          <w:shd w:val="clear" w:color="auto" w:fill="FFFFFF" w:themeFill="background1"/>
        </w:rPr>
        <w:t xml:space="preserve">отировального списка </w:t>
      </w:r>
      <w:hyperlink r:id="rId13" w:history="1">
        <w:r w:rsidRPr="00853F91">
          <w:rPr>
            <w:rStyle w:val="afe"/>
            <w:color w:val="auto"/>
            <w:sz w:val="22"/>
            <w:szCs w:val="22"/>
            <w:shd w:val="clear" w:color="auto" w:fill="FFFFFF" w:themeFill="background1"/>
          </w:rPr>
          <w:t>https://www.moex.com/n53539/?nt=104</w:t>
        </w:r>
      </w:hyperlink>
      <w:r w:rsidRPr="00853F91">
        <w:rPr>
          <w:sz w:val="22"/>
          <w:szCs w:val="22"/>
          <w:shd w:val="clear" w:color="auto" w:fill="FFFFFF" w:themeFill="background1"/>
        </w:rPr>
        <w:t>, в связи с чем</w:t>
      </w:r>
      <w:r w:rsidRPr="00853F91">
        <w:rPr>
          <w:sz w:val="22"/>
          <w:szCs w:val="22"/>
        </w:rPr>
        <w:t xml:space="preserve"> обязанность раскрывать </w:t>
      </w:r>
      <w:r w:rsidR="003B28D1" w:rsidRPr="00853F91">
        <w:rPr>
          <w:sz w:val="22"/>
          <w:szCs w:val="22"/>
        </w:rPr>
        <w:t xml:space="preserve">в Годовом отчете </w:t>
      </w:r>
      <w:r w:rsidRPr="00853F91">
        <w:rPr>
          <w:sz w:val="22"/>
          <w:szCs w:val="22"/>
        </w:rPr>
        <w:t xml:space="preserve">информацию о совершенных (заключенных) в отчетном году сделках, в совершении которых имеется заинтересованность, отсутствует. </w:t>
      </w:r>
    </w:p>
    <w:p w14:paraId="105B5A9E" w14:textId="77777777" w:rsidR="00680755" w:rsidRPr="00853F91" w:rsidRDefault="00680755" w:rsidP="005775D7">
      <w:pPr>
        <w:pStyle w:val="em-"/>
        <w:ind w:firstLine="0"/>
      </w:pPr>
    </w:p>
    <w:p w14:paraId="1BB00E15" w14:textId="77777777" w:rsidR="00B25229" w:rsidRPr="00853F91" w:rsidRDefault="00F201CD" w:rsidP="005775D7">
      <w:pPr>
        <w:pStyle w:val="20"/>
      </w:pPr>
      <w:r w:rsidRPr="00853F91">
        <w:t xml:space="preserve">10. Состав совета директоров (наблюдательного совета) акционерного общества, включая информацию об изменениях в составе совета директоров (наблюдательного совета) </w:t>
      </w:r>
      <w:r w:rsidRPr="00853F91">
        <w:lastRenderedPageBreak/>
        <w:t>акционерного общества, имевших место в отчетном году, и сведения о членах совета директоров (наблюдательного совета) акционерного общества</w:t>
      </w:r>
      <w:r w:rsidR="00B25229" w:rsidRPr="00853F91">
        <w:t xml:space="preserve">. </w:t>
      </w:r>
    </w:p>
    <w:p w14:paraId="4C18F553" w14:textId="77777777" w:rsidR="003755DA" w:rsidRPr="00853F91" w:rsidRDefault="003755DA" w:rsidP="005775D7">
      <w:pPr>
        <w:pStyle w:val="ac"/>
        <w:rPr>
          <w:b/>
          <w:szCs w:val="24"/>
          <w:u w:val="single"/>
        </w:rPr>
      </w:pPr>
    </w:p>
    <w:p w14:paraId="4F52884F" w14:textId="77777777" w:rsidR="00635B50" w:rsidRPr="009C4710" w:rsidRDefault="00635B50" w:rsidP="00635B50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2"/>
        </w:rPr>
      </w:pPr>
      <w:r w:rsidRPr="009C4710">
        <w:rPr>
          <w:b/>
          <w:i/>
          <w:sz w:val="22"/>
          <w:szCs w:val="22"/>
        </w:rPr>
        <w:t>Информация не раскрывается в соответствии с абзацем 2 пункта 1 Постановления Правительства РФ от 04.07.2023 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2"/>
      </w:tblGrid>
      <w:tr w:rsidR="00853F91" w:rsidRPr="00853F91" w14:paraId="2EB30EFF" w14:textId="77777777" w:rsidTr="00635B50">
        <w:tc>
          <w:tcPr>
            <w:tcW w:w="9532" w:type="dxa"/>
          </w:tcPr>
          <w:p w14:paraId="77951E29" w14:textId="77777777" w:rsidR="00FF1DD9" w:rsidRPr="00853F91" w:rsidRDefault="00FF1DD9" w:rsidP="00635B50">
            <w:pPr>
              <w:jc w:val="both"/>
              <w:rPr>
                <w:sz w:val="22"/>
                <w:szCs w:val="22"/>
              </w:rPr>
            </w:pPr>
          </w:p>
        </w:tc>
      </w:tr>
      <w:tr w:rsidR="00853F91" w:rsidRPr="009767DB" w14:paraId="6A17857E" w14:textId="77777777" w:rsidTr="002735DA">
        <w:tc>
          <w:tcPr>
            <w:tcW w:w="9532" w:type="dxa"/>
          </w:tcPr>
          <w:p w14:paraId="2653091B" w14:textId="77777777" w:rsidR="003A465B" w:rsidRPr="009767DB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9767DB">
              <w:rPr>
                <w:sz w:val="22"/>
                <w:szCs w:val="22"/>
              </w:rPr>
              <w:t>Деятельность Совета директоров</w:t>
            </w:r>
          </w:p>
          <w:p w14:paraId="0BB9AF87" w14:textId="2B053EC5" w:rsidR="00FA393A" w:rsidRPr="00853F91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В течение 20</w:t>
            </w:r>
            <w:r w:rsidR="00F464D7" w:rsidRPr="00853F91">
              <w:rPr>
                <w:sz w:val="22"/>
                <w:szCs w:val="22"/>
              </w:rPr>
              <w:t>2</w:t>
            </w:r>
            <w:r w:rsidR="002C02B5">
              <w:rPr>
                <w:sz w:val="22"/>
                <w:szCs w:val="22"/>
              </w:rPr>
              <w:t>4</w:t>
            </w:r>
            <w:r w:rsidRPr="00853F91">
              <w:rPr>
                <w:sz w:val="22"/>
                <w:szCs w:val="22"/>
              </w:rPr>
              <w:t xml:space="preserve"> г</w:t>
            </w:r>
            <w:r w:rsidR="00FA393A" w:rsidRPr="00853F91">
              <w:rPr>
                <w:sz w:val="22"/>
                <w:szCs w:val="22"/>
              </w:rPr>
              <w:t>ода</w:t>
            </w:r>
            <w:r w:rsidRPr="00853F91">
              <w:rPr>
                <w:sz w:val="22"/>
                <w:szCs w:val="22"/>
              </w:rPr>
              <w:t xml:space="preserve"> проведено </w:t>
            </w:r>
            <w:r w:rsidR="00C17600" w:rsidRPr="00853F91">
              <w:rPr>
                <w:sz w:val="22"/>
                <w:szCs w:val="22"/>
              </w:rPr>
              <w:t>1</w:t>
            </w:r>
            <w:r w:rsidR="00E8324C" w:rsidRPr="00853F91">
              <w:rPr>
                <w:sz w:val="22"/>
                <w:szCs w:val="22"/>
              </w:rPr>
              <w:t>5</w:t>
            </w:r>
            <w:r w:rsidR="00C360E6">
              <w:rPr>
                <w:sz w:val="22"/>
                <w:szCs w:val="22"/>
              </w:rPr>
              <w:t>3</w:t>
            </w:r>
            <w:r w:rsidR="00585089" w:rsidRPr="00853F91">
              <w:rPr>
                <w:sz w:val="22"/>
                <w:szCs w:val="22"/>
              </w:rPr>
              <w:t xml:space="preserve"> </w:t>
            </w:r>
            <w:r w:rsidR="000B32A9" w:rsidRPr="00853F91">
              <w:rPr>
                <w:sz w:val="22"/>
                <w:szCs w:val="22"/>
              </w:rPr>
              <w:t xml:space="preserve">очных </w:t>
            </w:r>
            <w:r w:rsidRPr="00853F91">
              <w:rPr>
                <w:sz w:val="22"/>
                <w:szCs w:val="22"/>
              </w:rPr>
              <w:t>заседани</w:t>
            </w:r>
            <w:r w:rsidR="00E8324C" w:rsidRPr="00853F91">
              <w:rPr>
                <w:sz w:val="22"/>
                <w:szCs w:val="22"/>
              </w:rPr>
              <w:t>я</w:t>
            </w:r>
            <w:r w:rsidRPr="00853F91">
              <w:rPr>
                <w:sz w:val="22"/>
                <w:szCs w:val="22"/>
              </w:rPr>
              <w:t xml:space="preserve"> Совета директоров.</w:t>
            </w:r>
          </w:p>
          <w:p w14:paraId="6D8F7C7F" w14:textId="268251E0" w:rsidR="009647BC" w:rsidRPr="00853F91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В </w:t>
            </w:r>
            <w:r w:rsidR="00470B9D" w:rsidRPr="00853F91">
              <w:rPr>
                <w:sz w:val="22"/>
                <w:szCs w:val="22"/>
              </w:rPr>
              <w:t xml:space="preserve">декабре </w:t>
            </w:r>
            <w:r w:rsidR="00A82817" w:rsidRPr="00853F91">
              <w:rPr>
                <w:sz w:val="22"/>
                <w:szCs w:val="22"/>
              </w:rPr>
              <w:t>20</w:t>
            </w:r>
            <w:r w:rsidR="0079296F" w:rsidRPr="00853F91">
              <w:rPr>
                <w:sz w:val="22"/>
                <w:szCs w:val="22"/>
              </w:rPr>
              <w:t>2</w:t>
            </w:r>
            <w:r w:rsidR="009767DB">
              <w:rPr>
                <w:sz w:val="22"/>
                <w:szCs w:val="22"/>
              </w:rPr>
              <w:t>4</w:t>
            </w:r>
            <w:r w:rsidRPr="00853F91">
              <w:rPr>
                <w:sz w:val="22"/>
                <w:szCs w:val="22"/>
              </w:rPr>
              <w:t xml:space="preserve"> года Советом директоров был утвержден финансово-хозяйственный план АКБ «Держава» </w:t>
            </w:r>
            <w:r w:rsidR="00A82817" w:rsidRPr="00853F91">
              <w:rPr>
                <w:sz w:val="22"/>
                <w:szCs w:val="22"/>
              </w:rPr>
              <w:t>ПАО</w:t>
            </w:r>
            <w:r w:rsidR="00470B9D" w:rsidRPr="00853F91">
              <w:rPr>
                <w:sz w:val="22"/>
                <w:szCs w:val="22"/>
              </w:rPr>
              <w:t xml:space="preserve"> на 20</w:t>
            </w:r>
            <w:r w:rsidR="00A12E97" w:rsidRPr="00853F91">
              <w:rPr>
                <w:sz w:val="22"/>
                <w:szCs w:val="22"/>
              </w:rPr>
              <w:t>2</w:t>
            </w:r>
            <w:r w:rsidR="009767DB">
              <w:rPr>
                <w:sz w:val="22"/>
                <w:szCs w:val="22"/>
              </w:rPr>
              <w:t>5</w:t>
            </w:r>
            <w:r w:rsidR="00470B9D" w:rsidRPr="00853F91">
              <w:rPr>
                <w:sz w:val="22"/>
                <w:szCs w:val="22"/>
              </w:rPr>
              <w:t xml:space="preserve"> год</w:t>
            </w:r>
            <w:r w:rsidR="00A82817" w:rsidRPr="00853F91">
              <w:rPr>
                <w:sz w:val="22"/>
                <w:szCs w:val="22"/>
              </w:rPr>
              <w:t xml:space="preserve">. </w:t>
            </w:r>
          </w:p>
          <w:p w14:paraId="34A805A7" w14:textId="77777777" w:rsidR="00EA41D1" w:rsidRPr="00853F91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На заседаниях Совета на постоянной основе также заслушивались</w:t>
            </w:r>
            <w:r w:rsidR="00EA41D1" w:rsidRPr="00853F91">
              <w:rPr>
                <w:sz w:val="22"/>
                <w:szCs w:val="22"/>
              </w:rPr>
              <w:t>:</w:t>
            </w:r>
          </w:p>
          <w:p w14:paraId="2CEDB8B4" w14:textId="3E20F39B" w:rsidR="00E8624F" w:rsidRPr="00853F91" w:rsidRDefault="00386092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- </w:t>
            </w:r>
            <w:r w:rsidR="003A465B" w:rsidRPr="00853F91">
              <w:rPr>
                <w:sz w:val="22"/>
                <w:szCs w:val="22"/>
              </w:rPr>
              <w:t>отчеты Службы внутреннего аудита о результатах проверок деятельности Банка,</w:t>
            </w:r>
            <w:r w:rsidR="00EA41D1" w:rsidRPr="00853F91">
              <w:rPr>
                <w:sz w:val="22"/>
                <w:szCs w:val="22"/>
              </w:rPr>
              <w:t xml:space="preserve"> </w:t>
            </w:r>
            <w:r w:rsidR="00470B9D" w:rsidRPr="00853F91">
              <w:rPr>
                <w:sz w:val="22"/>
                <w:szCs w:val="22"/>
              </w:rPr>
              <w:t xml:space="preserve"> </w:t>
            </w:r>
            <w:r w:rsidR="00EA41D1" w:rsidRPr="00853F91">
              <w:rPr>
                <w:sz w:val="22"/>
                <w:szCs w:val="22"/>
              </w:rPr>
              <w:t xml:space="preserve">об устранении выявленных нарушений и выполнении данных </w:t>
            </w:r>
            <w:r w:rsidR="004667EA" w:rsidRPr="00853F91">
              <w:rPr>
                <w:sz w:val="22"/>
                <w:szCs w:val="22"/>
              </w:rPr>
              <w:t>С</w:t>
            </w:r>
            <w:r w:rsidR="00EA41D1" w:rsidRPr="00853F91">
              <w:rPr>
                <w:sz w:val="22"/>
                <w:szCs w:val="22"/>
              </w:rPr>
              <w:t>лужбой внутреннего аудита рекомендаций;</w:t>
            </w:r>
            <w:r w:rsidR="00470B9D" w:rsidRPr="00853F91">
              <w:rPr>
                <w:sz w:val="22"/>
                <w:szCs w:val="22"/>
              </w:rPr>
              <w:t xml:space="preserve"> об оценке эффективности организации и функционирования системы оплаты труда в Банке; о мониторинге соблюдения в Банке Положения об информационной политике;</w:t>
            </w:r>
            <w:r w:rsidR="00E8624F" w:rsidRPr="00853F91">
              <w:rPr>
                <w:sz w:val="22"/>
                <w:szCs w:val="22"/>
              </w:rPr>
              <w:t xml:space="preserve"> о результатах оценки  эффективности внутренних процедур оценки достаточности капитала (ВПОДК)</w:t>
            </w:r>
            <w:r w:rsidR="004F798E" w:rsidRPr="00853F91">
              <w:rPr>
                <w:sz w:val="22"/>
                <w:szCs w:val="22"/>
              </w:rPr>
              <w:t>; о</w:t>
            </w:r>
            <w:r w:rsidR="004F798E" w:rsidRPr="009767DB">
              <w:rPr>
                <w:sz w:val="22"/>
                <w:szCs w:val="22"/>
              </w:rPr>
              <w:t xml:space="preserve"> результатах оценки эффективности выполнения процедур управления операционным риском</w:t>
            </w:r>
            <w:r w:rsidR="00E8624F" w:rsidRPr="00853F91">
              <w:rPr>
                <w:sz w:val="22"/>
                <w:szCs w:val="22"/>
              </w:rPr>
              <w:t>;</w:t>
            </w:r>
          </w:p>
          <w:p w14:paraId="36D38D7C" w14:textId="77777777" w:rsidR="005B0859" w:rsidRDefault="00386092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- </w:t>
            </w:r>
            <w:r w:rsidR="00470B9D" w:rsidRPr="00853F91">
              <w:rPr>
                <w:sz w:val="22"/>
                <w:szCs w:val="22"/>
              </w:rPr>
              <w:t>отчеты Службы управления рисками</w:t>
            </w:r>
            <w:r w:rsidR="006D19B1" w:rsidRPr="00853F91">
              <w:rPr>
                <w:sz w:val="22"/>
                <w:szCs w:val="22"/>
              </w:rPr>
              <w:t xml:space="preserve"> об уровнях значимых рисков, о выполнении обязательных нормативов, о размере капитала и о результатах оценки достаточности капитала Банка, отчетов по результатам проведенного стресс-тестиро</w:t>
            </w:r>
            <w:r w:rsidR="005B0859" w:rsidRPr="00853F91">
              <w:rPr>
                <w:sz w:val="22"/>
                <w:szCs w:val="22"/>
              </w:rPr>
              <w:t>в</w:t>
            </w:r>
            <w:r w:rsidR="006D19B1" w:rsidRPr="00853F91">
              <w:rPr>
                <w:sz w:val="22"/>
                <w:szCs w:val="22"/>
              </w:rPr>
              <w:t xml:space="preserve">ания, </w:t>
            </w:r>
            <w:r w:rsidR="005B0859" w:rsidRPr="00853F91">
              <w:rPr>
                <w:sz w:val="22"/>
                <w:szCs w:val="22"/>
              </w:rPr>
              <w:t>о</w:t>
            </w:r>
            <w:r w:rsidR="005F4E8D" w:rsidRPr="00853F91">
              <w:rPr>
                <w:sz w:val="22"/>
                <w:szCs w:val="22"/>
              </w:rPr>
              <w:t>тчетов о</w:t>
            </w:r>
            <w:r w:rsidR="005B0859" w:rsidRPr="00853F91">
              <w:rPr>
                <w:sz w:val="22"/>
                <w:szCs w:val="22"/>
              </w:rPr>
              <w:t xml:space="preserve"> результатах выполнения внутренних процедур оценки достаточности капитала (ВПОДК), в том числе о соблюдении планового (целевого) уровня капитала и достаточности капитала, плановой структуры капитала, плановых (целевых) уровней рисков и целевой структуры рисков</w:t>
            </w:r>
            <w:r w:rsidR="00095306" w:rsidRPr="00853F91">
              <w:rPr>
                <w:sz w:val="22"/>
                <w:szCs w:val="22"/>
              </w:rPr>
              <w:t>;</w:t>
            </w:r>
            <w:r w:rsidR="00FA0B20" w:rsidRPr="00853F91">
              <w:rPr>
                <w:sz w:val="22"/>
                <w:szCs w:val="22"/>
              </w:rPr>
              <w:t xml:space="preserve"> годовой отчет об управлении операционным риском;</w:t>
            </w:r>
          </w:p>
          <w:p w14:paraId="0C43569C" w14:textId="77777777" w:rsidR="009767DB" w:rsidRPr="009767DB" w:rsidRDefault="009767D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9767DB">
              <w:rPr>
                <w:sz w:val="22"/>
                <w:szCs w:val="22"/>
              </w:rPr>
              <w:t xml:space="preserve">тчет Правления </w:t>
            </w:r>
            <w:r>
              <w:rPr>
                <w:sz w:val="22"/>
                <w:szCs w:val="22"/>
              </w:rPr>
              <w:t xml:space="preserve">Банка </w:t>
            </w:r>
            <w:r w:rsidRPr="009767DB">
              <w:rPr>
                <w:sz w:val="22"/>
                <w:szCs w:val="22"/>
              </w:rPr>
              <w:t xml:space="preserve">по результатам реализации «Стратегия АКБ «Держава» </w:t>
            </w:r>
            <w:r>
              <w:rPr>
                <w:sz w:val="22"/>
                <w:szCs w:val="22"/>
              </w:rPr>
              <w:t>ПАО до 2025 года» по итогам 2023</w:t>
            </w:r>
            <w:r w:rsidRPr="009767DB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;</w:t>
            </w:r>
          </w:p>
          <w:p w14:paraId="0E5E4B42" w14:textId="77777777" w:rsidR="009767DB" w:rsidRDefault="009767D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9767DB">
              <w:rPr>
                <w:sz w:val="22"/>
                <w:szCs w:val="22"/>
              </w:rPr>
              <w:t>тчет Службы внутреннего контроля о мониторинге системы оплаты труда АКБ «Держава» ПАО по состоянию на 01.01.2024</w:t>
            </w:r>
            <w:r>
              <w:rPr>
                <w:sz w:val="22"/>
                <w:szCs w:val="22"/>
              </w:rPr>
              <w:t>;</w:t>
            </w:r>
          </w:p>
          <w:p w14:paraId="5279D960" w14:textId="77777777" w:rsidR="009767DB" w:rsidRDefault="009767D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Отчет о</w:t>
            </w:r>
            <w:r w:rsidRPr="009767DB">
              <w:rPr>
                <w:sz w:val="22"/>
                <w:szCs w:val="22"/>
              </w:rPr>
              <w:t xml:space="preserve">б оценке состояния корпоративного управления в АКБ «Держава» ПАО </w:t>
            </w:r>
            <w:r>
              <w:rPr>
                <w:sz w:val="22"/>
                <w:szCs w:val="22"/>
              </w:rPr>
              <w:t>за 2023 год (по состоянию на 01.01.2024</w:t>
            </w:r>
            <w:r w:rsidRPr="009767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14:paraId="1C17B3B1" w14:textId="77777777" w:rsidR="009767DB" w:rsidRPr="00853F91" w:rsidRDefault="009767D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9767DB">
              <w:rPr>
                <w:sz w:val="22"/>
                <w:szCs w:val="22"/>
              </w:rPr>
              <w:t>- Отчет Ответственного сотрудника о результатах реализации Правил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за 2023 год, рекомендуемых мерах по улучшению системы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      </w:r>
          </w:p>
          <w:p w14:paraId="545543C6" w14:textId="77777777" w:rsidR="004667EA" w:rsidRPr="00853F91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Совет директоров в рамках ответственности, которую он обязан нести за деятельность Банка в целом, в отчетном году активно использовал свои полномочия для решения вопросов стратегии бизнеса и управления рисками, финансовой устойчивости и корпоративного управления, осуществлял эффективный контроль за деятельностью исполнительных органов, заботился о соблюдении интересов акционеров в контексте всех операций Банка и т.д. </w:t>
            </w:r>
          </w:p>
          <w:p w14:paraId="6615DECA" w14:textId="09B14C44" w:rsidR="004667EA" w:rsidRPr="00853F91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Значительное внимание Совет директоров уделил совершенствованию внутренних документов Банка. </w:t>
            </w:r>
            <w:r w:rsidR="004667EA" w:rsidRPr="00853F91">
              <w:rPr>
                <w:sz w:val="22"/>
                <w:szCs w:val="22"/>
              </w:rPr>
              <w:t xml:space="preserve">В </w:t>
            </w:r>
            <w:r w:rsidRPr="00853F91">
              <w:rPr>
                <w:sz w:val="22"/>
                <w:szCs w:val="22"/>
              </w:rPr>
              <w:t xml:space="preserve">течение </w:t>
            </w:r>
            <w:r w:rsidR="008A2B58" w:rsidRPr="009767DB">
              <w:rPr>
                <w:sz w:val="22"/>
                <w:szCs w:val="22"/>
              </w:rPr>
              <w:t>202</w:t>
            </w:r>
            <w:r w:rsidR="00C360E6">
              <w:rPr>
                <w:sz w:val="22"/>
                <w:szCs w:val="22"/>
              </w:rPr>
              <w:t>4</w:t>
            </w:r>
            <w:r w:rsidRPr="00853F91">
              <w:rPr>
                <w:sz w:val="22"/>
                <w:szCs w:val="22"/>
              </w:rPr>
              <w:t xml:space="preserve"> года были </w:t>
            </w:r>
            <w:r w:rsidR="004667EA" w:rsidRPr="00853F91">
              <w:rPr>
                <w:sz w:val="22"/>
                <w:szCs w:val="22"/>
              </w:rPr>
              <w:t xml:space="preserve">подготовлены новые редакции таких документов как: </w:t>
            </w:r>
            <w:r w:rsidR="00466135" w:rsidRPr="00853F91">
              <w:rPr>
                <w:sz w:val="22"/>
                <w:szCs w:val="22"/>
              </w:rPr>
              <w:t xml:space="preserve">Стратегия управления рисками и капиталом, </w:t>
            </w:r>
            <w:r w:rsidR="00553451" w:rsidRPr="00853F91">
              <w:rPr>
                <w:sz w:val="22"/>
                <w:szCs w:val="22"/>
              </w:rPr>
              <w:t>П</w:t>
            </w:r>
            <w:r w:rsidR="00466135" w:rsidRPr="00853F91">
              <w:rPr>
                <w:sz w:val="22"/>
                <w:szCs w:val="22"/>
              </w:rPr>
              <w:t>оложения об управлении значимыми рисками</w:t>
            </w:r>
            <w:r w:rsidR="005E134D" w:rsidRPr="00853F91">
              <w:rPr>
                <w:sz w:val="22"/>
                <w:szCs w:val="22"/>
              </w:rPr>
              <w:t>,</w:t>
            </w:r>
            <w:r w:rsidR="00F1259A" w:rsidRPr="00853F91">
              <w:rPr>
                <w:sz w:val="22"/>
                <w:szCs w:val="22"/>
              </w:rPr>
              <w:t xml:space="preserve"> </w:t>
            </w:r>
            <w:r w:rsidR="00AB4FF3" w:rsidRPr="00853F91">
              <w:rPr>
                <w:sz w:val="22"/>
                <w:szCs w:val="22"/>
              </w:rPr>
              <w:t>Кредитная политика</w:t>
            </w:r>
            <w:r w:rsidR="005E134D" w:rsidRPr="00853F91">
              <w:rPr>
                <w:sz w:val="22"/>
                <w:szCs w:val="22"/>
              </w:rPr>
              <w:t>,</w:t>
            </w:r>
            <w:r w:rsidR="00332B41" w:rsidRPr="00853F91">
              <w:rPr>
                <w:sz w:val="22"/>
                <w:szCs w:val="22"/>
              </w:rPr>
              <w:t xml:space="preserve"> </w:t>
            </w:r>
            <w:r w:rsidR="005E134D" w:rsidRPr="00853F91">
              <w:rPr>
                <w:sz w:val="22"/>
                <w:szCs w:val="22"/>
              </w:rPr>
              <w:t>Инструкция о внутреннем контроле профессионального участника рынка ценных бумаг</w:t>
            </w:r>
            <w:r w:rsidR="002E5F5A" w:rsidRPr="00853F91">
              <w:rPr>
                <w:sz w:val="22"/>
                <w:szCs w:val="22"/>
              </w:rPr>
              <w:t>,</w:t>
            </w:r>
            <w:r w:rsidR="00073310">
              <w:rPr>
                <w:sz w:val="22"/>
                <w:szCs w:val="22"/>
              </w:rPr>
              <w:t xml:space="preserve"> Политика по управлению конфликтом интересов при осуществлении профессиональной деятельности на рынке ценных бумаг,</w:t>
            </w:r>
            <w:r w:rsidR="005E134D" w:rsidRPr="00853F91">
              <w:rPr>
                <w:sz w:val="22"/>
                <w:szCs w:val="22"/>
              </w:rPr>
              <w:t xml:space="preserve"> </w:t>
            </w:r>
            <w:r w:rsidR="002E5F5A" w:rsidRPr="00853F91">
              <w:rPr>
                <w:sz w:val="22"/>
                <w:szCs w:val="22"/>
              </w:rPr>
              <w:t xml:space="preserve">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рынком, </w:t>
            </w:r>
            <w:r w:rsidR="00CC6741" w:rsidRPr="00853F91">
              <w:rPr>
                <w:sz w:val="22"/>
                <w:szCs w:val="22"/>
              </w:rPr>
              <w:t xml:space="preserve">План действий, направленных на обеспечение непрерывности деятельности и (или) восстановление деятельности Банка в случае возникновения нестандартных и чрезвычайных ситуаций; </w:t>
            </w:r>
            <w:r w:rsidR="0010449A" w:rsidRPr="00853F91">
              <w:rPr>
                <w:sz w:val="22"/>
                <w:szCs w:val="22"/>
              </w:rPr>
              <w:t>документы в области оплаты труда и премирования; документы, определяющие порядок оценки кредитного риска и формирование резервов на возможные потери и иные.</w:t>
            </w:r>
          </w:p>
          <w:p w14:paraId="7010DFBE" w14:textId="77777777" w:rsidR="004F602B" w:rsidRPr="00853F91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Совет директоров прове</w:t>
            </w:r>
            <w:r w:rsidR="00454E72" w:rsidRPr="00853F91">
              <w:rPr>
                <w:sz w:val="22"/>
                <w:szCs w:val="22"/>
              </w:rPr>
              <w:t>л</w:t>
            </w:r>
            <w:r w:rsidRPr="00853F91">
              <w:rPr>
                <w:sz w:val="22"/>
                <w:szCs w:val="22"/>
              </w:rPr>
              <w:t xml:space="preserve"> оценк</w:t>
            </w:r>
            <w:r w:rsidR="00454E72" w:rsidRPr="00853F91">
              <w:rPr>
                <w:sz w:val="22"/>
                <w:szCs w:val="22"/>
              </w:rPr>
              <w:t>у</w:t>
            </w:r>
            <w:r w:rsidRPr="00853F91">
              <w:rPr>
                <w:sz w:val="22"/>
                <w:szCs w:val="22"/>
              </w:rPr>
              <w:t xml:space="preserve"> состояния корпоративного управления Банка</w:t>
            </w:r>
            <w:r w:rsidR="00AB4FF3" w:rsidRPr="00853F91">
              <w:rPr>
                <w:sz w:val="22"/>
                <w:szCs w:val="22"/>
              </w:rPr>
              <w:t>, в том числе</w:t>
            </w:r>
            <w:r w:rsidRPr="00853F91">
              <w:rPr>
                <w:sz w:val="22"/>
                <w:szCs w:val="22"/>
              </w:rPr>
              <w:t xml:space="preserve"> самооценк</w:t>
            </w:r>
            <w:r w:rsidR="0010449A" w:rsidRPr="00853F91">
              <w:rPr>
                <w:sz w:val="22"/>
                <w:szCs w:val="22"/>
              </w:rPr>
              <w:t>у</w:t>
            </w:r>
            <w:r w:rsidRPr="00853F91">
              <w:rPr>
                <w:sz w:val="22"/>
                <w:szCs w:val="22"/>
              </w:rPr>
              <w:t xml:space="preserve"> работы Совета директоров Банка и его профильн</w:t>
            </w:r>
            <w:r w:rsidR="00CC6741" w:rsidRPr="00853F91">
              <w:rPr>
                <w:sz w:val="22"/>
                <w:szCs w:val="22"/>
              </w:rPr>
              <w:t>ых</w:t>
            </w:r>
            <w:r w:rsidRPr="00853F91">
              <w:rPr>
                <w:sz w:val="22"/>
                <w:szCs w:val="22"/>
              </w:rPr>
              <w:t xml:space="preserve"> Комитет</w:t>
            </w:r>
            <w:r w:rsidR="00CC6741" w:rsidRPr="00853F91">
              <w:rPr>
                <w:sz w:val="22"/>
                <w:szCs w:val="22"/>
              </w:rPr>
              <w:t>ов</w:t>
            </w:r>
            <w:r w:rsidR="00AB4FF3" w:rsidRPr="00853F91">
              <w:rPr>
                <w:sz w:val="22"/>
                <w:szCs w:val="22"/>
              </w:rPr>
              <w:t xml:space="preserve">. </w:t>
            </w:r>
            <w:r w:rsidR="005E134D" w:rsidRPr="00853F91">
              <w:rPr>
                <w:sz w:val="22"/>
                <w:szCs w:val="22"/>
              </w:rPr>
              <w:t>С</w:t>
            </w:r>
            <w:r w:rsidR="00AB4FF3" w:rsidRPr="00853F91">
              <w:rPr>
                <w:sz w:val="22"/>
                <w:szCs w:val="22"/>
              </w:rPr>
              <w:t xml:space="preserve">остояние </w:t>
            </w:r>
            <w:r w:rsidR="00AB4FF3" w:rsidRPr="00853F91">
              <w:rPr>
                <w:sz w:val="22"/>
                <w:szCs w:val="22"/>
              </w:rPr>
              <w:lastRenderedPageBreak/>
              <w:t xml:space="preserve">корпоративного управления в Банке оценено как удовлетворительное и соответствующее в целом характеру и масштабам деятельности </w:t>
            </w:r>
            <w:r w:rsidR="00EE32F3" w:rsidRPr="00853F91">
              <w:rPr>
                <w:sz w:val="22"/>
                <w:szCs w:val="22"/>
              </w:rPr>
              <w:t>Б</w:t>
            </w:r>
            <w:r w:rsidR="00AB4FF3" w:rsidRPr="00853F91">
              <w:rPr>
                <w:sz w:val="22"/>
                <w:szCs w:val="22"/>
              </w:rPr>
              <w:t>анка.</w:t>
            </w:r>
            <w:r w:rsidRPr="00853F91">
              <w:rPr>
                <w:sz w:val="22"/>
                <w:szCs w:val="22"/>
              </w:rPr>
              <w:t xml:space="preserve"> </w:t>
            </w:r>
          </w:p>
          <w:p w14:paraId="52647F99" w14:textId="71C78FE9" w:rsidR="00553451" w:rsidRPr="00853F91" w:rsidRDefault="003A465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Комитет Совета директоров по аудиту в </w:t>
            </w:r>
            <w:r w:rsidR="006356DD" w:rsidRPr="009767DB">
              <w:rPr>
                <w:sz w:val="22"/>
                <w:szCs w:val="22"/>
              </w:rPr>
              <w:t>20</w:t>
            </w:r>
            <w:r w:rsidR="00F464D7" w:rsidRPr="009767DB">
              <w:rPr>
                <w:sz w:val="22"/>
                <w:szCs w:val="22"/>
              </w:rPr>
              <w:t>2</w:t>
            </w:r>
            <w:r w:rsidR="00C360E6">
              <w:rPr>
                <w:sz w:val="22"/>
                <w:szCs w:val="22"/>
              </w:rPr>
              <w:t>4</w:t>
            </w:r>
            <w:r w:rsidR="006356DD" w:rsidRPr="00853F91">
              <w:rPr>
                <w:sz w:val="22"/>
                <w:szCs w:val="22"/>
              </w:rPr>
              <w:t xml:space="preserve"> </w:t>
            </w:r>
            <w:r w:rsidRPr="00853F91">
              <w:rPr>
                <w:sz w:val="22"/>
                <w:szCs w:val="22"/>
              </w:rPr>
              <w:t>году продолжил свою работу.</w:t>
            </w:r>
            <w:r w:rsidR="007321E6" w:rsidRPr="00853F91">
              <w:rPr>
                <w:sz w:val="22"/>
                <w:szCs w:val="22"/>
              </w:rPr>
              <w:t xml:space="preserve"> </w:t>
            </w:r>
          </w:p>
          <w:p w14:paraId="747FE8EB" w14:textId="6DBA7714" w:rsidR="006632B9" w:rsidRPr="00853F91" w:rsidRDefault="0048173B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Комитет является коллегиальным совещательным органом, созданным в целях содействия эффективному выполнению функций Совета директоров в части контроля за финансово-хозяйственной деятельностью Банка.</w:t>
            </w:r>
            <w:r w:rsidR="00405027" w:rsidRPr="00853F91">
              <w:rPr>
                <w:sz w:val="22"/>
                <w:szCs w:val="22"/>
              </w:rPr>
              <w:t xml:space="preserve"> </w:t>
            </w:r>
            <w:r w:rsidR="003A465B" w:rsidRPr="00853F91">
              <w:rPr>
                <w:sz w:val="22"/>
                <w:szCs w:val="22"/>
              </w:rPr>
              <w:t>В рамках своей компетенции Комитет</w:t>
            </w:r>
            <w:r w:rsidR="001F7115" w:rsidRPr="00853F91">
              <w:rPr>
                <w:sz w:val="22"/>
                <w:szCs w:val="22"/>
              </w:rPr>
              <w:t xml:space="preserve"> Совета директоров по аудиту </w:t>
            </w:r>
            <w:r w:rsidR="003A465B" w:rsidRPr="00853F91">
              <w:rPr>
                <w:sz w:val="22"/>
                <w:szCs w:val="22"/>
              </w:rPr>
              <w:t>тесно взаимодействовал с органами управления и контроля Банка, аудитор</w:t>
            </w:r>
            <w:r w:rsidR="001F7115" w:rsidRPr="00853F91">
              <w:rPr>
                <w:sz w:val="22"/>
                <w:szCs w:val="22"/>
              </w:rPr>
              <w:t>ской организацией</w:t>
            </w:r>
            <w:r w:rsidR="003A465B" w:rsidRPr="00853F91">
              <w:rPr>
                <w:sz w:val="22"/>
                <w:szCs w:val="22"/>
              </w:rPr>
              <w:t>. Комитет Совета директоров по аудиту продолжил развитие своей деятельности, сконцентрировав основное внимание на реализации мероприятий, направленных на повышение эффективности системы внутреннего контроля, а также на осуществлении контроля за достоверностью и полнотой составления финансовой отчетности Банка. Комитет регулярно рассматривал финансовую отчетность Банка, подготовленную по российским и международным стандартам, анализировал результаты аудиторских проверок и обсуждал планы мероприятий по устранению замечаний аудиторов. Членами Комитета был рассмотрен вопрос об организации и проведении выбор</w:t>
            </w:r>
            <w:r w:rsidR="00454E72" w:rsidRPr="00853F91">
              <w:rPr>
                <w:sz w:val="22"/>
                <w:szCs w:val="22"/>
              </w:rPr>
              <w:t>а</w:t>
            </w:r>
            <w:r w:rsidR="003A465B" w:rsidRPr="00853F91">
              <w:rPr>
                <w:sz w:val="22"/>
                <w:szCs w:val="22"/>
              </w:rPr>
              <w:t xml:space="preserve"> аудиторск</w:t>
            </w:r>
            <w:r w:rsidR="00454E72" w:rsidRPr="00853F91">
              <w:rPr>
                <w:sz w:val="22"/>
                <w:szCs w:val="22"/>
              </w:rPr>
              <w:t>ой</w:t>
            </w:r>
            <w:r w:rsidR="003A465B" w:rsidRPr="00853F91">
              <w:rPr>
                <w:sz w:val="22"/>
                <w:szCs w:val="22"/>
              </w:rPr>
              <w:t xml:space="preserve"> организаци</w:t>
            </w:r>
            <w:r w:rsidR="00454E72" w:rsidRPr="00853F91">
              <w:rPr>
                <w:sz w:val="22"/>
                <w:szCs w:val="22"/>
              </w:rPr>
              <w:t>и</w:t>
            </w:r>
            <w:r w:rsidR="003A465B" w:rsidRPr="00853F91">
              <w:rPr>
                <w:sz w:val="22"/>
                <w:szCs w:val="22"/>
              </w:rPr>
              <w:t>, уполномоченн</w:t>
            </w:r>
            <w:r w:rsidR="00454E72" w:rsidRPr="00853F91">
              <w:rPr>
                <w:sz w:val="22"/>
                <w:szCs w:val="22"/>
              </w:rPr>
              <w:t>ой</w:t>
            </w:r>
            <w:r w:rsidR="003A465B" w:rsidRPr="00853F91">
              <w:rPr>
                <w:sz w:val="22"/>
                <w:szCs w:val="22"/>
              </w:rPr>
              <w:t xml:space="preserve"> на проведение ежегодного аудита Банка по РПБУ и МСФО, и даны рекомендации Совету директоров о предложении для утверждения Общему собранию акционеров аудитор</w:t>
            </w:r>
            <w:r w:rsidR="004F602B" w:rsidRPr="00853F91">
              <w:rPr>
                <w:sz w:val="22"/>
                <w:szCs w:val="22"/>
              </w:rPr>
              <w:t>а</w:t>
            </w:r>
            <w:r w:rsidR="003A465B" w:rsidRPr="00853F91">
              <w:rPr>
                <w:sz w:val="22"/>
                <w:szCs w:val="22"/>
              </w:rPr>
              <w:t xml:space="preserve"> Банка. Комитет, в пределах своей компетенции, ставил перед руководством Банка вопросы, детальная проработка которых способствовала лучшему пониманию стоящих перед Банком задач. В </w:t>
            </w:r>
            <w:r w:rsidR="00C16DA2" w:rsidRPr="00853F91">
              <w:rPr>
                <w:sz w:val="22"/>
                <w:szCs w:val="22"/>
              </w:rPr>
              <w:t>декабре 202</w:t>
            </w:r>
            <w:r w:rsidR="00C360E6">
              <w:rPr>
                <w:sz w:val="22"/>
                <w:szCs w:val="22"/>
              </w:rPr>
              <w:t>4</w:t>
            </w:r>
            <w:r w:rsidR="00C16DA2" w:rsidRPr="00853F91">
              <w:rPr>
                <w:sz w:val="22"/>
                <w:szCs w:val="22"/>
              </w:rPr>
              <w:t xml:space="preserve"> года</w:t>
            </w:r>
            <w:r w:rsidR="003A465B" w:rsidRPr="00853F91">
              <w:rPr>
                <w:sz w:val="22"/>
                <w:szCs w:val="22"/>
              </w:rPr>
              <w:t xml:space="preserve"> </w:t>
            </w:r>
            <w:r w:rsidR="00C16DA2" w:rsidRPr="00853F91">
              <w:rPr>
                <w:sz w:val="22"/>
                <w:szCs w:val="22"/>
              </w:rPr>
              <w:t xml:space="preserve">Совет директоров провел оценку деятельности </w:t>
            </w:r>
            <w:r w:rsidR="003A465B" w:rsidRPr="00853F91">
              <w:rPr>
                <w:sz w:val="22"/>
                <w:szCs w:val="22"/>
              </w:rPr>
              <w:t>Комитет</w:t>
            </w:r>
            <w:r w:rsidR="00C16DA2" w:rsidRPr="00853F91">
              <w:rPr>
                <w:sz w:val="22"/>
                <w:szCs w:val="22"/>
              </w:rPr>
              <w:t>а</w:t>
            </w:r>
            <w:r w:rsidR="003A465B" w:rsidRPr="00853F91">
              <w:rPr>
                <w:sz w:val="22"/>
                <w:szCs w:val="22"/>
              </w:rPr>
              <w:t xml:space="preserve"> </w:t>
            </w:r>
            <w:r w:rsidR="00454E72" w:rsidRPr="00853F91">
              <w:rPr>
                <w:sz w:val="22"/>
                <w:szCs w:val="22"/>
              </w:rPr>
              <w:t xml:space="preserve">Совета директоров </w:t>
            </w:r>
            <w:r w:rsidR="003A465B" w:rsidRPr="00853F91">
              <w:rPr>
                <w:sz w:val="22"/>
                <w:szCs w:val="22"/>
              </w:rPr>
              <w:t>по аудиту</w:t>
            </w:r>
            <w:r w:rsidR="00C16DA2" w:rsidRPr="00853F91">
              <w:rPr>
                <w:sz w:val="22"/>
                <w:szCs w:val="22"/>
              </w:rPr>
              <w:t>,</w:t>
            </w:r>
            <w:r w:rsidR="003A465B" w:rsidRPr="00853F91">
              <w:rPr>
                <w:sz w:val="22"/>
                <w:szCs w:val="22"/>
              </w:rPr>
              <w:t xml:space="preserve"> в ходе которой были проанализированы: эффективность работы</w:t>
            </w:r>
            <w:r w:rsidR="00C16DA2" w:rsidRPr="00853F91">
              <w:rPr>
                <w:sz w:val="22"/>
                <w:szCs w:val="22"/>
              </w:rPr>
              <w:t xml:space="preserve"> комитета</w:t>
            </w:r>
            <w:r w:rsidR="003A465B" w:rsidRPr="00853F91">
              <w:rPr>
                <w:sz w:val="22"/>
                <w:szCs w:val="22"/>
              </w:rPr>
              <w:t>, выполнение им целей и задач, которые обозначены и регламентированы нормативными актами</w:t>
            </w:r>
            <w:r w:rsidR="00C16DA2" w:rsidRPr="00853F91">
              <w:rPr>
                <w:sz w:val="22"/>
                <w:szCs w:val="22"/>
              </w:rPr>
              <w:t xml:space="preserve"> и письмами</w:t>
            </w:r>
            <w:r w:rsidR="003A465B" w:rsidRPr="00853F91">
              <w:rPr>
                <w:sz w:val="22"/>
                <w:szCs w:val="22"/>
              </w:rPr>
              <w:t xml:space="preserve"> </w:t>
            </w:r>
            <w:r w:rsidR="00C16DA2" w:rsidRPr="00853F91">
              <w:rPr>
                <w:sz w:val="22"/>
                <w:szCs w:val="22"/>
              </w:rPr>
              <w:t>Банка России,</w:t>
            </w:r>
            <w:r w:rsidR="003A465B" w:rsidRPr="00853F91">
              <w:rPr>
                <w:sz w:val="22"/>
                <w:szCs w:val="22"/>
              </w:rPr>
              <w:t xml:space="preserve"> внутренними документами Банка. </w:t>
            </w:r>
            <w:r w:rsidR="001F7115" w:rsidRPr="00853F91">
              <w:rPr>
                <w:sz w:val="22"/>
                <w:szCs w:val="22"/>
              </w:rPr>
              <w:t xml:space="preserve">В течение </w:t>
            </w:r>
            <w:r w:rsidR="00F464D7" w:rsidRPr="00853F91">
              <w:rPr>
                <w:sz w:val="22"/>
                <w:szCs w:val="22"/>
              </w:rPr>
              <w:t>202</w:t>
            </w:r>
            <w:r w:rsidR="00C360E6">
              <w:rPr>
                <w:sz w:val="22"/>
                <w:szCs w:val="22"/>
              </w:rPr>
              <w:t>4</w:t>
            </w:r>
            <w:r w:rsidR="00F464D7" w:rsidRPr="00853F91">
              <w:rPr>
                <w:sz w:val="22"/>
                <w:szCs w:val="22"/>
              </w:rPr>
              <w:t xml:space="preserve"> </w:t>
            </w:r>
            <w:r w:rsidR="001F7115" w:rsidRPr="00853F91">
              <w:rPr>
                <w:sz w:val="22"/>
                <w:szCs w:val="22"/>
              </w:rPr>
              <w:t>г</w:t>
            </w:r>
            <w:r w:rsidR="00553451" w:rsidRPr="00853F91">
              <w:rPr>
                <w:sz w:val="22"/>
                <w:szCs w:val="22"/>
              </w:rPr>
              <w:t>ода</w:t>
            </w:r>
            <w:r w:rsidR="001F7115" w:rsidRPr="00853F91">
              <w:rPr>
                <w:sz w:val="22"/>
                <w:szCs w:val="22"/>
              </w:rPr>
              <w:t xml:space="preserve"> проведено </w:t>
            </w:r>
            <w:r w:rsidR="00091DDF">
              <w:rPr>
                <w:sz w:val="22"/>
                <w:szCs w:val="22"/>
              </w:rPr>
              <w:t>24</w:t>
            </w:r>
            <w:r w:rsidR="005E4E43" w:rsidRPr="00853F91">
              <w:rPr>
                <w:sz w:val="22"/>
                <w:szCs w:val="22"/>
              </w:rPr>
              <w:t xml:space="preserve"> </w:t>
            </w:r>
            <w:r w:rsidR="001F7115" w:rsidRPr="00853F91">
              <w:rPr>
                <w:sz w:val="22"/>
                <w:szCs w:val="22"/>
              </w:rPr>
              <w:t>заседани</w:t>
            </w:r>
            <w:r w:rsidR="00B06459" w:rsidRPr="00853F91">
              <w:rPr>
                <w:sz w:val="22"/>
                <w:szCs w:val="22"/>
              </w:rPr>
              <w:t>я</w:t>
            </w:r>
            <w:r w:rsidR="001F7115" w:rsidRPr="00853F91">
              <w:rPr>
                <w:sz w:val="22"/>
                <w:szCs w:val="22"/>
              </w:rPr>
              <w:t xml:space="preserve"> Комитета Совета директоров по аудиту.</w:t>
            </w:r>
          </w:p>
        </w:tc>
      </w:tr>
      <w:tr w:rsidR="00B12AA9" w:rsidRPr="00853F91" w14:paraId="2F902546" w14:textId="77777777" w:rsidTr="002735DA">
        <w:tc>
          <w:tcPr>
            <w:tcW w:w="9532" w:type="dxa"/>
          </w:tcPr>
          <w:p w14:paraId="23691202" w14:textId="257721E5" w:rsidR="00553451" w:rsidRPr="00853F91" w:rsidRDefault="007321E6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lastRenderedPageBreak/>
              <w:t>Комитет Совета директоров АКБ «Держава» ПАО по вознаграждениям</w:t>
            </w:r>
            <w:r w:rsidR="006356DD" w:rsidRPr="00853F91">
              <w:rPr>
                <w:sz w:val="22"/>
                <w:szCs w:val="22"/>
              </w:rPr>
              <w:t xml:space="preserve"> в </w:t>
            </w:r>
            <w:r w:rsidR="00F464D7" w:rsidRPr="00853F91">
              <w:rPr>
                <w:sz w:val="22"/>
                <w:szCs w:val="22"/>
              </w:rPr>
              <w:t>202</w:t>
            </w:r>
            <w:r w:rsidR="00091DDF">
              <w:rPr>
                <w:sz w:val="22"/>
                <w:szCs w:val="22"/>
              </w:rPr>
              <w:t>4</w:t>
            </w:r>
            <w:r w:rsidR="00F464D7" w:rsidRPr="00853F91">
              <w:rPr>
                <w:sz w:val="22"/>
                <w:szCs w:val="22"/>
              </w:rPr>
              <w:t xml:space="preserve"> </w:t>
            </w:r>
            <w:r w:rsidR="006356DD" w:rsidRPr="00853F91">
              <w:rPr>
                <w:sz w:val="22"/>
                <w:szCs w:val="22"/>
              </w:rPr>
              <w:t>году продолжил свою работу</w:t>
            </w:r>
            <w:r w:rsidRPr="00853F91">
              <w:rPr>
                <w:sz w:val="22"/>
                <w:szCs w:val="22"/>
              </w:rPr>
              <w:t xml:space="preserve">. </w:t>
            </w:r>
          </w:p>
          <w:p w14:paraId="10E4AB66" w14:textId="73EF40D3" w:rsidR="003A465B" w:rsidRPr="00853F91" w:rsidRDefault="00D00EE2" w:rsidP="005775D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Комитет является коллегиальным совещательным органом, созданным в целях содействия Совету директоров в рассмотрении вопросов, связанных с формированием эффективной и прозрачной практики вознаграждения членов Совета директоров, исполнительных органов Банка и иных ключевых работников Банка. </w:t>
            </w:r>
            <w:r w:rsidR="007321E6" w:rsidRPr="00853F91">
              <w:rPr>
                <w:sz w:val="22"/>
                <w:szCs w:val="22"/>
              </w:rPr>
              <w:t xml:space="preserve">В рамках своей компетенции Комитет Совета директоров </w:t>
            </w:r>
            <w:r w:rsidR="005E357B" w:rsidRPr="00853F91">
              <w:rPr>
                <w:sz w:val="22"/>
                <w:szCs w:val="22"/>
              </w:rPr>
              <w:t xml:space="preserve">по </w:t>
            </w:r>
            <w:r w:rsidR="007321E6" w:rsidRPr="00853F91">
              <w:rPr>
                <w:sz w:val="22"/>
                <w:szCs w:val="22"/>
              </w:rPr>
              <w:t xml:space="preserve">вознаграждениям </w:t>
            </w:r>
            <w:r w:rsidR="005E357B" w:rsidRPr="00853F91">
              <w:rPr>
                <w:sz w:val="22"/>
                <w:szCs w:val="22"/>
              </w:rPr>
              <w:t xml:space="preserve">взаимодействовал </w:t>
            </w:r>
            <w:r w:rsidR="007321E6" w:rsidRPr="00853F91">
              <w:rPr>
                <w:sz w:val="22"/>
                <w:szCs w:val="22"/>
              </w:rPr>
              <w:t>с органами управления и контроля Банк</w:t>
            </w:r>
            <w:r w:rsidR="005E357B" w:rsidRPr="00853F91">
              <w:rPr>
                <w:sz w:val="22"/>
                <w:szCs w:val="22"/>
              </w:rPr>
              <w:t xml:space="preserve">а, </w:t>
            </w:r>
            <w:r w:rsidR="007321E6" w:rsidRPr="00853F91">
              <w:rPr>
                <w:sz w:val="22"/>
                <w:szCs w:val="22"/>
              </w:rPr>
              <w:t xml:space="preserve">сконцентрировав основное внимание на реализации мероприятий, направленных на </w:t>
            </w:r>
            <w:r w:rsidR="00417C69" w:rsidRPr="00853F91">
              <w:rPr>
                <w:sz w:val="22"/>
                <w:szCs w:val="22"/>
              </w:rPr>
              <w:t>обеспечение эффективности финансовой устойчивости Банка</w:t>
            </w:r>
            <w:r w:rsidRPr="00853F91">
              <w:rPr>
                <w:sz w:val="22"/>
                <w:szCs w:val="22"/>
              </w:rPr>
              <w:t xml:space="preserve"> и на</w:t>
            </w:r>
            <w:r w:rsidR="00417C69" w:rsidRPr="00853F91">
              <w:rPr>
                <w:sz w:val="22"/>
                <w:szCs w:val="22"/>
              </w:rPr>
              <w:t xml:space="preserve"> обеспечени</w:t>
            </w:r>
            <w:r w:rsidRPr="00853F91">
              <w:rPr>
                <w:sz w:val="22"/>
                <w:szCs w:val="22"/>
              </w:rPr>
              <w:t>е</w:t>
            </w:r>
            <w:r w:rsidR="00417C69" w:rsidRPr="00853F91">
              <w:rPr>
                <w:sz w:val="22"/>
                <w:szCs w:val="22"/>
              </w:rPr>
              <w:t xml:space="preserve"> </w:t>
            </w:r>
            <w:r w:rsidRPr="00853F91">
              <w:rPr>
                <w:sz w:val="22"/>
                <w:szCs w:val="22"/>
              </w:rPr>
              <w:t xml:space="preserve">соответствия системы оплаты труда Банка характеру и масштабу совершаемых им операций, результатам деятельности Банка, уровню и сочетанию принимаемых рисков. </w:t>
            </w:r>
            <w:r w:rsidR="00417C69" w:rsidRPr="00853F91">
              <w:rPr>
                <w:sz w:val="22"/>
                <w:szCs w:val="22"/>
              </w:rPr>
              <w:t xml:space="preserve">В течение </w:t>
            </w:r>
            <w:r w:rsidR="00F464D7" w:rsidRPr="00853F91">
              <w:rPr>
                <w:sz w:val="22"/>
                <w:szCs w:val="22"/>
              </w:rPr>
              <w:t>202</w:t>
            </w:r>
            <w:r w:rsidR="00091DDF">
              <w:rPr>
                <w:sz w:val="22"/>
                <w:szCs w:val="22"/>
              </w:rPr>
              <w:t>4</w:t>
            </w:r>
            <w:r w:rsidR="00F464D7" w:rsidRPr="00853F91">
              <w:rPr>
                <w:sz w:val="22"/>
                <w:szCs w:val="22"/>
              </w:rPr>
              <w:t xml:space="preserve"> </w:t>
            </w:r>
            <w:r w:rsidR="00417C69" w:rsidRPr="00853F91">
              <w:rPr>
                <w:sz w:val="22"/>
                <w:szCs w:val="22"/>
              </w:rPr>
              <w:t>г</w:t>
            </w:r>
            <w:r w:rsidR="00553451" w:rsidRPr="00853F91">
              <w:rPr>
                <w:sz w:val="22"/>
                <w:szCs w:val="22"/>
              </w:rPr>
              <w:t>ода</w:t>
            </w:r>
            <w:r w:rsidR="00417C69" w:rsidRPr="00853F91">
              <w:rPr>
                <w:sz w:val="22"/>
                <w:szCs w:val="22"/>
              </w:rPr>
              <w:t xml:space="preserve"> было проведено </w:t>
            </w:r>
            <w:r w:rsidR="00091DDF">
              <w:rPr>
                <w:sz w:val="22"/>
                <w:szCs w:val="22"/>
              </w:rPr>
              <w:t>26</w:t>
            </w:r>
            <w:r w:rsidR="00417C69" w:rsidRPr="00853F91">
              <w:rPr>
                <w:sz w:val="22"/>
                <w:szCs w:val="22"/>
              </w:rPr>
              <w:t xml:space="preserve"> заседани</w:t>
            </w:r>
            <w:r w:rsidR="00B06459" w:rsidRPr="00853F91">
              <w:rPr>
                <w:sz w:val="22"/>
                <w:szCs w:val="22"/>
              </w:rPr>
              <w:t>й</w:t>
            </w:r>
            <w:r w:rsidR="00417C69" w:rsidRPr="00853F91">
              <w:rPr>
                <w:sz w:val="22"/>
                <w:szCs w:val="22"/>
              </w:rPr>
              <w:t xml:space="preserve"> Комитета Совета директоров по вознаграждениям.</w:t>
            </w:r>
          </w:p>
        </w:tc>
      </w:tr>
    </w:tbl>
    <w:p w14:paraId="47F2B144" w14:textId="77777777" w:rsidR="006632B9" w:rsidRPr="00853F91" w:rsidRDefault="006632B9" w:rsidP="005775D7">
      <w:pPr>
        <w:pStyle w:val="em-"/>
        <w:ind w:firstLine="0"/>
      </w:pPr>
    </w:p>
    <w:p w14:paraId="44875871" w14:textId="77777777" w:rsidR="003755DA" w:rsidRPr="00853F91" w:rsidRDefault="00F201CD" w:rsidP="005775D7">
      <w:pPr>
        <w:pStyle w:val="20"/>
      </w:pPr>
      <w:r w:rsidRPr="00853F91">
        <w:rPr>
          <w:szCs w:val="24"/>
        </w:rPr>
        <w:t>11. Сведения о лице</w:t>
      </w:r>
      <w:r w:rsidRPr="00853F91">
        <w:t>, занимающем должность (осуществляющем функции) единоличного исполнительног</w:t>
      </w:r>
      <w:r w:rsidR="003755DA" w:rsidRPr="00853F91">
        <w:t xml:space="preserve">о органа акционерного общества </w:t>
      </w:r>
      <w:r w:rsidRPr="00853F91">
        <w:t>и членах коллегиального исполнительного органа акционерного общества</w:t>
      </w:r>
      <w:r w:rsidR="003755DA" w:rsidRPr="00853F91">
        <w:t xml:space="preserve">. </w:t>
      </w:r>
    </w:p>
    <w:p w14:paraId="1758BF9E" w14:textId="77777777" w:rsidR="00264E75" w:rsidRDefault="00264E75" w:rsidP="005775D7">
      <w:pPr>
        <w:jc w:val="both"/>
        <w:rPr>
          <w:b/>
          <w:sz w:val="20"/>
          <w:szCs w:val="20"/>
        </w:rPr>
      </w:pPr>
    </w:p>
    <w:p w14:paraId="4FB9A7AC" w14:textId="77777777" w:rsidR="0094427F" w:rsidRPr="009C4710" w:rsidRDefault="0094427F" w:rsidP="0094427F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2"/>
        </w:rPr>
      </w:pPr>
      <w:r w:rsidRPr="009C4710">
        <w:rPr>
          <w:b/>
          <w:i/>
          <w:sz w:val="22"/>
          <w:szCs w:val="22"/>
        </w:rPr>
        <w:t>Информация не раскрывается в соответствии с абзацем 2 пункта 1 Постановления Правительства РФ от 04.07.2023 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</w:r>
    </w:p>
    <w:p w14:paraId="1553ED0C" w14:textId="77777777" w:rsidR="0094427F" w:rsidRPr="00853F91" w:rsidRDefault="0094427F" w:rsidP="005775D7">
      <w:pPr>
        <w:jc w:val="both"/>
        <w:rPr>
          <w:b/>
          <w:sz w:val="20"/>
          <w:szCs w:val="20"/>
        </w:rPr>
      </w:pPr>
    </w:p>
    <w:p w14:paraId="46609855" w14:textId="77777777" w:rsidR="00E90BCA" w:rsidRPr="00853F91" w:rsidRDefault="00F201CD" w:rsidP="005775D7">
      <w:pPr>
        <w:pStyle w:val="20"/>
      </w:pPr>
      <w:r w:rsidRPr="00853F91">
        <w:t>12. Основные положения политики акционерного общества в области вознаграждения и (или) компенсации расходов</w:t>
      </w:r>
      <w:r w:rsidR="00E90BCA" w:rsidRPr="00853F91">
        <w:t>.</w:t>
      </w:r>
    </w:p>
    <w:p w14:paraId="02C0D4F1" w14:textId="77777777" w:rsidR="00E90BCA" w:rsidRPr="00853F91" w:rsidRDefault="00E90BCA" w:rsidP="005775D7">
      <w:pPr>
        <w:autoSpaceDE w:val="0"/>
        <w:autoSpaceDN w:val="0"/>
        <w:adjustRightInd w:val="0"/>
        <w:ind w:firstLine="720"/>
        <w:jc w:val="both"/>
      </w:pPr>
    </w:p>
    <w:p w14:paraId="3AB5CFC8" w14:textId="14DB3407" w:rsidR="009829F0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Система вознаграждения работников Банка реализована с учетом требований </w:t>
      </w:r>
      <w:r w:rsidR="009829F0">
        <w:rPr>
          <w:sz w:val="22"/>
          <w:szCs w:val="22"/>
        </w:rPr>
        <w:t>т</w:t>
      </w:r>
      <w:r w:rsidRPr="00853F91">
        <w:rPr>
          <w:sz w:val="22"/>
          <w:szCs w:val="22"/>
        </w:rPr>
        <w:t xml:space="preserve">рудового законодательства Российской Федерации и указаний Банка России. </w:t>
      </w:r>
    </w:p>
    <w:p w14:paraId="6BF10845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Органом Банка, контролирующим вопросы, мониторинга и контроля системы оплаты труда, оценки ее соответствия стратегии Банка, характеру и масштабу совершаемых операций, результатам его деятельности, уровню и сочетанию принимаемых рисков, является Совета директоров Банка.</w:t>
      </w:r>
    </w:p>
    <w:p w14:paraId="18D71D07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составе Совета директоров Банка действует Комитет Совета директоров по вознаграждениям (далее – Комитет по вознаграждениям).</w:t>
      </w:r>
    </w:p>
    <w:p w14:paraId="0F8166FE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реализацией, направленной на:</w:t>
      </w:r>
    </w:p>
    <w:p w14:paraId="7258E2C1" w14:textId="77777777" w:rsidR="00A85736" w:rsidRPr="00853F91" w:rsidRDefault="00A85736" w:rsidP="005775D7">
      <w:pPr>
        <w:pStyle w:val="af4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финансовой устойчивости Банка;</w:t>
      </w:r>
    </w:p>
    <w:p w14:paraId="57000710" w14:textId="77777777" w:rsidR="00A85736" w:rsidRPr="00853F91" w:rsidRDefault="00A85736" w:rsidP="005775D7">
      <w:pPr>
        <w:pStyle w:val="af4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lastRenderedPageBreak/>
        <w:t>обеспечение соответствия системы оплаты труда Банка характеру и масштабу совершаемых ею операций, результатам ее деятельности, уровню и сочетанию принимаемых рисков.</w:t>
      </w:r>
    </w:p>
    <w:p w14:paraId="371BE1E1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компетенции и обязанностям Комитета по вознаграждениям относятся:</w:t>
      </w:r>
      <w:bookmarkStart w:id="4" w:name="sub_4221"/>
    </w:p>
    <w:p w14:paraId="43B55240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Разработка и периодический пересмотр политики Банка в области оплаты труда членов Совета директоров, исполнительных органов и иных ключевых руководящих работников Банка,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Банка. </w:t>
      </w:r>
      <w:bookmarkStart w:id="5" w:name="sub_4222"/>
      <w:bookmarkEnd w:id="4"/>
    </w:p>
    <w:p w14:paraId="1E212F1A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Надзор за внедрением и реализацией политики Банка в области оплаты труда.</w:t>
      </w:r>
      <w:bookmarkStart w:id="6" w:name="sub_4223"/>
      <w:bookmarkEnd w:id="5"/>
    </w:p>
    <w:p w14:paraId="7A18C7B7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Предварительная оценка работы исполнительных органов и иных ключевых руководящих работников Банка в контексте критериев, заложенных в политику в области оплаты труда, а также предварительная оценка достижения указанными лицами поставленных целей в рамках стратегии развития Банка, утвержденной Советом директоров.</w:t>
      </w:r>
      <w:bookmarkStart w:id="7" w:name="sub_4224"/>
      <w:bookmarkEnd w:id="6"/>
    </w:p>
    <w:p w14:paraId="23B2BE6E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Разработка условий досрочного расторжения трудовых договоров с членами исполнительных органов и иными ключевыми руководящими работниками Банка, включая все материальные обязательства Банка и условия их предоставления.</w:t>
      </w:r>
      <w:bookmarkStart w:id="8" w:name="sub_4227"/>
      <w:bookmarkEnd w:id="7"/>
    </w:p>
    <w:p w14:paraId="1B403AAF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Подготовка отчета о практической реализации принципов политики в области оплаты труда членов Совета директоров, членов исполнительных органов и иных ключевых руководящих работников Банка для включения в годовой отчет и иные документы Банка. </w:t>
      </w:r>
      <w:bookmarkStart w:id="9" w:name="sub_4023"/>
      <w:bookmarkEnd w:id="8"/>
    </w:p>
    <w:p w14:paraId="0A18124F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обеспечивает, чтобы принятая в Банке политика в области оплаты труда гарантировала прозрачность всех материальных выгод в виде четкого разъяснения применяемых подходов и принципов, а также детального раскрытия информации по всем видам выплат, льгот и привилегий, предоставляемых членам Совета директоров, исполнительным органам и ключевым руководящим работникам Банка за выполнение своих обязанностей.</w:t>
      </w:r>
      <w:bookmarkStart w:id="10" w:name="sub_4024"/>
      <w:bookmarkEnd w:id="9"/>
    </w:p>
    <w:p w14:paraId="58832628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формировании и пересмотре системы оплаты труда членов исполнительных органов и других ключевых руководящих работников Банка Комитет по вознаграждениям должен провести анализ и предоставить рекомендации Совету директоров в отношении каждой из составных частей системы оплаты труда, а также их пропорционального соотношения в целях обеспечения разумного баланса между краткосрочными и долгосрочными результатами деятельности. Под краткосрочными результатами деятельности в целях настоящего Положения понимаются итоги деятельности за период не более трех лет, а под долгосрочными - за период не менее пяти лет.</w:t>
      </w:r>
      <w:bookmarkStart w:id="11" w:name="sub_4025"/>
      <w:bookmarkEnd w:id="10"/>
    </w:p>
    <w:p w14:paraId="3A5BB4FB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осуществляет надзор за раскрытием информации о политике и практике в области оплаты труда и о владении акциями Банка членами Совета директоров, а также членами исполнительных органов и иными ключевыми руководящими работниками Банка в годовом отчете и на сайте (странице) в информационно-телекоммуникационной сети «Интернет», используемом (используемой) Банком для раскрытия информации.</w:t>
      </w:r>
      <w:bookmarkStart w:id="12" w:name="sub_4026"/>
      <w:bookmarkEnd w:id="11"/>
    </w:p>
    <w:p w14:paraId="6B3AE2F6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обязан содействовать тому, чтобы уровень выплачиваемого Банком вознаграждения был достаточным для привлечения, мотивации и удержания лиц, обладающих необходимой для Банка компетенцией и квалификацией.</w:t>
      </w:r>
      <w:bookmarkStart w:id="13" w:name="sub_4027"/>
      <w:bookmarkEnd w:id="12"/>
    </w:p>
    <w:p w14:paraId="4D21F924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Комитет по вознаграждениям обязан удостовериться, что система оплаты труда членов Совета директоров обеспечивает сближение финансовых интересов членов Совета директоров с долгосрочными финансовыми интересами акционеров Банка. </w:t>
      </w:r>
      <w:bookmarkStart w:id="14" w:name="sub_4028"/>
      <w:bookmarkEnd w:id="13"/>
    </w:p>
    <w:p w14:paraId="2B5FCAFF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обязан удостовериться, что система оплаты труда исполнительных органов и иных ключевых руководящих работников Банка предусматривает зависимость вознаграждения от результата работы Банка и их личного вклада в достижение этого результата.</w:t>
      </w:r>
      <w:bookmarkStart w:id="15" w:name="sub_4029"/>
      <w:bookmarkEnd w:id="14"/>
    </w:p>
    <w:p w14:paraId="14FB6837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обязан своевременно информировать Совет директоров о своих разумных опасениях и любых нехарактерных для деятельности Банка обстоятельствах, которые стали известны Комитету в связи с реализацией его полномочий.</w:t>
      </w:r>
      <w:bookmarkStart w:id="16" w:name="sub_4210"/>
      <w:bookmarkEnd w:id="15"/>
    </w:p>
    <w:p w14:paraId="0BD9B5B7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Комитет по вознаграждениям подотчетен в своей деятельности Совету директоров Банка и отчитывается перед ним о каждом проведенном заседании Комитета по вознаграждениям. Информация о проведенных заседаниях и принятых на них решениях включается в годовой отчет Комитета по вознаграждениям либо предоставляется Совету директоров в любое время по его требованию. </w:t>
      </w:r>
      <w:bookmarkEnd w:id="16"/>
    </w:p>
    <w:p w14:paraId="3A1CD5A5" w14:textId="77777777" w:rsidR="00A85736" w:rsidRPr="00853F91" w:rsidRDefault="00A85736" w:rsidP="005775D7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осуществляет подготовку решений Совета директоров Банка по вопросам, предусмотренным п. 2.1 Инструкции Банка России №</w:t>
      </w:r>
      <w:r w:rsidR="00426913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154-И, а именно:</w:t>
      </w:r>
      <w:bookmarkStart w:id="17" w:name="sub_212"/>
    </w:p>
    <w:p w14:paraId="7F3CDC33" w14:textId="77777777" w:rsidR="00A85736" w:rsidRPr="00853F91" w:rsidRDefault="00A85736" w:rsidP="005775D7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решений об утверждении (одобрении) документов, устанавливающих порядок определения размеров окладов (должностных окладов), компенсационных, стимулирующих и социальных выплат, не связанных с результатами деятельности единоличного исполнительного органа и членов коллегиального исполнительного органа, порядок определения размера, форм и начисления членам исполнительных органов и иным руководителям (работникам), принимающим решения об </w:t>
      </w:r>
      <w:r w:rsidRPr="00853F91">
        <w:rPr>
          <w:sz w:val="22"/>
          <w:szCs w:val="22"/>
        </w:rPr>
        <w:lastRenderedPageBreak/>
        <w:t>осуществлении Банком операций и иных сделок, результаты которых могут повлиять на соблюдение Банком обязательных нормативов или возникновение иных ситуаций, угрожающих интересам вкладчиков и кредиторов, включая основания для осуществления мер по предупреждению несостоятельности (банкротства) Банка, а также работникам подразделений, осуществляющих внутренний контроль, и подразделений, осуществляющих на уровне отдельных портфелей, направлений деятельности и по Банку в целом выявление и оценку рисков, установление предельных значений рисков, определение потребности в капитале на их покрытие, а также контроль за соблюдением указанных ограничений, компенсационных и стимулирующих выплат, связанных с результатами их деятельности;</w:t>
      </w:r>
      <w:bookmarkStart w:id="18" w:name="sub_213"/>
      <w:bookmarkEnd w:id="17"/>
    </w:p>
    <w:p w14:paraId="5CD898BF" w14:textId="77777777" w:rsidR="00A85736" w:rsidRPr="00853F91" w:rsidRDefault="00A85736" w:rsidP="005775D7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решений о сохранении или пересмотре документов, указанных в </w:t>
      </w:r>
      <w:bookmarkEnd w:id="18"/>
      <w:r w:rsidRPr="00853F91">
        <w:rPr>
          <w:sz w:val="22"/>
          <w:szCs w:val="22"/>
        </w:rPr>
        <w:t>абзаце втором настоящего пункта, в зависимости от изменения условий деятельности Банка, в том числе в связи с изменениями стратегии Банка, характера и масштабов совершаемых операций, результатов его деятельности, уровня и сочетания принимаемых рисков - не реже одного раза в календарный год;</w:t>
      </w:r>
      <w:bookmarkStart w:id="19" w:name="sub_214"/>
    </w:p>
    <w:p w14:paraId="7C68B9EA" w14:textId="77777777" w:rsidR="00A85736" w:rsidRPr="00853F91" w:rsidRDefault="00A85736" w:rsidP="005775D7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решений об утверждении Советом директоров размера фонда оплаты труда Банка;</w:t>
      </w:r>
      <w:bookmarkStart w:id="20" w:name="sub_215"/>
      <w:bookmarkEnd w:id="19"/>
    </w:p>
    <w:p w14:paraId="58B140BD" w14:textId="77777777" w:rsidR="00A85736" w:rsidRPr="00853F91" w:rsidRDefault="00A85736" w:rsidP="005775D7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решений о рассмотрении Советом директоров предложений подразделений, осуществляющих внутренний контроль, и подразделений, осуществляющих управление рисками, по вопросам совершенствования системы оплаты труда (при наличии таких предложений) и отчетов подразделения (подразделений), на которое (которые) возложены полномочия по мониторингу системы оплаты труда – не реже одного раза в календарный год;</w:t>
      </w:r>
      <w:bookmarkStart w:id="21" w:name="sub_216"/>
      <w:bookmarkEnd w:id="20"/>
    </w:p>
    <w:p w14:paraId="230D80E2" w14:textId="77777777" w:rsidR="00A85736" w:rsidRPr="00853F91" w:rsidRDefault="00A85736" w:rsidP="005775D7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решений о рассмотрении Советом директоров независимых оценок системы оплаты труда (например, в рамках ежегодного заключения внешнего аудитора);</w:t>
      </w:r>
      <w:bookmarkEnd w:id="21"/>
    </w:p>
    <w:p w14:paraId="581618FE" w14:textId="77777777" w:rsidR="00A85736" w:rsidRPr="00853F91" w:rsidRDefault="00A85736" w:rsidP="005775D7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пересматривает и по мере необходимости представляет на рассмотрение и утверждение Совета директоров Перечень должностей работников Банка, принимающих риски, и Перече</w:t>
      </w:r>
      <w:r w:rsidR="00D95F8D" w:rsidRPr="00853F91">
        <w:rPr>
          <w:sz w:val="22"/>
          <w:szCs w:val="22"/>
        </w:rPr>
        <w:t>нь должностей работников Банка,</w:t>
      </w:r>
      <w:r w:rsidRPr="00853F91">
        <w:rPr>
          <w:sz w:val="22"/>
          <w:szCs w:val="22"/>
        </w:rPr>
        <w:t xml:space="preserve"> осуществляющих внутренний контроль и управление рисками;</w:t>
      </w:r>
      <w:bookmarkStart w:id="22" w:name="sub_217"/>
    </w:p>
    <w:p w14:paraId="62C9BFA2" w14:textId="77777777" w:rsidR="00A85736" w:rsidRPr="00853F91" w:rsidRDefault="00A85736" w:rsidP="005775D7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вопросам контроля Советом директоров за выплатами крупных вознаграждений, признаваемых таковыми в соответствии с внутренними документами Банка, устанавливающими систему оплаты труда.</w:t>
      </w:r>
      <w:bookmarkEnd w:id="22"/>
    </w:p>
    <w:p w14:paraId="70C99140" w14:textId="77777777" w:rsidR="00A85736" w:rsidRPr="0094427F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94427F">
        <w:rPr>
          <w:sz w:val="22"/>
          <w:szCs w:val="22"/>
        </w:rPr>
        <w:t>Состав Комитета по вознаграждениям:</w:t>
      </w:r>
    </w:p>
    <w:p w14:paraId="7483713F" w14:textId="77777777" w:rsidR="0094427F" w:rsidRPr="009C4710" w:rsidRDefault="0094427F" w:rsidP="0094427F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2"/>
        </w:rPr>
      </w:pPr>
      <w:r w:rsidRPr="009C4710">
        <w:rPr>
          <w:b/>
          <w:i/>
          <w:sz w:val="22"/>
          <w:szCs w:val="22"/>
        </w:rPr>
        <w:t>Информация не раскрывается в соответствии с абзацем 2 пункта 1 Постановления Правительства РФ от 04.07.2023 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</w:r>
    </w:p>
    <w:p w14:paraId="206241CF" w14:textId="77777777" w:rsidR="0094427F" w:rsidRPr="0054268B" w:rsidRDefault="0094427F" w:rsidP="005775D7">
      <w:pPr>
        <w:tabs>
          <w:tab w:val="left" w:pos="851"/>
        </w:tabs>
        <w:ind w:firstLine="709"/>
        <w:jc w:val="both"/>
        <w:rPr>
          <w:color w:val="FF0000"/>
          <w:sz w:val="22"/>
          <w:szCs w:val="22"/>
        </w:rPr>
      </w:pPr>
    </w:p>
    <w:p w14:paraId="59CEE407" w14:textId="7E0E82D3" w:rsidR="00D242C9" w:rsidRPr="00853F91" w:rsidRDefault="00D242C9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202</w:t>
      </w:r>
      <w:r w:rsidR="00D26607" w:rsidRPr="00D26607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году независимая оценка системы оплаты труда не осуществлялась. Внешним аудитором Банка осуществлялась выборочная проверка отдельных вопросов, касающихся системы оплаты труда. </w:t>
      </w:r>
    </w:p>
    <w:p w14:paraId="710EB80E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Принятая в Банке система оплаты труда распространяется на все подразделения Банка. </w:t>
      </w:r>
    </w:p>
    <w:p w14:paraId="5CB7F748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Система оплаты труда регламентируется следующими внутренними документами Банка:</w:t>
      </w:r>
    </w:p>
    <w:p w14:paraId="18966B49" w14:textId="0DBDE080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>Политикой в области оплаты труда АКБ «Держава» ПАО (утвержден</w:t>
      </w:r>
      <w:r w:rsidR="000C1939">
        <w:rPr>
          <w:rFonts w:eastAsia="Calibri"/>
          <w:sz w:val="22"/>
          <w:szCs w:val="22"/>
        </w:rPr>
        <w:t>а</w:t>
      </w:r>
      <w:r w:rsidRPr="00B76211">
        <w:rPr>
          <w:rFonts w:eastAsia="Calibri"/>
          <w:sz w:val="22"/>
          <w:szCs w:val="22"/>
        </w:rPr>
        <w:t xml:space="preserve"> Советом директоров, Протокол б/н от 05.09.2023), действовала до 02.09.2024; </w:t>
      </w:r>
    </w:p>
    <w:p w14:paraId="5D9E9919" w14:textId="485A4E1D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>Политикой в области оплаты труда АКБ «Держава» ПАО (утвержден</w:t>
      </w:r>
      <w:r w:rsidR="000C1939">
        <w:rPr>
          <w:rFonts w:eastAsia="Calibri"/>
          <w:sz w:val="22"/>
          <w:szCs w:val="22"/>
        </w:rPr>
        <w:t>а</w:t>
      </w:r>
      <w:r w:rsidRPr="00B76211">
        <w:rPr>
          <w:rFonts w:eastAsia="Calibri"/>
          <w:sz w:val="22"/>
          <w:szCs w:val="22"/>
        </w:rPr>
        <w:t xml:space="preserve"> Советом директоров, Протокол б/н от 29.08.2024), действует с 02.09.2024; </w:t>
      </w:r>
    </w:p>
    <w:p w14:paraId="28643C29" w14:textId="77777777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 xml:space="preserve">Положением об оплате труда работников АКБ «Держава» ПАО (утверждено Советом директоров, Протокол б\н от 05.09.2023), действовала до 02.09.2024; </w:t>
      </w:r>
    </w:p>
    <w:p w14:paraId="2864AFD6" w14:textId="77777777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 xml:space="preserve">Положением об оплате труда работников АКБ «Держава» ПАО (утверждено Советом директоров, Протокол б\н от 29.08.2024), действует с 02.09.2024; </w:t>
      </w:r>
    </w:p>
    <w:p w14:paraId="39BA6E66" w14:textId="77777777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>Положением о премировании работников АКБ «Держава» ПАО (утверждено Советом директоров, Протокол б\н от 05.09.2023), действовало до 02.09.2024;</w:t>
      </w:r>
    </w:p>
    <w:p w14:paraId="402A07BC" w14:textId="77777777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>Положением о премировании работников АКБ «Держава» ПАО (утверждено Советом директоров, Протокол б\н от 29.08.2024), действует с 02.09.2024;</w:t>
      </w:r>
    </w:p>
    <w:p w14:paraId="2777987B" w14:textId="4B73908A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 xml:space="preserve">Порядком предоставления полисов добровольного медицинского страхования работникам АКБ «Держава» ПАО (утвержден Советом директоров, Протокол б/н от 05.09.2023, решением Совета директоров от 29.08.2024 пересмотрен и признан актуальным); </w:t>
      </w:r>
    </w:p>
    <w:p w14:paraId="322170B7" w14:textId="77777777" w:rsidR="00B76211" w:rsidRPr="00B76211" w:rsidRDefault="00B76211" w:rsidP="005775D7">
      <w:pPr>
        <w:pStyle w:val="af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>Положением о порядке выплаты материальной помощи работникам АКБ «Держава» ПАО (утверждено Советом директоров, Протокол б\н от 05.09.2023, решением Совета директоров от 29.08.204 пересмотрено и признано актуальным);</w:t>
      </w:r>
    </w:p>
    <w:p w14:paraId="47EDE1A4" w14:textId="77777777" w:rsidR="00B76211" w:rsidRPr="00B76211" w:rsidRDefault="00B76211" w:rsidP="005775D7">
      <w:pPr>
        <w:pStyle w:val="af4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>Положением о поздравлениях работников АКБ «Держава» ПАО (утверждено Советом директоров, Протокол б/н от 05.09.2023, решением Совета директоров от 29.08.2024 пересмотрено и признано актуальным);</w:t>
      </w:r>
    </w:p>
    <w:p w14:paraId="0BF61D29" w14:textId="2B7CEE74" w:rsidR="00B76211" w:rsidRPr="00B76211" w:rsidRDefault="00B76211" w:rsidP="005775D7">
      <w:pPr>
        <w:pStyle w:val="af4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 xml:space="preserve">Перечнем должностей работников АКБ «Держава» ПАО, принимающих риски (утвержден </w:t>
      </w:r>
      <w:r w:rsidRPr="00B76211">
        <w:rPr>
          <w:rFonts w:eastAsia="Calibri"/>
          <w:sz w:val="22"/>
          <w:szCs w:val="22"/>
        </w:rPr>
        <w:lastRenderedPageBreak/>
        <w:t>Советом директоров, Протокол б/н от 19.04.2024), действовал до 02.09.2024;</w:t>
      </w:r>
    </w:p>
    <w:p w14:paraId="7BC9536E" w14:textId="72D49654" w:rsidR="00B76211" w:rsidRPr="00B76211" w:rsidRDefault="00B76211" w:rsidP="005775D7">
      <w:pPr>
        <w:pStyle w:val="af4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rFonts w:eastAsia="Calibri"/>
          <w:sz w:val="22"/>
          <w:szCs w:val="22"/>
        </w:rPr>
        <w:t>Перечнем должностей работников АКБ «Держава» ПАО, принимающих риски (утвержден Советом директоров, Протокол б/н от 29.08.2024), действует с 02.09.2024;</w:t>
      </w:r>
    </w:p>
    <w:p w14:paraId="158D33CE" w14:textId="4400F85E" w:rsidR="009829F0" w:rsidRPr="00B76211" w:rsidRDefault="00B76211" w:rsidP="005775D7">
      <w:pPr>
        <w:pStyle w:val="af4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  <w:sz w:val="22"/>
          <w:szCs w:val="22"/>
        </w:rPr>
      </w:pPr>
      <w:r w:rsidRPr="00B76211">
        <w:rPr>
          <w:sz w:val="22"/>
          <w:szCs w:val="22"/>
        </w:rPr>
        <w:t>Перечнем должностей работников АКБ «Держава» ПАО, осуществляющих внутренний контроль и управление рисками (утвержден Советом директоров, Протокол б/н от 05.09.2023), действовал до 19.04.2024;</w:t>
      </w:r>
    </w:p>
    <w:p w14:paraId="4D562EEF" w14:textId="1A92E6F0" w:rsidR="00995987" w:rsidRPr="00853F91" w:rsidRDefault="00B76211" w:rsidP="009829F0">
      <w:pPr>
        <w:pStyle w:val="af4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360"/>
        <w:contextualSpacing/>
        <w:jc w:val="both"/>
        <w:rPr>
          <w:rFonts w:eastAsia="Calibri"/>
        </w:rPr>
      </w:pPr>
      <w:r w:rsidRPr="009829F0">
        <w:rPr>
          <w:rFonts w:eastAsia="Calibri"/>
          <w:sz w:val="22"/>
          <w:szCs w:val="22"/>
        </w:rPr>
        <w:t>Перечнем должностей работников АКБ «Держава» ПАО, осуществляющих внутренний контроль и управление рисками (утвержден Советом директоров, Протокол б/н от 19.04.2024, решением Совета директоров от 29.08.204 пересмотрен и признан актуальным).</w:t>
      </w:r>
    </w:p>
    <w:p w14:paraId="7E537737" w14:textId="77777777" w:rsidR="00995987" w:rsidRPr="00853F91" w:rsidRDefault="00995987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14:paraId="63116480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Основными целями и задачами системы оплаты труда Банка являются:</w:t>
      </w:r>
    </w:p>
    <w:p w14:paraId="2D497584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финансовой устойчивости Банка;</w:t>
      </w:r>
    </w:p>
    <w:p w14:paraId="762E1BD2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соответствия системы оплаты труда Банка характеру и масштабу совершаемых им операций, результатам его деятельности, уровню и сочетанию принимаемых рисков;</w:t>
      </w:r>
    </w:p>
    <w:p w14:paraId="61EE4372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усиления мотивации работников в решении стратегических и операционных задач, стоящих перед Банком;</w:t>
      </w:r>
    </w:p>
    <w:p w14:paraId="0C9E4582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материальной заинтересованности работников в творческом и ответственном отношении к выполнению трудовых (должностных) обязанностей;</w:t>
      </w:r>
    </w:p>
    <w:p w14:paraId="2EDD3E94" w14:textId="10B2337F" w:rsidR="00A85736" w:rsidRPr="00853F91" w:rsidRDefault="00B76211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76211">
        <w:rPr>
          <w:sz w:val="22"/>
          <w:szCs w:val="22"/>
        </w:rPr>
        <w:t>упорядочение</w:t>
      </w:r>
      <w:r>
        <w:rPr>
          <w:sz w:val="22"/>
          <w:szCs w:val="22"/>
          <w:lang w:val="en-US"/>
        </w:rPr>
        <w:t xml:space="preserve"> </w:t>
      </w:r>
      <w:r w:rsidR="00A85736" w:rsidRPr="00853F91">
        <w:rPr>
          <w:sz w:val="22"/>
          <w:szCs w:val="22"/>
        </w:rPr>
        <w:t>системы оплаты труда;</w:t>
      </w:r>
    </w:p>
    <w:p w14:paraId="78B69000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оптимизация планирования и управления расходами на оплату труда.</w:t>
      </w:r>
    </w:p>
    <w:p w14:paraId="0EBF40D8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соответствии с занимаемой должностью каждому работнику Банка устанавливается должностной оклад (фиксированная часть оплаты труда).</w:t>
      </w:r>
    </w:p>
    <w:p w14:paraId="5A276739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повышения мотивации работников Банка предусмотрена нефиксированная часть оплаты труда, которая зависит от результатов деятельности как каждого работника в отдельности, так и Банка в целом. Нефиксированная часть вознаграждения работников Банка зависит от уровня принимаемых Банком рисков и от доходности Банка.</w:t>
      </w:r>
    </w:p>
    <w:p w14:paraId="34AFDDDC" w14:textId="1F6E4C5B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Согласно политике оплаты труда</w:t>
      </w:r>
      <w:r w:rsidR="00437E98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Банк классифицирует работников на</w:t>
      </w:r>
      <w:r w:rsidR="00437E98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категории:</w:t>
      </w:r>
    </w:p>
    <w:p w14:paraId="59DF06D4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работники, осуществляющие внутренний контроль и управления рисками;</w:t>
      </w:r>
    </w:p>
    <w:p w14:paraId="5C15DEE9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работники, принимающие риски;</w:t>
      </w:r>
    </w:p>
    <w:p w14:paraId="4E158010" w14:textId="77777777" w:rsidR="00A85736" w:rsidRPr="00853F91" w:rsidRDefault="00A85736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иные работники.</w:t>
      </w:r>
    </w:p>
    <w:p w14:paraId="29DEC379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Должности, предусмотренные штатным расписанием Банка, классифицируются по категориям в зависимости от возможности принятия работником решения об осуществлении Банком операций (иных сделок), результаты которых могут повлиять на соблюдение</w:t>
      </w:r>
      <w:r w:rsidRPr="00853F91">
        <w:rPr>
          <w:bCs/>
          <w:sz w:val="22"/>
          <w:szCs w:val="22"/>
        </w:rPr>
        <w:t xml:space="preserve"> Банком обязательных нормативов или возникновение иных ситуаций, </w:t>
      </w:r>
      <w:r w:rsidRPr="00853F91">
        <w:rPr>
          <w:sz w:val="22"/>
          <w:szCs w:val="22"/>
        </w:rPr>
        <w:t>угрожающих интересам кредитов (вкладчиков), включая основания для осуществления мер по предупреждению несостоятельности (банкротства) Банка, в соответствии с должностными инструкциями, а также в зависимости от степени влияния на бизнес-результат Банка.</w:t>
      </w:r>
    </w:p>
    <w:p w14:paraId="61FDD4BE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формирует Перечень работников, принимающих риски и Перечень работников, осуществляющих внутренний контроль и управление рисками, которые утверждаются решением Комитета по вознаграждениям.</w:t>
      </w:r>
    </w:p>
    <w:p w14:paraId="61D76A6B" w14:textId="5DF339D7" w:rsidR="004C45E4" w:rsidRPr="00853F91" w:rsidRDefault="004C45E4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Функци</w:t>
      </w:r>
      <w:r w:rsidR="00B76211">
        <w:rPr>
          <w:sz w:val="22"/>
          <w:szCs w:val="22"/>
        </w:rPr>
        <w:t>и</w:t>
      </w:r>
      <w:r w:rsidRPr="00853F91">
        <w:rPr>
          <w:sz w:val="22"/>
          <w:szCs w:val="22"/>
        </w:rPr>
        <w:t xml:space="preserve"> принятия рисков в Банке на </w:t>
      </w:r>
      <w:r w:rsidR="00D26607" w:rsidRPr="00D26607">
        <w:rPr>
          <w:sz w:val="22"/>
          <w:szCs w:val="22"/>
        </w:rPr>
        <w:t>0</w:t>
      </w:r>
      <w:r w:rsidR="00D26607" w:rsidRPr="00853F91">
        <w:rPr>
          <w:sz w:val="22"/>
          <w:szCs w:val="22"/>
        </w:rPr>
        <w:t>1</w:t>
      </w:r>
      <w:r w:rsidR="00825A1D" w:rsidRPr="00853F91">
        <w:rPr>
          <w:sz w:val="22"/>
          <w:szCs w:val="22"/>
        </w:rPr>
        <w:t>.</w:t>
      </w:r>
      <w:r w:rsidR="00D26607" w:rsidRPr="00D26607">
        <w:rPr>
          <w:sz w:val="22"/>
          <w:szCs w:val="22"/>
        </w:rPr>
        <w:t>0</w:t>
      </w:r>
      <w:r w:rsidR="00825A1D" w:rsidRPr="00853F91">
        <w:rPr>
          <w:sz w:val="22"/>
          <w:szCs w:val="22"/>
        </w:rPr>
        <w:t>1.202</w:t>
      </w:r>
      <w:r w:rsidR="00D26607" w:rsidRPr="00D26607">
        <w:rPr>
          <w:sz w:val="22"/>
          <w:szCs w:val="22"/>
        </w:rPr>
        <w:t>5</w:t>
      </w:r>
      <w:r w:rsidR="00902C2D" w:rsidRPr="00853F91">
        <w:t xml:space="preserve"> </w:t>
      </w:r>
      <w:r w:rsidRPr="00853F91">
        <w:rPr>
          <w:sz w:val="22"/>
          <w:szCs w:val="22"/>
        </w:rPr>
        <w:t>года осуществляли:</w:t>
      </w:r>
    </w:p>
    <w:p w14:paraId="201A6C35" w14:textId="77777777" w:rsidR="004C45E4" w:rsidRPr="00853F91" w:rsidRDefault="004C45E4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5 членов Правления, включая Председателя Правления;</w:t>
      </w:r>
    </w:p>
    <w:p w14:paraId="30B5DEDC" w14:textId="56FEE630" w:rsidR="004C45E4" w:rsidRPr="00853F91" w:rsidRDefault="00D26607" w:rsidP="005775D7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40</w:t>
      </w:r>
      <w:r w:rsidR="004C45E4" w:rsidRPr="00853F91">
        <w:rPr>
          <w:sz w:val="22"/>
          <w:szCs w:val="22"/>
        </w:rPr>
        <w:t xml:space="preserve"> иных работник</w:t>
      </w:r>
      <w:r w:rsidR="00426913" w:rsidRPr="00853F91">
        <w:rPr>
          <w:sz w:val="22"/>
          <w:szCs w:val="22"/>
        </w:rPr>
        <w:t>ов</w:t>
      </w:r>
      <w:r w:rsidR="004C45E4" w:rsidRPr="00853F91">
        <w:rPr>
          <w:sz w:val="22"/>
          <w:szCs w:val="22"/>
        </w:rPr>
        <w:t>, принимающ</w:t>
      </w:r>
      <w:r w:rsidR="00426913" w:rsidRPr="00853F91">
        <w:rPr>
          <w:sz w:val="22"/>
          <w:szCs w:val="22"/>
        </w:rPr>
        <w:t>их</w:t>
      </w:r>
      <w:r w:rsidR="004C45E4" w:rsidRPr="00853F91">
        <w:rPr>
          <w:sz w:val="22"/>
          <w:szCs w:val="22"/>
        </w:rPr>
        <w:t xml:space="preserve"> риски.</w:t>
      </w:r>
    </w:p>
    <w:p w14:paraId="4C335AD7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Общий по Банку размер нефиксированной части оплаты труда определяется с учетом количественных и качественных показателей, позволяющих учитывать все значимые для Банка риски, а также доходность деятельности Банка и утверждается Советом директоров в составе Фонда оплаты труда. </w:t>
      </w:r>
    </w:p>
    <w:p w14:paraId="6930B76E" w14:textId="05FFE74B" w:rsidR="00A85736" w:rsidRPr="00853F91" w:rsidRDefault="00A85736" w:rsidP="005775D7">
      <w:pPr>
        <w:pStyle w:val="af4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Перечень количественных и качественных показателей,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«Держава» ПАО.</w:t>
      </w:r>
    </w:p>
    <w:p w14:paraId="0CF9E230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Для Председателя Правления, членов Правления и иных работников, принимающих решения об осуществлении Банком операций и иных сделок, результаты которых могут повлиять на соблюдение Банком обязательных нормативов или возникновение иных ситуаций, угрожающих интересам вкладчиков и кредиторов, включая основания для осуществления мер по предупреждению несостоятельности (банкротства) Банка (работники, входящие в Перечень работников, принимающих риски), устанавливается зависимость части нефиксированного вознаграждения от результатов деятельности Банка. </w:t>
      </w:r>
    </w:p>
    <w:p w14:paraId="6966FC24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Для работников подразделений, осуществляющих внутренний контроль, и подразделений, осуществляющих на уровне отдельных портфелей, направлений деятельности и по Банку в целом выявление и оценку рисков (работники, входящие в Перечень работников, осуществляющих внутренний </w:t>
      </w:r>
      <w:r w:rsidRPr="00853F91">
        <w:rPr>
          <w:sz w:val="22"/>
          <w:szCs w:val="22"/>
        </w:rPr>
        <w:lastRenderedPageBreak/>
        <w:t>контроль и управление рисками и), нефиксированная часть устанавливается не зависящей от финансового результата структурных подразделений (органов), принимающих решения о совершении банковских операций и иных сделок. Нефиксированная часть оплаты труда этим работникам выплачивается на основании качественных показателей.</w:t>
      </w:r>
    </w:p>
    <w:p w14:paraId="2EE3CD77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Работники, не входящие в Перечень работников, принимающих риски и в Перечень работников, осуществляющих внутренний контроль и управление рисками, относятся к иным работникам.</w:t>
      </w:r>
    </w:p>
    <w:p w14:paraId="744E26A5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общем объеме вознаграждений, выплачиваемых работникам подразделений, осуществляющих внутренний контроль, и подразделений, осуществляющих управление рисками, фиксированная часть оплаты труда составляет более 50 процентов.</w:t>
      </w:r>
    </w:p>
    <w:p w14:paraId="752D6EAA" w14:textId="77777777" w:rsidR="00D51AA4" w:rsidRPr="00853F91" w:rsidRDefault="00D51AA4" w:rsidP="005775D7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системе оплаты труда для целей определения нефиксированной части оплаты труда используются показатели, позволяющие учитывать все значимые для Банка текущие и будущие риски, доходность деятельности Банка, а также, величину собственных средств, необходимую для покрытия принимаемых Банком рисков, объема и стоимости заемных и иных привлеченных средств, необходимых для покрытия непредвиденного дефицита ликвидности. Данные показатели позволяют учесть влияние основных кредитных, рыночных и нефинансовых рисков на размер вознаграждений, выплачиваемых сотрудникам Банка.</w:t>
      </w:r>
    </w:p>
    <w:p w14:paraId="6AFB7128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определении размеров оплаты труда работников Банка учитываются уровни рисков, которым подвергается (подвергался) Банк в результате их действий, в том числе:</w:t>
      </w:r>
    </w:p>
    <w:p w14:paraId="4B31000B" w14:textId="77777777" w:rsidR="00A85736" w:rsidRPr="00853F91" w:rsidRDefault="00A85736" w:rsidP="005775D7">
      <w:pPr>
        <w:pStyle w:val="af4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подразделений Банка, осуществляющих операции (сделки), несущие риски (по направлениям деятельности), расчет нефиксированной части оплаты труда производится с учетом количественных показателей, характеризующих принимаемые Банком в рамках деятельности этих подразделений риски и планируемую доходность этих операций (сделок), величины собственных средств, необходимых для покрытия принятых рисков, объема и стоимости заемных и иных привлеченных средств, необходимых для покрытия непредвиденного дефицита ликвидности (перечень количественных показателей, в соответствии с которыми рассчитывается нефиксированная часть оплаты труда для подразделений Банка, осуществляющих операции (сделки), несущие риски (по направлениям деятельности) устанавливается Положением о премировании работников АКБ «Держава» ПАО);</w:t>
      </w:r>
    </w:p>
    <w:p w14:paraId="31DB9138" w14:textId="77777777" w:rsidR="00A85736" w:rsidRPr="00853F91" w:rsidRDefault="00A85736" w:rsidP="005775D7">
      <w:pPr>
        <w:pStyle w:val="af4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Председателя Правления, членов Правления и иных работников, принимающих риски (работники, входящие в Перечень работников, принимающих риски), при расчете целевых показателей вознаграждений (до корректировок) на планируемый период не менее 40 процентов общего размера вознаграждений составляет нефиксированная часть оплаты труда, которая определяется в зависимости от занимаемой должности и уровня ответственности;</w:t>
      </w:r>
    </w:p>
    <w:p w14:paraId="4F5EE869" w14:textId="77777777" w:rsidR="00A85736" w:rsidRPr="00853F91" w:rsidRDefault="00A85736" w:rsidP="005775D7">
      <w:pPr>
        <w:pStyle w:val="af4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Председателю Правления, членам Правления и иным работникам, принимающим риски (работники, входящие в Перечень работников, принимающих риски), применяется отсрочка (рассрочка) и последующая корректировка не менее 40 процентов нефиксированной части оплаты труда, исходя из сроков получения финансовых результатов их деятельности (на срок не менее 3 лет, за исключением операций, окончательные финансовые результаты которых определяются ранее указанного срока),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(в том числе путем определения размера выплат в рамках нефиксированной части оплаты труда и их начисления по прошествии периодов, достаточных для определения результатов деятельности). Порядок применения отсрочки (рассрочки) и последующей корректировки нефиксированной части оплаты труда работников Банка устанавливается Положением о премировании работников АКБ «Держава» ПАО.</w:t>
      </w:r>
    </w:p>
    <w:p w14:paraId="0706E089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Для каждой группы работников ежемесячная премия рассчитывается в соответствии с Положением о премировании. Согласно положению для осуществления премиальных выплат работникам, Банк должен достигнуть определенных количественных и качественных показателей, описанных в бизнес-плане (стратегии развития Банка) и в Положении о премировании. </w:t>
      </w:r>
    </w:p>
    <w:p w14:paraId="2DE099D3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работников, принимающих риски приняты следующие показатели:</w:t>
      </w:r>
    </w:p>
    <w:p w14:paraId="1C79F405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Количественные показатели:</w:t>
      </w:r>
    </w:p>
    <w:p w14:paraId="0D93186B" w14:textId="77777777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sz w:val="22"/>
          <w:szCs w:val="22"/>
        </w:rPr>
        <w:t>выполнение Банком показателей бизнес-плана в части:</w:t>
      </w:r>
    </w:p>
    <w:p w14:paraId="5F1C87FA" w14:textId="77777777" w:rsidR="00A85736" w:rsidRPr="00853F91" w:rsidRDefault="00A85736" w:rsidP="005775D7">
      <w:pPr>
        <w:pStyle w:val="af4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величины капитала на конец месяца;</w:t>
      </w:r>
    </w:p>
    <w:p w14:paraId="64996A1E" w14:textId="77777777" w:rsidR="00A85736" w:rsidRPr="00853F91" w:rsidRDefault="00A85736" w:rsidP="005775D7">
      <w:pPr>
        <w:pStyle w:val="af4"/>
        <w:keepNext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уровня доходности на капитал на конец месяца;</w:t>
      </w:r>
    </w:p>
    <w:p w14:paraId="6C88FB1B" w14:textId="77777777" w:rsidR="00A85736" w:rsidRPr="00853F91" w:rsidRDefault="00A85736" w:rsidP="005775D7">
      <w:pPr>
        <w:pStyle w:val="a3"/>
        <w:keepNext/>
        <w:numPr>
          <w:ilvl w:val="0"/>
          <w:numId w:val="14"/>
        </w:numPr>
        <w:autoSpaceDN w:val="0"/>
        <w:spacing w:before="0" w:after="0"/>
        <w:ind w:left="0" w:firstLine="709"/>
        <w:contextualSpacing/>
        <w:jc w:val="both"/>
        <w:rPr>
          <w:rFonts w:eastAsia="Times New Roman"/>
          <w:bCs/>
          <w:color w:val="auto"/>
          <w:sz w:val="22"/>
          <w:szCs w:val="22"/>
        </w:rPr>
      </w:pPr>
      <w:r w:rsidRPr="00853F91">
        <w:rPr>
          <w:rFonts w:eastAsia="Times New Roman"/>
          <w:bCs/>
          <w:color w:val="auto"/>
          <w:sz w:val="22"/>
          <w:szCs w:val="22"/>
        </w:rPr>
        <w:t>объема портфеля банковских гарантий на конец месяца;</w:t>
      </w:r>
    </w:p>
    <w:p w14:paraId="5E161E76" w14:textId="77777777" w:rsidR="00A85736" w:rsidRPr="00853F91" w:rsidRDefault="00A85736" w:rsidP="005775D7">
      <w:pPr>
        <w:pStyle w:val="a3"/>
        <w:keepNext/>
        <w:numPr>
          <w:ilvl w:val="0"/>
          <w:numId w:val="14"/>
        </w:numPr>
        <w:autoSpaceDN w:val="0"/>
        <w:spacing w:before="0" w:after="0"/>
        <w:ind w:left="0" w:firstLine="709"/>
        <w:contextualSpacing/>
        <w:jc w:val="both"/>
        <w:rPr>
          <w:rFonts w:eastAsia="Times New Roman"/>
          <w:bCs/>
          <w:color w:val="auto"/>
          <w:sz w:val="22"/>
          <w:szCs w:val="22"/>
        </w:rPr>
      </w:pPr>
      <w:r w:rsidRPr="00853F91">
        <w:rPr>
          <w:rFonts w:eastAsia="Times New Roman"/>
          <w:bCs/>
          <w:color w:val="auto"/>
          <w:sz w:val="22"/>
          <w:szCs w:val="22"/>
        </w:rPr>
        <w:t>полученного Банком дохода за месяц;</w:t>
      </w:r>
    </w:p>
    <w:p w14:paraId="119B8530" w14:textId="77777777" w:rsidR="00A85736" w:rsidRPr="00853F91" w:rsidRDefault="00A85736" w:rsidP="005775D7">
      <w:pPr>
        <w:pStyle w:val="af4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размера фонда оплаты труда и условно-постоянных издержек за месяц;</w:t>
      </w:r>
    </w:p>
    <w:p w14:paraId="165140A1" w14:textId="77777777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отсутствие существенных нарушений законодательства РФ и (или) нормативных актов регулирующих органов; </w:t>
      </w:r>
    </w:p>
    <w:p w14:paraId="46293130" w14:textId="1A62D708" w:rsidR="00A85736" w:rsidRPr="00AA54C9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lastRenderedPageBreak/>
        <w:t xml:space="preserve">соблюдение Банком </w:t>
      </w:r>
      <w:r w:rsidRPr="00AA54C9">
        <w:rPr>
          <w:bCs/>
          <w:sz w:val="22"/>
          <w:szCs w:val="22"/>
        </w:rPr>
        <w:t xml:space="preserve">всех обязательных нормативов, установленных Инструкцией Банка России </w:t>
      </w:r>
      <w:r w:rsidR="00EF1ADA" w:rsidRPr="00AA54C9">
        <w:rPr>
          <w:bCs/>
          <w:sz w:val="22"/>
          <w:szCs w:val="22"/>
        </w:rPr>
        <w:t>№ 199-И</w:t>
      </w:r>
      <w:r w:rsidR="00EF1ADA" w:rsidRPr="00AA54C9">
        <w:rPr>
          <w:sz w:val="22"/>
          <w:szCs w:val="22"/>
        </w:rPr>
        <w:t xml:space="preserve"> </w:t>
      </w:r>
      <w:r w:rsidRPr="00AA54C9">
        <w:rPr>
          <w:bCs/>
          <w:sz w:val="22"/>
          <w:szCs w:val="22"/>
        </w:rPr>
        <w:t>в течение текущего месяца;</w:t>
      </w:r>
    </w:p>
    <w:p w14:paraId="3550C9F7" w14:textId="77777777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AA54C9">
        <w:rPr>
          <w:bCs/>
          <w:sz w:val="22"/>
          <w:szCs w:val="22"/>
        </w:rPr>
        <w:t xml:space="preserve">поддержание </w:t>
      </w:r>
      <w:r w:rsidR="00AA54C9" w:rsidRPr="00AA54C9">
        <w:rPr>
          <w:sz w:val="22"/>
          <w:szCs w:val="22"/>
        </w:rPr>
        <w:t>в течение отчетного периода</w:t>
      </w:r>
      <w:r w:rsidR="00AA54C9" w:rsidRPr="00831323">
        <w:t xml:space="preserve"> </w:t>
      </w:r>
      <w:r w:rsidRPr="00853F91">
        <w:rPr>
          <w:bCs/>
          <w:sz w:val="22"/>
          <w:szCs w:val="22"/>
        </w:rPr>
        <w:t xml:space="preserve">рейтинга Банка на уровне не менее чем ВВ, установленного рейтинговым агентством </w:t>
      </w:r>
      <w:r w:rsidR="00FB4E15" w:rsidRPr="00853F91">
        <w:rPr>
          <w:bCs/>
          <w:sz w:val="22"/>
          <w:szCs w:val="22"/>
        </w:rPr>
        <w:t>АКРА</w:t>
      </w:r>
      <w:r w:rsidRPr="00853F91">
        <w:rPr>
          <w:bCs/>
          <w:sz w:val="22"/>
          <w:szCs w:val="22"/>
        </w:rPr>
        <w:t xml:space="preserve"> или иным кредитным рейтинговым агентством Российской Федерации, сведения о котором внесены Банком России в реестр кредитных рейтинговых агентств; </w:t>
      </w:r>
    </w:p>
    <w:p w14:paraId="7760E62A" w14:textId="5CE0165C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лояльность клиентской базы (количество клиентов, направивших обоснованные жалобы в надзорные органы на деятельность Банка в течение </w:t>
      </w:r>
      <w:r w:rsidR="00AA54C9" w:rsidRPr="00AA54C9">
        <w:rPr>
          <w:sz w:val="22"/>
          <w:szCs w:val="22"/>
        </w:rPr>
        <w:t>отчетного периода</w:t>
      </w:r>
      <w:r w:rsidRPr="00853F91">
        <w:rPr>
          <w:bCs/>
          <w:sz w:val="22"/>
          <w:szCs w:val="22"/>
        </w:rPr>
        <w:t>, не должно превышать 1% от общего количества находящихся на обслуживании в Банке клиентов – юридических и физических лиц на конец месяца).</w:t>
      </w:r>
    </w:p>
    <w:p w14:paraId="5B6AC680" w14:textId="77777777" w:rsidR="00A85736" w:rsidRPr="00853F91" w:rsidRDefault="00A85736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Качественные показатели:</w:t>
      </w:r>
    </w:p>
    <w:p w14:paraId="2A4E1669" w14:textId="1BC6BA11" w:rsidR="00A85736" w:rsidRPr="00AA54C9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качество выполненной работы (оценивается своевременное выполнение поставленных перед структурным подразделением и </w:t>
      </w:r>
      <w:r w:rsidRPr="00AA54C9">
        <w:rPr>
          <w:bCs/>
          <w:sz w:val="22"/>
          <w:szCs w:val="22"/>
        </w:rPr>
        <w:t xml:space="preserve">конкретным </w:t>
      </w:r>
      <w:r w:rsidR="00AA54C9" w:rsidRPr="00AA54C9">
        <w:rPr>
          <w:sz w:val="22"/>
          <w:szCs w:val="22"/>
        </w:rPr>
        <w:t xml:space="preserve">работником </w:t>
      </w:r>
      <w:r w:rsidRPr="00AA54C9">
        <w:rPr>
          <w:bCs/>
          <w:sz w:val="22"/>
          <w:szCs w:val="22"/>
        </w:rPr>
        <w:t>задач с ожидаемым результатом, в том числе срок реагирования на запрос/проблему);</w:t>
      </w:r>
    </w:p>
    <w:p w14:paraId="10BE81EE" w14:textId="31DCCE35" w:rsidR="00A85736" w:rsidRPr="00AA54C9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AA54C9">
        <w:rPr>
          <w:bCs/>
          <w:sz w:val="22"/>
          <w:szCs w:val="22"/>
        </w:rPr>
        <w:t xml:space="preserve">соблюдение </w:t>
      </w:r>
      <w:r w:rsidR="00AA54C9" w:rsidRPr="00AA54C9">
        <w:rPr>
          <w:sz w:val="22"/>
          <w:szCs w:val="22"/>
        </w:rPr>
        <w:t xml:space="preserve">работником </w:t>
      </w:r>
      <w:r w:rsidRPr="00AA54C9">
        <w:rPr>
          <w:bCs/>
          <w:sz w:val="22"/>
          <w:szCs w:val="22"/>
        </w:rPr>
        <w:t>сроков выполнения работ в рамках своих должностных обязанностей;</w:t>
      </w:r>
    </w:p>
    <w:p w14:paraId="778B3B62" w14:textId="7EDF8B49" w:rsidR="00A85736" w:rsidRPr="00AA54C9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AA54C9">
        <w:rPr>
          <w:bCs/>
          <w:sz w:val="22"/>
          <w:szCs w:val="22"/>
        </w:rPr>
        <w:t xml:space="preserve">осуществление </w:t>
      </w:r>
      <w:r w:rsidR="00AA54C9" w:rsidRPr="00AA54C9">
        <w:rPr>
          <w:sz w:val="22"/>
          <w:szCs w:val="22"/>
        </w:rPr>
        <w:t xml:space="preserve">работником </w:t>
      </w:r>
      <w:r w:rsidRPr="00AA54C9">
        <w:rPr>
          <w:bCs/>
          <w:sz w:val="22"/>
          <w:szCs w:val="22"/>
        </w:rPr>
        <w:t>деловых коммуникаций с клиентами, партнерами, работниками Банка;</w:t>
      </w:r>
    </w:p>
    <w:p w14:paraId="33721A16" w14:textId="60EF6D06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AA54C9">
        <w:rPr>
          <w:bCs/>
          <w:sz w:val="22"/>
          <w:szCs w:val="22"/>
        </w:rPr>
        <w:t xml:space="preserve">соблюдение </w:t>
      </w:r>
      <w:r w:rsidR="00AA54C9" w:rsidRPr="00AA54C9">
        <w:rPr>
          <w:sz w:val="22"/>
          <w:szCs w:val="22"/>
        </w:rPr>
        <w:t xml:space="preserve">работником </w:t>
      </w:r>
      <w:r w:rsidRPr="00AA54C9">
        <w:rPr>
          <w:bCs/>
          <w:sz w:val="22"/>
          <w:szCs w:val="22"/>
        </w:rPr>
        <w:t>трудовой</w:t>
      </w:r>
      <w:r w:rsidRPr="00853F91">
        <w:rPr>
          <w:bCs/>
          <w:sz w:val="22"/>
          <w:szCs w:val="22"/>
        </w:rPr>
        <w:t xml:space="preserve">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3B5F7EA8" w14:textId="2D71D5F0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руководство подчиненными (оценивается наличие/отсутствие нареканий со стороны вышестоящего руководителя, </w:t>
      </w:r>
      <w:r w:rsidR="00AA54C9" w:rsidRPr="00AA54C9">
        <w:rPr>
          <w:sz w:val="22"/>
          <w:szCs w:val="22"/>
        </w:rPr>
        <w:t>Управления по работе с персоналом</w:t>
      </w:r>
      <w:r w:rsidRPr="00853F91">
        <w:rPr>
          <w:bCs/>
          <w:sz w:val="22"/>
          <w:szCs w:val="22"/>
        </w:rPr>
        <w:t>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598AC381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работников, входящих в Перечень работников АКБ «Держава» ПАО, осуществляющих внутренний контроль и управление рисками, приняты следующие показатели:</w:t>
      </w:r>
    </w:p>
    <w:p w14:paraId="3B7B08DA" w14:textId="77777777" w:rsidR="00A85736" w:rsidRPr="00853F91" w:rsidRDefault="00A85736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Количественные показатели:</w:t>
      </w:r>
    </w:p>
    <w:p w14:paraId="7A0F56A1" w14:textId="320FAE04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Банком всех обязательных нормативов, установленных Инструкцией Банка России </w:t>
      </w:r>
      <w:r w:rsidR="00147D4C" w:rsidRPr="00853F91">
        <w:rPr>
          <w:bCs/>
          <w:sz w:val="22"/>
          <w:szCs w:val="22"/>
        </w:rPr>
        <w:t>№ 199-И</w:t>
      </w:r>
      <w:r w:rsidRPr="00853F91">
        <w:rPr>
          <w:bCs/>
          <w:sz w:val="22"/>
          <w:szCs w:val="22"/>
        </w:rPr>
        <w:t>;</w:t>
      </w:r>
    </w:p>
    <w:p w14:paraId="397B4A9C" w14:textId="77777777" w:rsidR="00376CB3" w:rsidRPr="00853F91" w:rsidRDefault="00376CB3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выполнение утвержденного уполномоченным органом управления Банка плана проведения проверок/ плана работы и соблюдение плановых сроков проверок выполнения работ;</w:t>
      </w:r>
    </w:p>
    <w:p w14:paraId="49EA20B5" w14:textId="77777777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сроков предоставления отчетов и документов, установленных должностными инструкциями и иными внутренними документами Банка;</w:t>
      </w:r>
    </w:p>
    <w:p w14:paraId="35F59805" w14:textId="1E9395AA" w:rsidR="00A85736" w:rsidRPr="00853F91" w:rsidRDefault="00A85736" w:rsidP="005775D7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установленных внутренними документами Банка стандартов по информационному содержанию документации, подготавливаемой подразделением и/ или отдельным </w:t>
      </w:r>
      <w:r w:rsidR="00936721" w:rsidRPr="00AA54C9">
        <w:rPr>
          <w:sz w:val="22"/>
          <w:szCs w:val="22"/>
        </w:rPr>
        <w:t>работником</w:t>
      </w:r>
      <w:r w:rsidRPr="00853F91">
        <w:rPr>
          <w:bCs/>
          <w:sz w:val="22"/>
          <w:szCs w:val="22"/>
        </w:rPr>
        <w:t>.</w:t>
      </w:r>
    </w:p>
    <w:p w14:paraId="29D5D09C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Качественные показатели:</w:t>
      </w:r>
    </w:p>
    <w:p w14:paraId="0AB0AD84" w14:textId="77777777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качество выполнения работником задач, возложенных на него должностными инструкциями, положением о подразделении и иными внутренними документами Банка;</w:t>
      </w:r>
    </w:p>
    <w:p w14:paraId="36FD6750" w14:textId="77777777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оценка качества работы Банка со стороны внешних аудиторов и со стороны Совета директоров (отсутствие существенных нарушений законодательства РФ и (или) нормативных актов регулирующих органов и (или) внутренних документов Банка);</w:t>
      </w:r>
    </w:p>
    <w:p w14:paraId="3271310B" w14:textId="77777777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оценка качества работы Банка по итогам проверки со стороны Банка России (отсутствие существенных нарушений законодательства РФ и (или) нормативных актов регулирующих органов);</w:t>
      </w:r>
    </w:p>
    <w:p w14:paraId="3B7349B0" w14:textId="1EE155CE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</w:t>
      </w:r>
      <w:r w:rsidR="00936721" w:rsidRPr="00AA54C9">
        <w:rPr>
          <w:sz w:val="22"/>
          <w:szCs w:val="22"/>
        </w:rPr>
        <w:t xml:space="preserve">работником </w:t>
      </w:r>
      <w:r w:rsidRPr="00853F91">
        <w:rPr>
          <w:bCs/>
          <w:sz w:val="22"/>
          <w:szCs w:val="22"/>
        </w:rPr>
        <w:t>трудовой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50DEC4D8" w14:textId="78090CF0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 xml:space="preserve">руководство подчиненными (оценивается наличие/отсутствие нареканий со стороны вышестоящего руководителя, </w:t>
      </w:r>
      <w:r w:rsidR="00936721" w:rsidRPr="00936721">
        <w:rPr>
          <w:sz w:val="22"/>
          <w:szCs w:val="22"/>
        </w:rPr>
        <w:t>Управления по работе с персоналом</w:t>
      </w:r>
      <w:r w:rsidRPr="00853F91">
        <w:rPr>
          <w:bCs/>
          <w:sz w:val="22"/>
          <w:szCs w:val="22"/>
        </w:rPr>
        <w:t>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0D327F7E" w14:textId="0DE3191D" w:rsidR="00A85736" w:rsidRPr="00853F91" w:rsidRDefault="002069DC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2069DC">
        <w:rPr>
          <w:sz w:val="22"/>
          <w:szCs w:val="22"/>
        </w:rPr>
        <w:t>Для премирования прочих работников, за исключением работников, которым в соответствии с Положением о премировании, не выплачивается ежемесячная премия, а также работников Департамента развития клиентских отношений (за исключением Начальника), Департамента продаж и развития, Департамента коммерческого кредитования, Ипотечного центра, Департамент прямых продаж, Департамент корпоративных продаж, Департамента Казначейство, Департамента инвестиционного бизнеса</w:t>
      </w:r>
      <w:r w:rsidRPr="002069DC">
        <w:rPr>
          <w:bCs/>
          <w:sz w:val="22"/>
          <w:szCs w:val="22"/>
        </w:rPr>
        <w:t xml:space="preserve">, Департамент Клиентских операций на Финансовых Рынках </w:t>
      </w:r>
      <w:r w:rsidRPr="002069DC">
        <w:rPr>
          <w:sz w:val="22"/>
          <w:szCs w:val="22"/>
        </w:rPr>
        <w:t>приняты следующие показатели:</w:t>
      </w:r>
    </w:p>
    <w:p w14:paraId="6551C343" w14:textId="5C4716E5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lastRenderedPageBreak/>
        <w:t xml:space="preserve">качество выполненной работы (оценивается своевременное выполнение поставленных перед структурным подразделением и конкретным </w:t>
      </w:r>
      <w:r w:rsidR="002069DC" w:rsidRPr="002069DC">
        <w:rPr>
          <w:sz w:val="22"/>
          <w:szCs w:val="22"/>
        </w:rPr>
        <w:t>работником</w:t>
      </w:r>
      <w:r w:rsidR="002069DC">
        <w:t xml:space="preserve"> </w:t>
      </w:r>
      <w:r w:rsidRPr="00853F91">
        <w:rPr>
          <w:bCs/>
          <w:sz w:val="22"/>
          <w:szCs w:val="22"/>
        </w:rPr>
        <w:t>задач с ожидаемым результатом, в том числе срок реагирования на запрос/проблему);</w:t>
      </w:r>
    </w:p>
    <w:p w14:paraId="0CBCCDEA" w14:textId="2E463339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</w:t>
      </w:r>
      <w:r w:rsidR="002069DC" w:rsidRPr="002069DC">
        <w:rPr>
          <w:sz w:val="22"/>
          <w:szCs w:val="22"/>
        </w:rPr>
        <w:t>работником</w:t>
      </w:r>
      <w:r w:rsidR="002069DC">
        <w:t xml:space="preserve"> </w:t>
      </w:r>
      <w:r w:rsidRPr="00853F91">
        <w:rPr>
          <w:bCs/>
          <w:sz w:val="22"/>
          <w:szCs w:val="22"/>
        </w:rPr>
        <w:t>сроков выполнения работ в рамках своих должностных обязанностей;</w:t>
      </w:r>
    </w:p>
    <w:p w14:paraId="4234450D" w14:textId="5627D7FD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осуществление </w:t>
      </w:r>
      <w:r w:rsidR="002069DC" w:rsidRPr="002069DC">
        <w:rPr>
          <w:sz w:val="22"/>
          <w:szCs w:val="22"/>
        </w:rPr>
        <w:t>работником</w:t>
      </w:r>
      <w:r w:rsidR="002069DC">
        <w:t xml:space="preserve"> </w:t>
      </w:r>
      <w:r w:rsidRPr="00853F91">
        <w:rPr>
          <w:bCs/>
          <w:sz w:val="22"/>
          <w:szCs w:val="22"/>
        </w:rPr>
        <w:t>деловых коммуникаций с клиентами, партнерами, работниками Банка;</w:t>
      </w:r>
    </w:p>
    <w:p w14:paraId="6A49E2A8" w14:textId="5195ED49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</w:t>
      </w:r>
      <w:r w:rsidR="002069DC" w:rsidRPr="002069DC">
        <w:rPr>
          <w:sz w:val="22"/>
          <w:szCs w:val="22"/>
        </w:rPr>
        <w:t>работником</w:t>
      </w:r>
      <w:r w:rsidR="002069DC">
        <w:t xml:space="preserve"> </w:t>
      </w:r>
      <w:r w:rsidRPr="00853F91">
        <w:rPr>
          <w:bCs/>
          <w:sz w:val="22"/>
          <w:szCs w:val="22"/>
        </w:rPr>
        <w:t>трудовой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2F892631" w14:textId="0C90706A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руководство подчиненными (оценивается наличие/отсутствие нареканий со стороны вышестоящего руководителя, </w:t>
      </w:r>
      <w:r w:rsidR="002069DC" w:rsidRPr="002069DC">
        <w:rPr>
          <w:sz w:val="22"/>
          <w:szCs w:val="22"/>
        </w:rPr>
        <w:t>Управления по работе с персоналом</w:t>
      </w:r>
      <w:r w:rsidRPr="00853F91">
        <w:rPr>
          <w:bCs/>
          <w:sz w:val="22"/>
          <w:szCs w:val="22"/>
        </w:rPr>
        <w:t>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3B8AF381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Для работников, являющихся </w:t>
      </w:r>
      <w:r w:rsidR="00785DD3" w:rsidRPr="00853F91">
        <w:rPr>
          <w:sz w:val="22"/>
          <w:szCs w:val="22"/>
        </w:rPr>
        <w:t>работниками Департамента развития клиентских отношений (за исключением Начальника), Департамента продаж и развития, Департамента коммерческого кредитования, Ипотечного центра, Департамента прямых продаж, Департамента корпоративных продаж, Департамента Казначейство, Департамента инвестиционного бизнеса и Департамента Клиентских операций на Финансовых Рынках, оценка качества их работы проводится на основании следующих показателей</w:t>
      </w:r>
      <w:r w:rsidRPr="00853F91">
        <w:rPr>
          <w:sz w:val="22"/>
          <w:szCs w:val="22"/>
        </w:rPr>
        <w:t>:</w:t>
      </w:r>
    </w:p>
    <w:p w14:paraId="5CAC5D33" w14:textId="77777777" w:rsidR="00A85736" w:rsidRPr="00853F91" w:rsidRDefault="00A85736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Количественные показатели:</w:t>
      </w:r>
    </w:p>
    <w:p w14:paraId="5B80565A" w14:textId="77777777" w:rsidR="00A85736" w:rsidRPr="00E272EB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выполнение Банком показателей бизнес-</w:t>
      </w:r>
      <w:r w:rsidRPr="00E272EB">
        <w:rPr>
          <w:bCs/>
          <w:sz w:val="22"/>
          <w:szCs w:val="22"/>
        </w:rPr>
        <w:t xml:space="preserve">плана </w:t>
      </w:r>
      <w:r w:rsidR="00E272EB" w:rsidRPr="00E272EB">
        <w:rPr>
          <w:sz w:val="22"/>
          <w:szCs w:val="22"/>
        </w:rPr>
        <w:t xml:space="preserve">(Финансово-хозяйственного плана) </w:t>
      </w:r>
      <w:r w:rsidRPr="00E272EB">
        <w:rPr>
          <w:bCs/>
          <w:sz w:val="22"/>
          <w:szCs w:val="22"/>
        </w:rPr>
        <w:t>в части объема портфеля банковских гарантий на конец месяца;</w:t>
      </w:r>
    </w:p>
    <w:p w14:paraId="657D98F4" w14:textId="77777777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E272EB">
        <w:rPr>
          <w:bCs/>
          <w:sz w:val="22"/>
          <w:szCs w:val="22"/>
        </w:rPr>
        <w:t xml:space="preserve">выполнение Банком показателей бизнес-плана </w:t>
      </w:r>
      <w:r w:rsidR="00E272EB" w:rsidRPr="00E272EB">
        <w:rPr>
          <w:sz w:val="22"/>
          <w:szCs w:val="22"/>
        </w:rPr>
        <w:t>(Финансово-хозяйственного плана)</w:t>
      </w:r>
      <w:r w:rsidR="00E272EB" w:rsidRPr="00831323">
        <w:t xml:space="preserve"> </w:t>
      </w:r>
      <w:r w:rsidRPr="00853F91">
        <w:rPr>
          <w:bCs/>
          <w:sz w:val="22"/>
          <w:szCs w:val="22"/>
        </w:rPr>
        <w:t>в части полученного Банком дохода за месяц.</w:t>
      </w:r>
    </w:p>
    <w:p w14:paraId="1E61B5D0" w14:textId="77777777" w:rsidR="00A85736" w:rsidRPr="00853F91" w:rsidRDefault="00A85736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Качественные показатели:</w:t>
      </w:r>
    </w:p>
    <w:p w14:paraId="2588B8FE" w14:textId="1C355CC4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качество выполненной работы (оценивается своевременное выполнение поставленных перед структурным подразделением и конкретным </w:t>
      </w:r>
      <w:r w:rsidR="00E272EB" w:rsidRPr="00E272EB">
        <w:rPr>
          <w:sz w:val="22"/>
          <w:szCs w:val="22"/>
        </w:rPr>
        <w:t>работником</w:t>
      </w:r>
      <w:r w:rsidR="00E272EB">
        <w:rPr>
          <w:bCs/>
          <w:sz w:val="22"/>
          <w:szCs w:val="22"/>
        </w:rPr>
        <w:t xml:space="preserve"> </w:t>
      </w:r>
      <w:r w:rsidRPr="00853F91">
        <w:rPr>
          <w:bCs/>
          <w:sz w:val="22"/>
          <w:szCs w:val="22"/>
        </w:rPr>
        <w:t>задач с ожидаемым результатом, в том числе срок реагирования на запрос/проблему);</w:t>
      </w:r>
    </w:p>
    <w:p w14:paraId="092DA63E" w14:textId="46347EE7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</w:t>
      </w:r>
      <w:r w:rsidR="00E272EB" w:rsidRPr="00E272EB">
        <w:rPr>
          <w:sz w:val="22"/>
          <w:szCs w:val="22"/>
        </w:rPr>
        <w:t>работником</w:t>
      </w:r>
      <w:r w:rsidR="00E272EB">
        <w:rPr>
          <w:bCs/>
          <w:sz w:val="22"/>
          <w:szCs w:val="22"/>
        </w:rPr>
        <w:t xml:space="preserve"> </w:t>
      </w:r>
      <w:r w:rsidRPr="00853F91">
        <w:rPr>
          <w:bCs/>
          <w:sz w:val="22"/>
          <w:szCs w:val="22"/>
        </w:rPr>
        <w:t>сроков выполнения работ в рамках своих должностных обязанностей;</w:t>
      </w:r>
    </w:p>
    <w:p w14:paraId="374F5451" w14:textId="66F54A7E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осуществление </w:t>
      </w:r>
      <w:r w:rsidR="00E272EB" w:rsidRPr="00E272EB">
        <w:rPr>
          <w:sz w:val="22"/>
          <w:szCs w:val="22"/>
        </w:rPr>
        <w:t>работником</w:t>
      </w:r>
      <w:r w:rsidR="00E272EB">
        <w:rPr>
          <w:bCs/>
          <w:sz w:val="22"/>
          <w:szCs w:val="22"/>
        </w:rPr>
        <w:t xml:space="preserve"> </w:t>
      </w:r>
      <w:r w:rsidRPr="00853F91">
        <w:rPr>
          <w:bCs/>
          <w:sz w:val="22"/>
          <w:szCs w:val="22"/>
        </w:rPr>
        <w:t>деловых коммуникаций с клиентами, партнерами, работниками Банка;</w:t>
      </w:r>
    </w:p>
    <w:p w14:paraId="79627F50" w14:textId="6B37B729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</w:t>
      </w:r>
      <w:r w:rsidR="00E272EB" w:rsidRPr="00E272EB">
        <w:rPr>
          <w:sz w:val="22"/>
          <w:szCs w:val="22"/>
        </w:rPr>
        <w:t>работником</w:t>
      </w:r>
      <w:r w:rsidR="00E272EB">
        <w:rPr>
          <w:bCs/>
          <w:sz w:val="22"/>
          <w:szCs w:val="22"/>
        </w:rPr>
        <w:t xml:space="preserve"> </w:t>
      </w:r>
      <w:r w:rsidRPr="00853F91">
        <w:rPr>
          <w:bCs/>
          <w:sz w:val="22"/>
          <w:szCs w:val="22"/>
        </w:rPr>
        <w:t>трудовой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52BB22BD" w14:textId="20CA42F0" w:rsidR="00A85736" w:rsidRPr="00853F91" w:rsidRDefault="00A85736" w:rsidP="005775D7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руководство подчиненными (оценивается наличие/отсутствие нареканий со стороны вышестоящего руководителя, </w:t>
      </w:r>
      <w:r w:rsidR="00E272EB" w:rsidRPr="00E272EB">
        <w:rPr>
          <w:sz w:val="22"/>
          <w:szCs w:val="22"/>
        </w:rPr>
        <w:t>Управления по работе с персоналом</w:t>
      </w:r>
      <w:r w:rsidRPr="00853F91">
        <w:rPr>
          <w:bCs/>
          <w:sz w:val="22"/>
          <w:szCs w:val="22"/>
        </w:rPr>
        <w:t>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70307E1B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соответствии с Политикой в области оплаты труда Комитет Совета директоров по вознаграждениям собирается на ежемесячной основе и рассматривает отчет об исполнении плановых (целевых) показателей бюджета Банка, включающий в т.ч. расчет показателей доходности и результативности работы как Банка в целом (общих показателей), так и индивидуальных показателей отдельных бизнес - подразделений Банка. По итогам рассмотрения отчета об исполнении плановых (целевых) показателей бюджета Банка выносится решение по размеру выплаты ежемесячной премии работникам.</w:t>
      </w:r>
    </w:p>
    <w:p w14:paraId="0F62BCA9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случае недостижения или достижения низких показателей работы, Комитет Совета директоров по вознаграждениям действует в соответствии с Положением о премировании, которое предусматривает снижение ежемесячной премии.</w:t>
      </w:r>
    </w:p>
    <w:p w14:paraId="59EC53C5" w14:textId="77777777" w:rsidR="00A85736" w:rsidRPr="00853F91" w:rsidRDefault="00A85736" w:rsidP="005775D7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применяет корректировки размера выплат с учетом долгосрочных результатов работы в отношении годовой премии работников, входящих в Перечень работников, принимающих риски, а именно, годовая премия таким работникам выплачивается с отсрочкой.</w:t>
      </w:r>
    </w:p>
    <w:p w14:paraId="5A568521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Отсрочка выплаты премии устанавливается на срок 3 года, за исключением операций, окончательные финансовые результаты которых определяются ранее указанного срока. Общий объем премиального долгосрочного фонда (нефиксированная отсроченная часть оплаты труда) по работникам, входящим в Перечень работников, принимающих риски</w:t>
      </w:r>
      <w:r w:rsidR="009647BC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определяется с учетом показателей </w:t>
      </w:r>
      <w:r w:rsidRPr="00853F91">
        <w:rPr>
          <w:sz w:val="22"/>
          <w:szCs w:val="22"/>
        </w:rPr>
        <w:lastRenderedPageBreak/>
        <w:t xml:space="preserve">(количественных и качественных), позволяющих учитывать величину всех принимаемых Банком рисков, а также доходность деятельности Банка на ближайшие 3 года. </w:t>
      </w:r>
    </w:p>
    <w:p w14:paraId="443E37A7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Выплата нефиксированного отсроченного вознаграждения осуществляется поэтапно: в первый год выплачивается не более 60%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100% от запланированных на этот год значений. Объем выплат в последующие годы определяется Советом директоров.</w:t>
      </w:r>
    </w:p>
    <w:p w14:paraId="21E9D464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случае, если количественные и качественные показатели деятельности Банка составляют менее 100% от запланированного на этот год показателя, общий объем премиального долгосрочного фонда подлежит корректировке, решение о которой принимает Совет директоров Банка на основании профессионального суждения, составленного Финансовым департаментом.</w:t>
      </w:r>
    </w:p>
    <w:p w14:paraId="2285C830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Выплата нефиксированного отсроченного вознаграждения не осуществляется в случае увольнения работника до окончания срока отсрочки.</w:t>
      </w:r>
    </w:p>
    <w:p w14:paraId="015D9456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Решение о досрочной выплате, полной отмене отложенной части принимается Советом директоров.</w:t>
      </w:r>
    </w:p>
    <w:p w14:paraId="7E1051DF" w14:textId="77777777" w:rsidR="00A85736" w:rsidRPr="00853F91" w:rsidRDefault="00A85736" w:rsidP="005775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В Банке предусмотрены следующие виды нефиксированных выплат:</w:t>
      </w:r>
    </w:p>
    <w:p w14:paraId="5321E5C7" w14:textId="77777777" w:rsidR="00A85736" w:rsidRPr="00853F91" w:rsidRDefault="00A85736" w:rsidP="005775D7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 xml:space="preserve">Ежемесячная премия; </w:t>
      </w:r>
    </w:p>
    <w:p w14:paraId="5678DBC8" w14:textId="77777777" w:rsidR="00A85736" w:rsidRPr="00853F91" w:rsidRDefault="00A85736" w:rsidP="005775D7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Разовая премия;</w:t>
      </w:r>
    </w:p>
    <w:p w14:paraId="75947559" w14:textId="77777777" w:rsidR="00A85736" w:rsidRPr="00853F91" w:rsidRDefault="00A85736" w:rsidP="005775D7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Единовременная премия;</w:t>
      </w:r>
    </w:p>
    <w:p w14:paraId="5B66D489" w14:textId="77777777" w:rsidR="00A85736" w:rsidRPr="00853F91" w:rsidRDefault="00A85736" w:rsidP="005775D7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Годовая премия.</w:t>
      </w:r>
    </w:p>
    <w:p w14:paraId="12F479B1" w14:textId="77777777" w:rsidR="00A85736" w:rsidRPr="00853F91" w:rsidRDefault="00A85736" w:rsidP="005775D7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Все виды нефиксированных выплат, указанные выше, производятся Банком в денежной форме.</w:t>
      </w:r>
    </w:p>
    <w:p w14:paraId="47ED40AF" w14:textId="77777777" w:rsidR="00A85736" w:rsidRPr="00853F91" w:rsidRDefault="00A85736" w:rsidP="005775D7">
      <w:pPr>
        <w:pStyle w:val="af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Согласно Положению о премировании отсрочка (рассрочка) и последующая корректировка нефиксированной части оплаты труда,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 работников, принимающих риски.</w:t>
      </w:r>
    </w:p>
    <w:p w14:paraId="73D75B0E" w14:textId="06EB27F9" w:rsidR="00A85736" w:rsidRPr="00853F91" w:rsidRDefault="00D26607" w:rsidP="005775D7">
      <w:pPr>
        <w:pStyle w:val="af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6607">
        <w:rPr>
          <w:rFonts w:ascii="Times New Roman" w:hAnsi="Times New Roman" w:cs="Times New Roman"/>
          <w:sz w:val="22"/>
          <w:szCs w:val="22"/>
        </w:rPr>
        <w:t>В течение 2024 года документы, регулирующие систему оплаты труда в Банке, пересматривались, но существенные изменения в систему оплаты труда не вносилось.</w:t>
      </w:r>
      <w:r w:rsidR="00A85736" w:rsidRPr="00853F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CD0DFD" w14:textId="77777777" w:rsidR="00A85736" w:rsidRPr="00853F91" w:rsidRDefault="00A85736" w:rsidP="005775D7">
      <w:pPr>
        <w:pStyle w:val="af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Вознаграждения работников, принимающих риски, приведены в таблице</w:t>
      </w:r>
      <w:r w:rsidR="004F6947" w:rsidRPr="00853F91">
        <w:rPr>
          <w:rFonts w:ascii="Times New Roman" w:hAnsi="Times New Roman" w:cs="Times New Roman"/>
          <w:sz w:val="22"/>
          <w:szCs w:val="22"/>
        </w:rPr>
        <w:t>:</w:t>
      </w:r>
    </w:p>
    <w:p w14:paraId="009E7DF4" w14:textId="77777777" w:rsidR="00A85736" w:rsidRPr="00853F91" w:rsidRDefault="00A85736" w:rsidP="005775D7">
      <w:pPr>
        <w:pStyle w:val="af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52A15A" w14:textId="77777777" w:rsidR="007F1627" w:rsidRPr="00853F91" w:rsidRDefault="004F6947" w:rsidP="005775D7">
      <w:pPr>
        <w:pStyle w:val="af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853F91">
        <w:rPr>
          <w:rFonts w:ascii="Times New Roman" w:eastAsia="Calibri" w:hAnsi="Times New Roman" w:cs="Times New Roman"/>
          <w:sz w:val="22"/>
          <w:szCs w:val="22"/>
        </w:rPr>
        <w:t>Тысяч рублей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694"/>
        <w:gridCol w:w="1701"/>
        <w:gridCol w:w="1842"/>
        <w:gridCol w:w="1872"/>
      </w:tblGrid>
      <w:tr w:rsidR="00315D77" w:rsidRPr="007D327C" w14:paraId="7A51287D" w14:textId="77777777" w:rsidTr="0054268B">
        <w:trPr>
          <w:trHeight w:val="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DE1" w14:textId="77777777" w:rsidR="00315D77" w:rsidRPr="007D327C" w:rsidRDefault="00315D77" w:rsidP="005775D7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BA0F" w14:textId="77777777" w:rsidR="00315D77" w:rsidRPr="007D327C" w:rsidRDefault="00315D77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Виды вознаграждений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A991" w14:textId="77777777" w:rsidR="00315D77" w:rsidRPr="007D327C" w:rsidRDefault="00315D77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Члены исполнительных органов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CABEA87" w14:textId="77777777" w:rsidR="00315D77" w:rsidRPr="007D327C" w:rsidRDefault="00315D77" w:rsidP="00315D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Иные работники, осуществляющие функции принятия рисков, тыс. руб.</w:t>
            </w:r>
          </w:p>
        </w:tc>
      </w:tr>
      <w:tr w:rsidR="00315D77" w:rsidRPr="007D327C" w14:paraId="7E6D1FFB" w14:textId="77777777" w:rsidTr="0054268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2F62" w14:textId="77777777" w:rsidR="00315D77" w:rsidRPr="007D327C" w:rsidRDefault="00315D77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92B2" w14:textId="77777777" w:rsidR="00315D77" w:rsidRPr="007D327C" w:rsidRDefault="00315D77" w:rsidP="005775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D8A" w14:textId="77777777" w:rsidR="00315D77" w:rsidRPr="007D327C" w:rsidRDefault="00315D77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Данные на отчетную дату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8D0" w14:textId="77777777" w:rsidR="00315D77" w:rsidRPr="007D327C" w:rsidRDefault="00315D77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Данные на соответствующую дату прошлого года</w:t>
            </w: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03D773" w14:textId="77777777" w:rsidR="00315D77" w:rsidRPr="007D327C" w:rsidRDefault="00315D77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327C" w:rsidRPr="007D327C" w14:paraId="76E697EA" w14:textId="77777777" w:rsidTr="0054268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CBC8" w14:textId="77777777" w:rsidR="007D327C" w:rsidRPr="007D327C" w:rsidRDefault="007D327C" w:rsidP="005775D7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8B33" w14:textId="77777777" w:rsidR="007D327C" w:rsidRPr="007D327C" w:rsidRDefault="007D327C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11AC" w14:textId="77777777" w:rsidR="007D327C" w:rsidRPr="007D327C" w:rsidRDefault="007D327C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CDEC" w14:textId="77777777" w:rsidR="007D327C" w:rsidRPr="007D327C" w:rsidRDefault="007D327C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9C9" w14:textId="77777777" w:rsidR="007D327C" w:rsidRPr="007D327C" w:rsidRDefault="007D327C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592C" w14:textId="77777777" w:rsidR="007D327C" w:rsidRPr="007D327C" w:rsidRDefault="007D327C" w:rsidP="005775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327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D327C" w:rsidRPr="007D327C" w14:paraId="7A64BFD9" w14:textId="77777777" w:rsidTr="0054268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EF49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FFC" w14:textId="77777777" w:rsidR="007D327C" w:rsidRPr="007D327C" w:rsidRDefault="007D327C" w:rsidP="005775D7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Фиксированная часть оплаты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D6CB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Количество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0F7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EEA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0229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7D327C" w:rsidRPr="007D327C" w14:paraId="166CC76F" w14:textId="77777777" w:rsidTr="0054268B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E9B0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B02C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5A68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Всего вознаграждений,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1A22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42 487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F5E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22 006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F8A5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66 349</w:t>
            </w:r>
          </w:p>
        </w:tc>
      </w:tr>
      <w:tr w:rsidR="007D327C" w:rsidRPr="007D327C" w14:paraId="57753D70" w14:textId="77777777" w:rsidTr="0054268B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999B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690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7153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денежные средства всего,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423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42 487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DA3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22 006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47C6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66 349</w:t>
            </w:r>
          </w:p>
        </w:tc>
      </w:tr>
      <w:tr w:rsidR="007D327C" w:rsidRPr="007D327C" w14:paraId="0430527C" w14:textId="77777777" w:rsidTr="0054268B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C89B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B0C3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E323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7553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F985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53A2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7D6BB301" w14:textId="77777777" w:rsidTr="0054268B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106D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F3F9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7125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акции или иные долевые инструменты, всего,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828B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9C4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31AE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6DEEF4B3" w14:textId="77777777" w:rsidTr="0054268B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28E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85B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92CC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599F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DD6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34FF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5DA22D1E" w14:textId="77777777" w:rsidTr="0054268B">
        <w:trPr>
          <w:trHeight w:val="4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D9C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D069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2276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иные формы вознаграждений, всего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034D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7352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3DC2C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0706E963" w14:textId="77777777" w:rsidTr="0054268B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CD63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2D13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1122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4062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32E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74EA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1C42088C" w14:textId="77777777" w:rsidTr="0054268B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D2B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8EB" w14:textId="77777777" w:rsidR="007D327C" w:rsidRPr="007D327C" w:rsidRDefault="007D327C" w:rsidP="005775D7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Нефиксированная часть оплаты труда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6874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Количество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185C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2C1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5E14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7D327C" w:rsidRPr="007D327C" w14:paraId="5B4A8BEE" w14:textId="77777777" w:rsidTr="0054268B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30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E64B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C8AE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Всего вознаграждений,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713B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  <w:lang w:val="en-US"/>
              </w:rPr>
              <w:t>2</w:t>
            </w:r>
            <w:r w:rsidRPr="007D327C">
              <w:rPr>
                <w:color w:val="000000"/>
                <w:sz w:val="18"/>
                <w:szCs w:val="18"/>
              </w:rPr>
              <w:t>57 572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E336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50 500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7558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125 674</w:t>
            </w:r>
          </w:p>
        </w:tc>
      </w:tr>
      <w:tr w:rsidR="007D327C" w:rsidRPr="007D327C" w14:paraId="4C4E933C" w14:textId="77777777" w:rsidTr="0054268B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6EE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0C3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5CB0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денежные средства всего,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93B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  <w:lang w:val="en-US"/>
              </w:rPr>
              <w:t>2</w:t>
            </w:r>
            <w:r w:rsidRPr="007D327C">
              <w:rPr>
                <w:color w:val="000000"/>
                <w:sz w:val="18"/>
                <w:szCs w:val="18"/>
              </w:rPr>
              <w:t>57 572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63D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50 500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08C6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125 674</w:t>
            </w:r>
          </w:p>
        </w:tc>
      </w:tr>
      <w:tr w:rsidR="007D327C" w:rsidRPr="007D327C" w14:paraId="62B33D00" w14:textId="77777777" w:rsidTr="0054268B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FA6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DEC0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57DF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E3FA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98C2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0108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6D090914" w14:textId="77777777" w:rsidTr="0054268B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74B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34D3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4E8F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акции или иные долевые инструменты, всего,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780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223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345A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66A4F635" w14:textId="77777777" w:rsidTr="0054268B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0CD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7C0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6231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CBCB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3FF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586C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44B99652" w14:textId="77777777" w:rsidTr="0054268B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A53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71A5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AB92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иные формы вознаграждений, всего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D7C9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E209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2699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4901DE58" w14:textId="77777777" w:rsidTr="0054268B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A05B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915D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4925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D84C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BCDE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61A6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D327C" w:rsidRPr="007D327C" w14:paraId="2436C7BC" w14:textId="77777777" w:rsidTr="0054268B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A2EB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01E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Итого вознаграждений,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4434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300 059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7FC4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72 506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6C3A" w14:textId="77777777" w:rsidR="007D327C" w:rsidRPr="007D327C" w:rsidRDefault="007D327C" w:rsidP="000C193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327C">
              <w:rPr>
                <w:bCs/>
                <w:color w:val="000000"/>
                <w:sz w:val="18"/>
                <w:szCs w:val="18"/>
              </w:rPr>
              <w:t>192 023</w:t>
            </w:r>
          </w:p>
        </w:tc>
      </w:tr>
      <w:tr w:rsidR="007D327C" w:rsidRPr="007D327C" w14:paraId="03BB06B4" w14:textId="77777777" w:rsidTr="0054268B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48E4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lastRenderedPageBreak/>
              <w:t>17.1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B9C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Краткосрочные вознаграждения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9861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300 059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B2FB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72 506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16AF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192 023</w:t>
            </w:r>
          </w:p>
        </w:tc>
      </w:tr>
      <w:tr w:rsidR="007D327C" w:rsidRPr="007D327C" w14:paraId="4AB88582" w14:textId="77777777" w:rsidTr="0054268B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D3AD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4BC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Пенсионные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95AE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DE79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8C85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</w:tr>
      <w:tr w:rsidR="007D327C" w:rsidRPr="007D327C" w14:paraId="7800284E" w14:textId="77777777" w:rsidTr="0054268B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B91A" w14:textId="77777777" w:rsidR="007D327C" w:rsidRPr="007D327C" w:rsidRDefault="007D327C" w:rsidP="005775D7">
            <w:pPr>
              <w:jc w:val="right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17.3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D676" w14:textId="77777777" w:rsidR="007D327C" w:rsidRPr="007D327C" w:rsidRDefault="007D327C" w:rsidP="005775D7">
            <w:pPr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Прочие долгосрочные вознаграждения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59A9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9EB6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5867" w14:textId="77777777" w:rsidR="007D327C" w:rsidRPr="007D327C" w:rsidRDefault="007D327C" w:rsidP="000C1939">
            <w:pPr>
              <w:jc w:val="center"/>
              <w:rPr>
                <w:color w:val="000000"/>
                <w:sz w:val="18"/>
                <w:szCs w:val="18"/>
              </w:rPr>
            </w:pPr>
            <w:r w:rsidRPr="007D327C">
              <w:rPr>
                <w:color w:val="000000"/>
                <w:sz w:val="18"/>
                <w:szCs w:val="18"/>
              </w:rPr>
              <w:t>Х</w:t>
            </w:r>
          </w:p>
        </w:tc>
      </w:tr>
    </w:tbl>
    <w:p w14:paraId="274341C9" w14:textId="77777777" w:rsidR="007F1627" w:rsidRPr="00853F91" w:rsidRDefault="007F1627" w:rsidP="0094427F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5A3F86CC" w14:textId="36D1D023" w:rsidR="00156B53" w:rsidRPr="00853F91" w:rsidRDefault="007D327C" w:rsidP="005775D7">
      <w:pPr>
        <w:pStyle w:val="af0"/>
        <w:ind w:firstLine="709"/>
        <w:jc w:val="both"/>
        <w:rPr>
          <w:rFonts w:ascii="Times New Roman" w:hAnsi="Times New Roman"/>
          <w:sz w:val="22"/>
          <w:szCs w:val="22"/>
        </w:rPr>
      </w:pPr>
      <w:r w:rsidRPr="003B03E0">
        <w:rPr>
          <w:rFonts w:ascii="Times New Roman" w:hAnsi="Times New Roman"/>
          <w:sz w:val="22"/>
          <w:szCs w:val="22"/>
        </w:rPr>
        <w:t>Советом директоров принято решение не выплачивать годовую премию за 20</w:t>
      </w:r>
      <w:r>
        <w:rPr>
          <w:rFonts w:ascii="Times New Roman" w:hAnsi="Times New Roman"/>
          <w:sz w:val="22"/>
          <w:szCs w:val="22"/>
        </w:rPr>
        <w:t>24</w:t>
      </w:r>
      <w:r w:rsidRPr="003B03E0">
        <w:rPr>
          <w:rFonts w:ascii="Times New Roman" w:hAnsi="Times New Roman"/>
          <w:sz w:val="22"/>
          <w:szCs w:val="22"/>
        </w:rPr>
        <w:t xml:space="preserve"> год (Протокол б\н от </w:t>
      </w:r>
      <w:r>
        <w:rPr>
          <w:rFonts w:ascii="Times New Roman" w:hAnsi="Times New Roman"/>
          <w:sz w:val="22"/>
          <w:szCs w:val="22"/>
        </w:rPr>
        <w:t>15</w:t>
      </w:r>
      <w:r w:rsidRPr="003B03E0">
        <w:rPr>
          <w:rFonts w:ascii="Times New Roman" w:hAnsi="Times New Roman"/>
          <w:sz w:val="22"/>
          <w:szCs w:val="22"/>
        </w:rPr>
        <w:t>.01.202</w:t>
      </w:r>
      <w:r>
        <w:rPr>
          <w:rFonts w:ascii="Times New Roman" w:hAnsi="Times New Roman"/>
          <w:sz w:val="22"/>
          <w:szCs w:val="22"/>
        </w:rPr>
        <w:t>5</w:t>
      </w:r>
      <w:r w:rsidRPr="003B03E0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3B03E0">
        <w:rPr>
          <w:rFonts w:ascii="Times New Roman" w:hAnsi="Times New Roman"/>
          <w:sz w:val="22"/>
          <w:szCs w:val="22"/>
        </w:rPr>
        <w:t>и за 20</w:t>
      </w:r>
      <w:r>
        <w:rPr>
          <w:rFonts w:ascii="Times New Roman" w:hAnsi="Times New Roman"/>
          <w:sz w:val="22"/>
          <w:szCs w:val="22"/>
        </w:rPr>
        <w:t xml:space="preserve">23 </w:t>
      </w:r>
      <w:r w:rsidRPr="003B03E0">
        <w:rPr>
          <w:rFonts w:ascii="Times New Roman" w:hAnsi="Times New Roman"/>
          <w:sz w:val="22"/>
          <w:szCs w:val="22"/>
        </w:rPr>
        <w:t xml:space="preserve">год </w:t>
      </w:r>
      <w:r w:rsidRPr="00F21FB8">
        <w:rPr>
          <w:rFonts w:ascii="Times New Roman" w:hAnsi="Times New Roman"/>
          <w:sz w:val="22"/>
          <w:szCs w:val="22"/>
        </w:rPr>
        <w:t xml:space="preserve">(Протокол б\н от </w:t>
      </w:r>
      <w:r>
        <w:rPr>
          <w:rFonts w:ascii="Times New Roman" w:hAnsi="Times New Roman"/>
          <w:sz w:val="22"/>
          <w:szCs w:val="22"/>
        </w:rPr>
        <w:t>24.01.2024</w:t>
      </w:r>
      <w:r w:rsidRPr="00F21FB8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3B03E0">
        <w:rPr>
          <w:rFonts w:ascii="Times New Roman" w:hAnsi="Times New Roman"/>
          <w:sz w:val="22"/>
          <w:szCs w:val="22"/>
        </w:rPr>
        <w:t>работникам, входящим в Перечень работников, принимающих риски, в связи с недостижением плановых значений по размеру капитала Банка по состоянию на 01 января 202</w:t>
      </w:r>
      <w:r>
        <w:rPr>
          <w:rFonts w:ascii="Times New Roman" w:hAnsi="Times New Roman"/>
          <w:sz w:val="22"/>
          <w:szCs w:val="22"/>
        </w:rPr>
        <w:t>5</w:t>
      </w:r>
      <w:r w:rsidRPr="003B03E0">
        <w:rPr>
          <w:rFonts w:ascii="Times New Roman" w:hAnsi="Times New Roman"/>
          <w:sz w:val="22"/>
          <w:szCs w:val="22"/>
        </w:rPr>
        <w:t xml:space="preserve"> года</w:t>
      </w:r>
      <w:r>
        <w:rPr>
          <w:rFonts w:ascii="Times New Roman" w:hAnsi="Times New Roman"/>
          <w:sz w:val="22"/>
          <w:szCs w:val="22"/>
        </w:rPr>
        <w:t xml:space="preserve">, </w:t>
      </w:r>
      <w:r w:rsidRPr="003B03E0">
        <w:rPr>
          <w:rFonts w:ascii="Times New Roman" w:hAnsi="Times New Roman"/>
          <w:sz w:val="22"/>
          <w:szCs w:val="22"/>
        </w:rPr>
        <w:t>установленному в «Стратегии развития АКБ «Держава» ПАО до 2025 года» (</w:t>
      </w:r>
      <w:r w:rsidRPr="00F03F7E">
        <w:rPr>
          <w:rFonts w:ascii="Times New Roman" w:hAnsi="Times New Roman"/>
          <w:sz w:val="22"/>
          <w:szCs w:val="22"/>
        </w:rPr>
        <w:t>утверждена Советом директоров, Протокол б/н от 30.09.2020</w:t>
      </w:r>
      <w:r w:rsidRPr="003B03E0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и по</w:t>
      </w:r>
      <w:r w:rsidRPr="00C85EB7">
        <w:rPr>
          <w:rFonts w:ascii="Times New Roman" w:hAnsi="Times New Roman"/>
          <w:sz w:val="22"/>
          <w:szCs w:val="22"/>
        </w:rPr>
        <w:t xml:space="preserve"> </w:t>
      </w:r>
      <w:r w:rsidRPr="00F21FB8">
        <w:rPr>
          <w:rFonts w:ascii="Times New Roman" w:hAnsi="Times New Roman"/>
          <w:sz w:val="22"/>
          <w:szCs w:val="22"/>
        </w:rPr>
        <w:t>состоянию на 01 января 202</w:t>
      </w:r>
      <w:r>
        <w:rPr>
          <w:rFonts w:ascii="Times New Roman" w:hAnsi="Times New Roman"/>
          <w:sz w:val="22"/>
          <w:szCs w:val="22"/>
        </w:rPr>
        <w:t>4</w:t>
      </w:r>
      <w:r w:rsidRPr="00F21FB8">
        <w:rPr>
          <w:rFonts w:ascii="Times New Roman" w:hAnsi="Times New Roman"/>
          <w:sz w:val="22"/>
          <w:szCs w:val="22"/>
        </w:rPr>
        <w:t xml:space="preserve"> года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21FB8">
        <w:rPr>
          <w:rFonts w:ascii="Times New Roman" w:hAnsi="Times New Roman"/>
          <w:sz w:val="22"/>
          <w:szCs w:val="22"/>
        </w:rPr>
        <w:t>установленному в «Стратегии развития АКБ «Держава» ПАО до 2025 года» (</w:t>
      </w:r>
      <w:r w:rsidRPr="00F03F7E">
        <w:rPr>
          <w:rFonts w:ascii="Times New Roman" w:hAnsi="Times New Roman"/>
          <w:sz w:val="22"/>
          <w:szCs w:val="22"/>
        </w:rPr>
        <w:t>утверждена Советом директоров, Протокол б/н от 30.09.2020</w:t>
      </w:r>
      <w:r w:rsidRPr="00F21FB8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52232496" w14:textId="77777777" w:rsidR="001B1773" w:rsidRPr="00853F91" w:rsidRDefault="001B1773" w:rsidP="005775D7">
      <w:pPr>
        <w:tabs>
          <w:tab w:val="left" w:pos="851"/>
        </w:tabs>
        <w:ind w:firstLine="709"/>
        <w:jc w:val="both"/>
        <w:rPr>
          <w:rFonts w:cs="Courier New"/>
          <w:sz w:val="22"/>
          <w:szCs w:val="22"/>
        </w:rPr>
      </w:pPr>
      <w:r w:rsidRPr="00853F91">
        <w:rPr>
          <w:rFonts w:cs="Courier New"/>
          <w:sz w:val="22"/>
          <w:szCs w:val="22"/>
        </w:rPr>
        <w:t xml:space="preserve">Внутренними документами Банка не предусмотрены выплаты гарантированных премий работникам Банка, а также стимулирующие выплаты при их приеме на работу. </w:t>
      </w:r>
    </w:p>
    <w:p w14:paraId="293F7E96" w14:textId="2A2A9C44" w:rsidR="001B1773" w:rsidRPr="00853F91" w:rsidRDefault="00861353" w:rsidP="005775D7">
      <w:pPr>
        <w:pStyle w:val="af0"/>
        <w:ind w:firstLine="709"/>
        <w:jc w:val="both"/>
        <w:rPr>
          <w:rFonts w:ascii="Times New Roman" w:hAnsi="Times New Roman"/>
          <w:sz w:val="22"/>
          <w:szCs w:val="22"/>
        </w:rPr>
      </w:pPr>
      <w:r w:rsidRPr="00853F91">
        <w:rPr>
          <w:rFonts w:ascii="Times New Roman" w:hAnsi="Times New Roman"/>
          <w:sz w:val="22"/>
          <w:szCs w:val="22"/>
        </w:rPr>
        <w:t>В 202</w:t>
      </w:r>
      <w:r w:rsidR="007D327C" w:rsidRPr="007D327C">
        <w:rPr>
          <w:rFonts w:ascii="Times New Roman" w:hAnsi="Times New Roman"/>
          <w:sz w:val="22"/>
          <w:szCs w:val="22"/>
        </w:rPr>
        <w:t>4</w:t>
      </w:r>
      <w:r w:rsidRPr="00853F91">
        <w:rPr>
          <w:rFonts w:ascii="Times New Roman" w:hAnsi="Times New Roman"/>
          <w:sz w:val="22"/>
          <w:szCs w:val="22"/>
        </w:rPr>
        <w:t xml:space="preserve"> году выплат выходного пособия членам Правления и работникам, принимающим риски, не производилось.</w:t>
      </w:r>
    </w:p>
    <w:p w14:paraId="03E81025" w14:textId="3FB9B678" w:rsidR="00156B53" w:rsidRPr="00853F91" w:rsidRDefault="00156B53" w:rsidP="005775D7">
      <w:pPr>
        <w:adjustRightInd w:val="0"/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связи с тем, что годовая премия за 202</w:t>
      </w:r>
      <w:r w:rsidR="007D327C" w:rsidRPr="007D327C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год членам исполнительных органов и иным работникам, принимающим риски, не начислялась и не выплачивалась, отсрочка (рассрочка) и последующая корректировка нефиксированной части оплаты труда не осуществлялась.</w:t>
      </w:r>
    </w:p>
    <w:p w14:paraId="78C01223" w14:textId="77777777" w:rsidR="00F77DC5" w:rsidRPr="00853F91" w:rsidRDefault="00F77DC5" w:rsidP="005775D7"/>
    <w:p w14:paraId="7B84B97B" w14:textId="77777777" w:rsidR="00F77DC5" w:rsidRPr="00853F91" w:rsidRDefault="00F77DC5" w:rsidP="005775D7">
      <w:pPr>
        <w:jc w:val="center"/>
        <w:rPr>
          <w:b/>
        </w:rPr>
      </w:pPr>
      <w:r w:rsidRPr="00853F91">
        <w:rPr>
          <w:b/>
        </w:rPr>
        <w:t>13. Политика Банка в области окружающей среды</w:t>
      </w:r>
    </w:p>
    <w:p w14:paraId="2DCC8BC3" w14:textId="77777777" w:rsidR="002A11CD" w:rsidRPr="00853F91" w:rsidRDefault="002A11CD" w:rsidP="005775D7">
      <w:pPr>
        <w:ind w:firstLine="708"/>
        <w:jc w:val="both"/>
        <w:rPr>
          <w:bCs/>
          <w:sz w:val="22"/>
          <w:szCs w:val="22"/>
        </w:rPr>
      </w:pPr>
    </w:p>
    <w:p w14:paraId="1B1A76DB" w14:textId="77777777" w:rsidR="007A65F2" w:rsidRPr="00853F91" w:rsidRDefault="007A65F2" w:rsidP="005775D7">
      <w:pPr>
        <w:ind w:firstLine="708"/>
        <w:jc w:val="both"/>
        <w:rPr>
          <w:rFonts w:cs="Courier New"/>
          <w:sz w:val="22"/>
          <w:szCs w:val="22"/>
        </w:rPr>
      </w:pPr>
      <w:r w:rsidRPr="00853F91">
        <w:rPr>
          <w:rFonts w:cs="Courier New"/>
          <w:sz w:val="22"/>
          <w:szCs w:val="22"/>
        </w:rPr>
        <w:t xml:space="preserve">При реализации своей стратегии развития и ведения бизнеса Банк учитывает принцип экологической устойчивости компании, являющийся одним из ESG-факторов. Деятельность Банка не связана напрямую с воздействием на окружающую среду, но Банк ставит перед собой цели по внедрению инициатив по превращению офиса в «зеленый», учету показателей, влияющих на окружающую среду, контролю потенциального риска возникновения стресс-факторов, таких как экологические происшествия, недопущение нарушения Банком и его работниками законодательства Российской Федерации, регулирующего влияние компании на окружающую среду. Прямое негативное влияние на атмосферу, водную среду и землю отсутствует, но Банк ставит перед собой экологическую цель - сокращение отходов и уменьшение углеродного следа. Соблюдение законодательства по обращению с твердыми бытовыми отходами осуществляется на стороне арендодателя на основании договора аренды помещений Банка. Основные виды отходов, кроме бумаги, — отработанная оргтехника и картриджи утилизируются, собираются отдельно от твердых бытовых отходов и 100% таких отходов передаются на переработку специализированным организациям. Благодаря цифровизации бизнес-процессов и переходу на электронный документооборот с клиентами Банк ежегодно неуклонно сокращает использование бумаги в бизнес-процессах и количество бумажных документов, поступающих на хранение в архив. </w:t>
      </w:r>
    </w:p>
    <w:p w14:paraId="1B984FA3" w14:textId="77777777" w:rsidR="00315D77" w:rsidRDefault="004B458D" w:rsidP="004B458D">
      <w:pPr>
        <w:ind w:firstLine="708"/>
        <w:jc w:val="both"/>
        <w:rPr>
          <w:bCs/>
          <w:sz w:val="22"/>
          <w:szCs w:val="22"/>
        </w:rPr>
      </w:pPr>
      <w:r w:rsidRPr="0011187C">
        <w:rPr>
          <w:bCs/>
          <w:sz w:val="22"/>
          <w:szCs w:val="22"/>
        </w:rPr>
        <w:t>В 202</w:t>
      </w:r>
      <w:r>
        <w:rPr>
          <w:bCs/>
          <w:sz w:val="22"/>
          <w:szCs w:val="22"/>
        </w:rPr>
        <w:t>4</w:t>
      </w:r>
      <w:r w:rsidRPr="0011187C">
        <w:rPr>
          <w:bCs/>
          <w:sz w:val="22"/>
          <w:szCs w:val="22"/>
        </w:rPr>
        <w:t xml:space="preserve"> году произведена замена </w:t>
      </w:r>
      <w:r>
        <w:rPr>
          <w:bCs/>
          <w:sz w:val="22"/>
          <w:szCs w:val="22"/>
        </w:rPr>
        <w:t>73</w:t>
      </w:r>
      <w:r w:rsidRPr="0011187C">
        <w:rPr>
          <w:bCs/>
          <w:sz w:val="22"/>
          <w:szCs w:val="22"/>
        </w:rPr>
        <w:t xml:space="preserve"> % закупаемой офисной бумаги на </w:t>
      </w:r>
      <w:r>
        <w:rPr>
          <w:bCs/>
          <w:sz w:val="22"/>
          <w:szCs w:val="22"/>
        </w:rPr>
        <w:t xml:space="preserve">бумагу, произведенную в Российской Федерации АО «Сыктывкарский ЛПК». </w:t>
      </w:r>
    </w:p>
    <w:p w14:paraId="3D33DB69" w14:textId="77777777" w:rsidR="00315D77" w:rsidRDefault="004B458D" w:rsidP="004B458D">
      <w:pPr>
        <w:ind w:firstLine="708"/>
        <w:jc w:val="both"/>
        <w:rPr>
          <w:bCs/>
          <w:sz w:val="22"/>
          <w:szCs w:val="22"/>
        </w:rPr>
      </w:pPr>
      <w:r w:rsidRPr="0011187C">
        <w:rPr>
          <w:bCs/>
          <w:sz w:val="22"/>
          <w:szCs w:val="22"/>
        </w:rPr>
        <w:t>Количество бумаги</w:t>
      </w:r>
      <w:r>
        <w:rPr>
          <w:bCs/>
          <w:sz w:val="22"/>
          <w:szCs w:val="22"/>
        </w:rPr>
        <w:t xml:space="preserve">, закупленной </w:t>
      </w:r>
      <w:r w:rsidRPr="0011187C">
        <w:rPr>
          <w:bCs/>
          <w:sz w:val="22"/>
          <w:szCs w:val="22"/>
        </w:rPr>
        <w:t>в 202</w:t>
      </w:r>
      <w:r>
        <w:rPr>
          <w:bCs/>
          <w:sz w:val="22"/>
          <w:szCs w:val="22"/>
        </w:rPr>
        <w:t>4</w:t>
      </w:r>
      <w:r w:rsidRPr="0011187C">
        <w:rPr>
          <w:bCs/>
          <w:sz w:val="22"/>
          <w:szCs w:val="22"/>
        </w:rPr>
        <w:t xml:space="preserve"> году</w:t>
      </w:r>
      <w:r>
        <w:rPr>
          <w:bCs/>
          <w:sz w:val="22"/>
          <w:szCs w:val="22"/>
        </w:rPr>
        <w:t xml:space="preserve">: 1100 пачек на сумму 402 968,20 руб. </w:t>
      </w:r>
    </w:p>
    <w:p w14:paraId="097511A8" w14:textId="77777777" w:rsidR="004B458D" w:rsidRPr="0011187C" w:rsidRDefault="004B458D" w:rsidP="004B458D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100% офисной бумаги составляет бумага, сертифицированная по экологическим стандартам: 27% - бумага </w:t>
      </w:r>
      <w:r w:rsidRPr="0011187C">
        <w:rPr>
          <w:bCs/>
          <w:sz w:val="22"/>
          <w:szCs w:val="22"/>
        </w:rPr>
        <w:t>марк</w:t>
      </w:r>
      <w:r>
        <w:rPr>
          <w:bCs/>
          <w:sz w:val="22"/>
          <w:szCs w:val="22"/>
        </w:rPr>
        <w:t>и</w:t>
      </w:r>
      <w:r w:rsidRPr="0011187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</w:t>
      </w:r>
      <w:r>
        <w:rPr>
          <w:bCs/>
          <w:sz w:val="22"/>
          <w:szCs w:val="22"/>
          <w:lang w:val="en-US"/>
        </w:rPr>
        <w:t>Ballet</w:t>
      </w:r>
      <w:r>
        <w:rPr>
          <w:bCs/>
          <w:sz w:val="22"/>
          <w:szCs w:val="22"/>
        </w:rPr>
        <w:t>»</w:t>
      </w:r>
      <w:r w:rsidRPr="0011187C">
        <w:rPr>
          <w:bCs/>
          <w:sz w:val="22"/>
          <w:szCs w:val="22"/>
        </w:rPr>
        <w:t xml:space="preserve">, </w:t>
      </w:r>
      <w:r w:rsidRPr="0011187C">
        <w:rPr>
          <w:sz w:val="22"/>
          <w:szCs w:val="22"/>
          <w:shd w:val="clear" w:color="auto" w:fill="FFFFFF"/>
        </w:rPr>
        <w:t>сертифицированн</w:t>
      </w:r>
      <w:r>
        <w:rPr>
          <w:sz w:val="22"/>
          <w:szCs w:val="22"/>
          <w:shd w:val="clear" w:color="auto" w:fill="FFFFFF"/>
        </w:rPr>
        <w:t>ая</w:t>
      </w:r>
      <w:r w:rsidRPr="0011187C">
        <w:rPr>
          <w:sz w:val="22"/>
          <w:szCs w:val="22"/>
          <w:shd w:val="clear" w:color="auto" w:fill="FFFFFF"/>
        </w:rPr>
        <w:t xml:space="preserve"> по экологическому стандарту, утвержденному</w:t>
      </w:r>
      <w:r w:rsidRPr="0011187C">
        <w:rPr>
          <w:i/>
          <w:sz w:val="22"/>
          <w:szCs w:val="22"/>
          <w:shd w:val="clear" w:color="auto" w:fill="FFFFFF"/>
        </w:rPr>
        <w:t xml:space="preserve"> </w:t>
      </w:r>
      <w:r w:rsidRPr="0011187C">
        <w:rPr>
          <w:sz w:val="22"/>
          <w:szCs w:val="22"/>
          <w:shd w:val="clear" w:color="auto" w:fill="FFFFFF"/>
        </w:rPr>
        <w:t xml:space="preserve">национальным Советом лесной сертификации Китая </w:t>
      </w:r>
      <w:r w:rsidRPr="0011187C">
        <w:rPr>
          <w:i/>
          <w:sz w:val="22"/>
          <w:szCs w:val="22"/>
          <w:shd w:val="clear" w:color="auto" w:fill="FFFFFF"/>
          <w:lang w:val="en-US"/>
        </w:rPr>
        <w:t>CFCC</w:t>
      </w:r>
      <w:r w:rsidRPr="0011187C">
        <w:rPr>
          <w:i/>
          <w:sz w:val="22"/>
          <w:szCs w:val="22"/>
          <w:shd w:val="clear" w:color="auto" w:fill="FFFFFF"/>
        </w:rPr>
        <w:t xml:space="preserve"> (</w:t>
      </w:r>
      <w:r w:rsidRPr="0011187C">
        <w:rPr>
          <w:i/>
          <w:sz w:val="22"/>
          <w:szCs w:val="22"/>
          <w:shd w:val="clear" w:color="auto" w:fill="FFFFFF"/>
          <w:lang w:val="en-US"/>
        </w:rPr>
        <w:t>China</w:t>
      </w:r>
      <w:r w:rsidRPr="0011187C">
        <w:rPr>
          <w:i/>
          <w:sz w:val="22"/>
          <w:szCs w:val="22"/>
          <w:shd w:val="clear" w:color="auto" w:fill="FFFFFF"/>
        </w:rPr>
        <w:t xml:space="preserve"> </w:t>
      </w:r>
      <w:r w:rsidRPr="0011187C">
        <w:rPr>
          <w:i/>
          <w:sz w:val="22"/>
          <w:szCs w:val="22"/>
          <w:shd w:val="clear" w:color="auto" w:fill="FFFFFF"/>
          <w:lang w:val="en-US"/>
        </w:rPr>
        <w:t>Forest</w:t>
      </w:r>
      <w:r w:rsidRPr="0011187C">
        <w:rPr>
          <w:i/>
          <w:sz w:val="22"/>
          <w:szCs w:val="22"/>
          <w:shd w:val="clear" w:color="auto" w:fill="FFFFFF"/>
        </w:rPr>
        <w:t xml:space="preserve"> </w:t>
      </w:r>
      <w:r w:rsidRPr="0011187C">
        <w:rPr>
          <w:i/>
          <w:sz w:val="22"/>
          <w:szCs w:val="22"/>
          <w:shd w:val="clear" w:color="auto" w:fill="FFFFFF"/>
          <w:lang w:val="en-US"/>
        </w:rPr>
        <w:t>Sertification</w:t>
      </w:r>
      <w:r w:rsidRPr="0011187C">
        <w:rPr>
          <w:i/>
          <w:sz w:val="22"/>
          <w:szCs w:val="22"/>
          <w:shd w:val="clear" w:color="auto" w:fill="FFFFFF"/>
        </w:rPr>
        <w:t xml:space="preserve"> </w:t>
      </w:r>
      <w:r w:rsidRPr="0011187C">
        <w:rPr>
          <w:i/>
          <w:sz w:val="22"/>
          <w:szCs w:val="22"/>
          <w:shd w:val="clear" w:color="auto" w:fill="FFFFFF"/>
          <w:lang w:val="en-US"/>
        </w:rPr>
        <w:t>Council</w:t>
      </w:r>
      <w:r w:rsidRPr="0011187C">
        <w:rPr>
          <w:i/>
          <w:sz w:val="22"/>
          <w:szCs w:val="22"/>
          <w:shd w:val="clear" w:color="auto" w:fill="FFFFFF"/>
        </w:rPr>
        <w:t>)</w:t>
      </w:r>
      <w:r w:rsidRPr="0011187C">
        <w:rPr>
          <w:sz w:val="22"/>
          <w:szCs w:val="22"/>
          <w:shd w:val="clear" w:color="auto" w:fill="FFFFFF"/>
        </w:rPr>
        <w:t xml:space="preserve"> и </w:t>
      </w:r>
      <w:r>
        <w:rPr>
          <w:sz w:val="22"/>
          <w:szCs w:val="22"/>
          <w:shd w:val="clear" w:color="auto" w:fill="FFFFFF"/>
        </w:rPr>
        <w:t xml:space="preserve">одобренному международной Программой лесной сертификации </w:t>
      </w:r>
      <w:r>
        <w:rPr>
          <w:i/>
          <w:sz w:val="22"/>
          <w:szCs w:val="22"/>
          <w:shd w:val="clear" w:color="auto" w:fill="FFFFFF"/>
          <w:lang w:val="en-US"/>
        </w:rPr>
        <w:t>PEFC</w:t>
      </w:r>
      <w:r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  <w:lang w:val="en-US"/>
        </w:rPr>
        <w:t>International</w:t>
      </w:r>
      <w:r w:rsidRPr="00DF1230">
        <w:rPr>
          <w:sz w:val="22"/>
          <w:szCs w:val="22"/>
          <w:shd w:val="clear" w:color="auto" w:fill="FFFFFF"/>
        </w:rPr>
        <w:t xml:space="preserve">; 73 % </w:t>
      </w:r>
      <w:r>
        <w:rPr>
          <w:sz w:val="22"/>
          <w:szCs w:val="22"/>
          <w:shd w:val="clear" w:color="auto" w:fill="FFFFFF"/>
        </w:rPr>
        <w:t>-</w:t>
      </w:r>
      <w:r w:rsidRPr="00DF1230">
        <w:rPr>
          <w:sz w:val="22"/>
          <w:szCs w:val="22"/>
          <w:shd w:val="clear" w:color="auto" w:fill="FFFFFF"/>
        </w:rPr>
        <w:t xml:space="preserve"> бумага марки «</w:t>
      </w:r>
      <w:r w:rsidRPr="00DF1230">
        <w:rPr>
          <w:sz w:val="22"/>
          <w:szCs w:val="22"/>
          <w:shd w:val="clear" w:color="auto" w:fill="FFFFFF"/>
          <w:lang w:val="en-US"/>
        </w:rPr>
        <w:t>PROJECTA</w:t>
      </w:r>
      <w:r w:rsidRPr="00DF1230">
        <w:rPr>
          <w:sz w:val="22"/>
          <w:szCs w:val="22"/>
          <w:shd w:val="clear" w:color="auto" w:fill="FFFFFF"/>
        </w:rPr>
        <w:t xml:space="preserve"> </w:t>
      </w:r>
      <w:r w:rsidRPr="00DF1230">
        <w:rPr>
          <w:sz w:val="22"/>
          <w:szCs w:val="22"/>
          <w:shd w:val="clear" w:color="auto" w:fill="FFFFFF"/>
          <w:lang w:val="en-US"/>
        </w:rPr>
        <w:t>Special</w:t>
      </w:r>
      <w:r w:rsidRPr="00DF1230">
        <w:rPr>
          <w:sz w:val="22"/>
          <w:szCs w:val="22"/>
          <w:shd w:val="clear" w:color="auto" w:fill="FFFFFF"/>
        </w:rPr>
        <w:t xml:space="preserve">» Сыктывкарского производителя, система лесоуправления которого сертифицирована по стандарту экологического менеджмента </w:t>
      </w:r>
      <w:r w:rsidRPr="00DF1230">
        <w:rPr>
          <w:sz w:val="22"/>
          <w:szCs w:val="22"/>
          <w:shd w:val="clear" w:color="auto" w:fill="FFFFFF"/>
          <w:lang w:val="en-US"/>
        </w:rPr>
        <w:t>ISO</w:t>
      </w:r>
      <w:r w:rsidRPr="00DF1230">
        <w:rPr>
          <w:sz w:val="22"/>
          <w:szCs w:val="22"/>
          <w:shd w:val="clear" w:color="auto" w:fill="FFFFFF"/>
        </w:rPr>
        <w:t xml:space="preserve"> 14001, Система проверки легальности происхождения древесного сырья соответс</w:t>
      </w:r>
      <w:r>
        <w:rPr>
          <w:sz w:val="22"/>
          <w:szCs w:val="22"/>
          <w:shd w:val="clear" w:color="auto" w:fill="FFFFFF"/>
        </w:rPr>
        <w:t>т</w:t>
      </w:r>
      <w:r w:rsidRPr="00DF1230">
        <w:rPr>
          <w:sz w:val="22"/>
          <w:szCs w:val="22"/>
          <w:shd w:val="clear" w:color="auto" w:fill="FFFFFF"/>
        </w:rPr>
        <w:t xml:space="preserve">вует международному стандарту «Цепочка поставок древесины и продукции из древесины» </w:t>
      </w:r>
      <w:r w:rsidRPr="00DF1230">
        <w:rPr>
          <w:sz w:val="22"/>
          <w:szCs w:val="22"/>
          <w:shd w:val="clear" w:color="auto" w:fill="FFFFFF"/>
          <w:lang w:val="en-US"/>
        </w:rPr>
        <w:t>ISO</w:t>
      </w:r>
      <w:r w:rsidRPr="00DF1230">
        <w:rPr>
          <w:sz w:val="22"/>
          <w:szCs w:val="22"/>
          <w:shd w:val="clear" w:color="auto" w:fill="FFFFFF"/>
        </w:rPr>
        <w:t xml:space="preserve"> 38200:2018</w:t>
      </w:r>
      <w:r>
        <w:rPr>
          <w:sz w:val="22"/>
          <w:szCs w:val="22"/>
          <w:shd w:val="clear" w:color="auto" w:fill="FFFFFF"/>
        </w:rPr>
        <w:t>, а также</w:t>
      </w:r>
      <w:r w:rsidRPr="00DF1230">
        <w:rPr>
          <w:sz w:val="22"/>
          <w:szCs w:val="22"/>
          <w:shd w:val="clear" w:color="auto" w:fill="FFFFFF"/>
        </w:rPr>
        <w:t xml:space="preserve"> стандартам </w:t>
      </w:r>
      <w:r>
        <w:rPr>
          <w:i/>
          <w:sz w:val="22"/>
          <w:szCs w:val="22"/>
          <w:shd w:val="clear" w:color="auto" w:fill="FFFFFF"/>
          <w:lang w:val="en-US"/>
        </w:rPr>
        <w:t>Forest</w:t>
      </w:r>
      <w:r w:rsidRPr="00DF1230"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  <w:lang w:val="en-US"/>
        </w:rPr>
        <w:t>Sertification</w:t>
      </w:r>
      <w:r w:rsidRPr="00DF1230">
        <w:rPr>
          <w:sz w:val="22"/>
          <w:szCs w:val="22"/>
          <w:shd w:val="clear" w:color="auto" w:fill="FFFFFF"/>
        </w:rPr>
        <w:t xml:space="preserve"> «</w:t>
      </w:r>
      <w:r w:rsidRPr="00FA2E57">
        <w:rPr>
          <w:i/>
          <w:sz w:val="22"/>
          <w:szCs w:val="22"/>
          <w:shd w:val="clear" w:color="auto" w:fill="FFFFFF"/>
          <w:lang w:val="en-US"/>
        </w:rPr>
        <w:t>Legal</w:t>
      </w:r>
      <w:r w:rsidRPr="00FA2E57">
        <w:rPr>
          <w:i/>
          <w:sz w:val="22"/>
          <w:szCs w:val="22"/>
          <w:shd w:val="clear" w:color="auto" w:fill="FFFFFF"/>
        </w:rPr>
        <w:t xml:space="preserve"> </w:t>
      </w:r>
      <w:r w:rsidRPr="00FA2E57">
        <w:rPr>
          <w:i/>
          <w:sz w:val="22"/>
          <w:szCs w:val="22"/>
          <w:shd w:val="clear" w:color="auto" w:fill="FFFFFF"/>
          <w:lang w:val="en-US"/>
        </w:rPr>
        <w:t>Origin</w:t>
      </w:r>
      <w:r w:rsidRPr="00DF1230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>.</w:t>
      </w:r>
    </w:p>
    <w:p w14:paraId="6B330A95" w14:textId="588323B6" w:rsidR="003165A9" w:rsidRPr="00853F91" w:rsidRDefault="003165A9" w:rsidP="005775D7">
      <w:pPr>
        <w:ind w:firstLine="708"/>
        <w:jc w:val="both"/>
        <w:rPr>
          <w:bCs/>
        </w:rPr>
      </w:pPr>
      <w:r w:rsidRPr="00853F91">
        <w:rPr>
          <w:bCs/>
          <w:sz w:val="22"/>
          <w:szCs w:val="22"/>
        </w:rPr>
        <w:t>100 % осветительных приборов, используемых в офисе Банка в 202</w:t>
      </w:r>
      <w:r w:rsidR="00AE0B77">
        <w:rPr>
          <w:bCs/>
          <w:sz w:val="22"/>
          <w:szCs w:val="22"/>
        </w:rPr>
        <w:t>4</w:t>
      </w:r>
      <w:r w:rsidRPr="00853F91">
        <w:rPr>
          <w:bCs/>
          <w:sz w:val="22"/>
          <w:szCs w:val="22"/>
        </w:rPr>
        <w:t xml:space="preserve"> году, являются энергосберегающими, что, благодаря сокращению потребления энергии, косвенно влияет на выбросы углекислого газа в атмосферу при потреблении покупной электроэнергии и тепла</w:t>
      </w:r>
      <w:r w:rsidRPr="00853F91">
        <w:rPr>
          <w:bCs/>
        </w:rPr>
        <w:t>.</w:t>
      </w:r>
    </w:p>
    <w:p w14:paraId="2029EAF2" w14:textId="77777777" w:rsidR="00F77DC5" w:rsidRPr="00853F91" w:rsidRDefault="00F77DC5" w:rsidP="005775D7">
      <w:pPr>
        <w:jc w:val="both"/>
        <w:rPr>
          <w:b/>
        </w:rPr>
      </w:pPr>
    </w:p>
    <w:p w14:paraId="0327004A" w14:textId="77777777" w:rsidR="0060776B" w:rsidRPr="00853F91" w:rsidRDefault="00F77DC5" w:rsidP="005775D7">
      <w:pPr>
        <w:ind w:firstLine="708"/>
        <w:jc w:val="center"/>
        <w:rPr>
          <w:b/>
        </w:rPr>
      </w:pPr>
      <w:r w:rsidRPr="00853F91">
        <w:rPr>
          <w:b/>
        </w:rPr>
        <w:t>14. Социальная политика Банка</w:t>
      </w:r>
    </w:p>
    <w:p w14:paraId="0A42B71B" w14:textId="77777777" w:rsidR="00F77DC5" w:rsidRPr="00853F91" w:rsidRDefault="00F77DC5" w:rsidP="005775D7">
      <w:pPr>
        <w:ind w:firstLine="708"/>
        <w:jc w:val="both"/>
        <w:rPr>
          <w:b/>
        </w:rPr>
      </w:pPr>
    </w:p>
    <w:p w14:paraId="3C773E55" w14:textId="77777777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Целями социальной политики, как системы управления персоналом, являются достижение, сохранение, укрепление и развитие кадрового потенциала организации, создание высокопроизводительного коллектива, наиболее высоких конечных результатов деятельности Банка. Для </w:t>
      </w:r>
      <w:r w:rsidRPr="00F46B40">
        <w:rPr>
          <w:sz w:val="22"/>
          <w:szCs w:val="22"/>
        </w:rPr>
        <w:lastRenderedPageBreak/>
        <w:t xml:space="preserve">достижения этих целей в Банке создана эффективная система материальной мотивации, определены критерии оценки труда, сотрудникам предоставлено медицинское страхование. </w:t>
      </w:r>
    </w:p>
    <w:p w14:paraId="459F2434" w14:textId="6D8295B9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В Банке действуют социальные программы для персонала. Доля </w:t>
      </w:r>
      <w:r w:rsidR="00B76CD5">
        <w:rPr>
          <w:sz w:val="22"/>
          <w:szCs w:val="22"/>
        </w:rPr>
        <w:t>работников</w:t>
      </w:r>
      <w:r w:rsidRPr="00F46B40">
        <w:rPr>
          <w:sz w:val="22"/>
          <w:szCs w:val="22"/>
        </w:rPr>
        <w:t xml:space="preserve">, обеспеченных медицинскими услугами за счет Банка (по окончании испытания) составляет 100 % от общей численности </w:t>
      </w:r>
      <w:r w:rsidR="00B76CD5">
        <w:rPr>
          <w:sz w:val="22"/>
          <w:szCs w:val="22"/>
        </w:rPr>
        <w:t>работников</w:t>
      </w:r>
      <w:r w:rsidRPr="00F46B40">
        <w:rPr>
          <w:sz w:val="22"/>
          <w:szCs w:val="22"/>
        </w:rPr>
        <w:t xml:space="preserve">. Банк принимает меры для обеспечения повышенной социальной защищенности </w:t>
      </w:r>
      <w:r w:rsidR="00B76CD5">
        <w:rPr>
          <w:sz w:val="22"/>
          <w:szCs w:val="22"/>
        </w:rPr>
        <w:t>работников</w:t>
      </w:r>
      <w:r w:rsidRPr="00F46B40">
        <w:rPr>
          <w:sz w:val="22"/>
          <w:szCs w:val="22"/>
        </w:rPr>
        <w:t>: в 202</w:t>
      </w:r>
      <w:r w:rsidR="003B540A">
        <w:rPr>
          <w:sz w:val="22"/>
          <w:szCs w:val="22"/>
        </w:rPr>
        <w:t>4</w:t>
      </w:r>
      <w:r w:rsidRPr="00F46B40">
        <w:rPr>
          <w:sz w:val="22"/>
          <w:szCs w:val="22"/>
        </w:rPr>
        <w:t xml:space="preserve"> году работникам Банка была оказана материальная помощь на сумму </w:t>
      </w:r>
      <w:r w:rsidR="003B540A">
        <w:rPr>
          <w:sz w:val="22"/>
          <w:szCs w:val="22"/>
        </w:rPr>
        <w:t>2 898 886</w:t>
      </w:r>
      <w:r w:rsidRPr="00F46B40">
        <w:rPr>
          <w:sz w:val="22"/>
          <w:szCs w:val="22"/>
        </w:rPr>
        <w:t xml:space="preserve"> рублей. </w:t>
      </w:r>
    </w:p>
    <w:p w14:paraId="053CA793" w14:textId="77777777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Соотношение работников, работающих по срочным и бессрочным трудовым договорам: </w:t>
      </w:r>
    </w:p>
    <w:p w14:paraId="02F56D3A" w14:textId="75881D12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доля работников Банка, работающих по бессрочным трудовым договорам, составляет </w:t>
      </w:r>
      <w:r w:rsidR="003B540A">
        <w:rPr>
          <w:sz w:val="22"/>
          <w:szCs w:val="22"/>
        </w:rPr>
        <w:t>100</w:t>
      </w:r>
      <w:r w:rsidRPr="00F46B40">
        <w:rPr>
          <w:sz w:val="22"/>
          <w:szCs w:val="22"/>
        </w:rPr>
        <w:t xml:space="preserve">% от общей численности – </w:t>
      </w:r>
      <w:r w:rsidR="003B540A">
        <w:rPr>
          <w:sz w:val="22"/>
          <w:szCs w:val="22"/>
        </w:rPr>
        <w:t>269</w:t>
      </w:r>
      <w:r w:rsidR="003B540A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>человек</w:t>
      </w:r>
      <w:r w:rsidR="006E6A12">
        <w:rPr>
          <w:sz w:val="22"/>
          <w:szCs w:val="22"/>
        </w:rPr>
        <w:t>.</w:t>
      </w:r>
    </w:p>
    <w:p w14:paraId="1C6BEDBD" w14:textId="5D84E023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Текучесть кадров в части критичного персонала Банка </w:t>
      </w:r>
      <w:r w:rsidR="0006743B">
        <w:rPr>
          <w:sz w:val="22"/>
          <w:szCs w:val="22"/>
        </w:rPr>
        <w:t>в 2024 году снизилась по сравнению с прошлым годом на 9%</w:t>
      </w:r>
      <w:r w:rsidR="00AE0B77">
        <w:rPr>
          <w:sz w:val="22"/>
          <w:szCs w:val="22"/>
        </w:rPr>
        <w:t xml:space="preserve"> </w:t>
      </w:r>
      <w:r w:rsidR="0006743B">
        <w:rPr>
          <w:sz w:val="22"/>
          <w:szCs w:val="22"/>
        </w:rPr>
        <w:t>и составила 5%</w:t>
      </w:r>
      <w:r w:rsidRPr="00F46B40">
        <w:rPr>
          <w:sz w:val="22"/>
          <w:szCs w:val="22"/>
        </w:rPr>
        <w:t xml:space="preserve"> </w:t>
      </w:r>
    </w:p>
    <w:p w14:paraId="4D9777A7" w14:textId="77777777" w:rsidR="00AE0B77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Гендерная, возрастная и этническая структура персонала Банка полностью соответствует принципам равенства и разнообразия. </w:t>
      </w:r>
    </w:p>
    <w:p w14:paraId="226813AE" w14:textId="77777777" w:rsidR="00AE0B77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>В части обеспечения гендерного равенства: по состоянию на отчетную дату (31.12.202</w:t>
      </w:r>
      <w:r w:rsidR="003B540A">
        <w:rPr>
          <w:sz w:val="22"/>
          <w:szCs w:val="22"/>
        </w:rPr>
        <w:t>4</w:t>
      </w:r>
      <w:r w:rsidRPr="00F46B40">
        <w:rPr>
          <w:sz w:val="22"/>
          <w:szCs w:val="22"/>
        </w:rPr>
        <w:t xml:space="preserve">) в Банке </w:t>
      </w:r>
      <w:r w:rsidR="003B540A">
        <w:rPr>
          <w:sz w:val="22"/>
          <w:szCs w:val="22"/>
        </w:rPr>
        <w:t>58,36</w:t>
      </w:r>
      <w:r w:rsidRPr="00F46B40">
        <w:rPr>
          <w:sz w:val="22"/>
          <w:szCs w:val="22"/>
        </w:rPr>
        <w:t xml:space="preserve">% работников составляют женщины, </w:t>
      </w:r>
      <w:r w:rsidR="003B540A">
        <w:rPr>
          <w:sz w:val="22"/>
          <w:szCs w:val="22"/>
        </w:rPr>
        <w:t>41,64</w:t>
      </w:r>
      <w:r w:rsidRPr="00F46B40">
        <w:rPr>
          <w:sz w:val="22"/>
          <w:szCs w:val="22"/>
        </w:rPr>
        <w:t xml:space="preserve">% - мужчины. </w:t>
      </w:r>
    </w:p>
    <w:p w14:paraId="738C30D2" w14:textId="0DC7C3F2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Всем работникам гарантировано соблюдение прав человека вне зависимости от гендерной, этнической, национальной принадлежности и возраста. </w:t>
      </w:r>
      <w:r w:rsidRPr="00F46B40">
        <w:rPr>
          <w:color w:val="000000"/>
        </w:rPr>
        <w:t xml:space="preserve"> </w:t>
      </w:r>
      <w:r w:rsidRPr="00F46B40">
        <w:rPr>
          <w:color w:val="000000"/>
          <w:sz w:val="22"/>
          <w:szCs w:val="22"/>
        </w:rPr>
        <w:t xml:space="preserve">Банк в своей деятельности последовательно придерживается гендерно-сбалансированной политики в соотношении мужчин и женщин на руководящих должностях. Доля женщин составляет </w:t>
      </w:r>
      <w:r w:rsidR="00D21CE5">
        <w:rPr>
          <w:color w:val="000000"/>
          <w:sz w:val="22"/>
          <w:szCs w:val="22"/>
        </w:rPr>
        <w:t>53</w:t>
      </w:r>
      <w:r w:rsidRPr="00F46B40">
        <w:rPr>
          <w:color w:val="000000"/>
          <w:sz w:val="22"/>
          <w:szCs w:val="22"/>
        </w:rPr>
        <w:t xml:space="preserve"> % от общего количества руководителей, из </w:t>
      </w:r>
      <w:r w:rsidR="00D21CE5">
        <w:rPr>
          <w:color w:val="000000"/>
          <w:sz w:val="22"/>
          <w:szCs w:val="22"/>
        </w:rPr>
        <w:t>104</w:t>
      </w:r>
      <w:r w:rsidR="00D21CE5" w:rsidRPr="00F46B40">
        <w:rPr>
          <w:color w:val="000000"/>
          <w:sz w:val="22"/>
          <w:szCs w:val="22"/>
        </w:rPr>
        <w:t xml:space="preserve"> </w:t>
      </w:r>
      <w:r w:rsidRPr="00F46B40">
        <w:rPr>
          <w:color w:val="000000"/>
          <w:sz w:val="22"/>
          <w:szCs w:val="22"/>
        </w:rPr>
        <w:t xml:space="preserve">руководителей служб, начальников департаментов, управлений и отделов Банка: </w:t>
      </w:r>
      <w:r w:rsidR="00D21CE5">
        <w:rPr>
          <w:color w:val="000000"/>
          <w:sz w:val="22"/>
          <w:szCs w:val="22"/>
        </w:rPr>
        <w:t>55</w:t>
      </w:r>
      <w:r w:rsidR="00D21CE5" w:rsidRPr="00F46B40">
        <w:rPr>
          <w:color w:val="000000"/>
          <w:sz w:val="22"/>
          <w:szCs w:val="22"/>
        </w:rPr>
        <w:t xml:space="preserve"> </w:t>
      </w:r>
      <w:r w:rsidRPr="00F46B40">
        <w:rPr>
          <w:color w:val="000000"/>
          <w:sz w:val="22"/>
          <w:szCs w:val="22"/>
        </w:rPr>
        <w:t xml:space="preserve">женщин и </w:t>
      </w:r>
      <w:r w:rsidR="00D21CE5">
        <w:rPr>
          <w:color w:val="000000"/>
          <w:sz w:val="22"/>
          <w:szCs w:val="22"/>
        </w:rPr>
        <w:t>49</w:t>
      </w:r>
      <w:r w:rsidR="00D21CE5" w:rsidRPr="00F46B40">
        <w:rPr>
          <w:color w:val="000000"/>
          <w:sz w:val="22"/>
          <w:szCs w:val="22"/>
        </w:rPr>
        <w:t xml:space="preserve"> </w:t>
      </w:r>
      <w:r w:rsidRPr="00F46B40">
        <w:rPr>
          <w:color w:val="000000"/>
          <w:sz w:val="22"/>
          <w:szCs w:val="22"/>
        </w:rPr>
        <w:t>мужчин</w:t>
      </w:r>
      <w:r w:rsidRPr="00F46B40">
        <w:rPr>
          <w:color w:val="000000"/>
        </w:rPr>
        <w:t xml:space="preserve">. </w:t>
      </w:r>
    </w:p>
    <w:p w14:paraId="6439CBDE" w14:textId="410C3B2E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Общее количество новых работников, принятых на работу в течение </w:t>
      </w:r>
      <w:r w:rsidR="004F0BA4" w:rsidRPr="00F46B40">
        <w:rPr>
          <w:sz w:val="22"/>
          <w:szCs w:val="22"/>
        </w:rPr>
        <w:t>20</w:t>
      </w:r>
      <w:r w:rsidR="004F0BA4">
        <w:rPr>
          <w:sz w:val="22"/>
          <w:szCs w:val="22"/>
        </w:rPr>
        <w:t>24</w:t>
      </w:r>
      <w:r w:rsidR="004F0BA4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года, - </w:t>
      </w:r>
      <w:r w:rsidR="00EE4C38" w:rsidRPr="00F46B40">
        <w:rPr>
          <w:sz w:val="22"/>
          <w:szCs w:val="22"/>
        </w:rPr>
        <w:t>5</w:t>
      </w:r>
      <w:r w:rsidR="00EE4C38">
        <w:rPr>
          <w:sz w:val="22"/>
          <w:szCs w:val="22"/>
        </w:rPr>
        <w:t>1</w:t>
      </w:r>
      <w:r w:rsidR="00EE4C38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человек; из них мужчин - </w:t>
      </w:r>
      <w:r w:rsidR="00EE4C38">
        <w:rPr>
          <w:sz w:val="22"/>
          <w:szCs w:val="22"/>
        </w:rPr>
        <w:t>30</w:t>
      </w:r>
      <w:r w:rsidR="00EE4C38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человек, женщин - </w:t>
      </w:r>
      <w:r w:rsidR="00EE4C38" w:rsidRPr="00F46B40">
        <w:rPr>
          <w:sz w:val="22"/>
          <w:szCs w:val="22"/>
        </w:rPr>
        <w:t>2</w:t>
      </w:r>
      <w:r w:rsidR="00EE4C38">
        <w:rPr>
          <w:sz w:val="22"/>
          <w:szCs w:val="22"/>
        </w:rPr>
        <w:t>1</w:t>
      </w:r>
      <w:r w:rsidR="00EE4C38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человек; в части возрастного разнообразия новые работники относятся к следующим возрастным группам: </w:t>
      </w:r>
    </w:p>
    <w:p w14:paraId="184EECED" w14:textId="0D472DF2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> от 18 лет до 30 лет - 1</w:t>
      </w:r>
      <w:r w:rsidR="004F64D0">
        <w:rPr>
          <w:sz w:val="22"/>
          <w:szCs w:val="22"/>
        </w:rPr>
        <w:t>2</w:t>
      </w:r>
      <w:r w:rsidRPr="00F46B40">
        <w:rPr>
          <w:sz w:val="22"/>
          <w:szCs w:val="22"/>
        </w:rPr>
        <w:t xml:space="preserve"> человек; </w:t>
      </w:r>
    </w:p>
    <w:p w14:paraId="26E3FB71" w14:textId="4F7C5D8A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> от 30 до 45 лет - 2</w:t>
      </w:r>
      <w:r w:rsidR="004F64D0">
        <w:rPr>
          <w:sz w:val="22"/>
          <w:szCs w:val="22"/>
        </w:rPr>
        <w:t>5</w:t>
      </w:r>
      <w:r w:rsidRPr="00F46B40">
        <w:rPr>
          <w:sz w:val="22"/>
          <w:szCs w:val="22"/>
        </w:rPr>
        <w:t xml:space="preserve"> человек; </w:t>
      </w:r>
    </w:p>
    <w:p w14:paraId="1331F27F" w14:textId="711D5205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> от 45 до 65 лет - 1</w:t>
      </w:r>
      <w:r w:rsidR="004F64D0">
        <w:rPr>
          <w:sz w:val="22"/>
          <w:szCs w:val="22"/>
        </w:rPr>
        <w:t>4</w:t>
      </w:r>
      <w:r w:rsidRPr="00F46B40">
        <w:rPr>
          <w:sz w:val="22"/>
          <w:szCs w:val="22"/>
        </w:rPr>
        <w:t xml:space="preserve"> человек; </w:t>
      </w:r>
    </w:p>
    <w:p w14:paraId="7E30C0CF" w14:textId="08D7B598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 из них, проживают в регионах, отличных </w:t>
      </w:r>
      <w:r w:rsidR="00AE0B77">
        <w:rPr>
          <w:sz w:val="22"/>
          <w:szCs w:val="22"/>
        </w:rPr>
        <w:t xml:space="preserve">от Москвы и Московской области </w:t>
      </w:r>
      <w:r w:rsidRPr="00F46B40">
        <w:rPr>
          <w:sz w:val="22"/>
          <w:szCs w:val="22"/>
        </w:rPr>
        <w:t xml:space="preserve">- </w:t>
      </w:r>
      <w:r w:rsidR="00246235">
        <w:rPr>
          <w:sz w:val="22"/>
          <w:szCs w:val="22"/>
        </w:rPr>
        <w:t>0</w:t>
      </w:r>
      <w:r w:rsidR="00246235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человек. </w:t>
      </w:r>
    </w:p>
    <w:p w14:paraId="2F61BAC3" w14:textId="54CC7037" w:rsidR="00F46B40" w:rsidRPr="00F46B40" w:rsidRDefault="00F46B40" w:rsidP="00315D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Банк ответственно подходит к вопросу о возможном воздействии на уязвимые группы населения. Привлеченные на работу инвалиды и люди с ограниченными возможностями здоровья составляют </w:t>
      </w:r>
      <w:r w:rsidR="003B540A">
        <w:rPr>
          <w:sz w:val="22"/>
          <w:szCs w:val="22"/>
        </w:rPr>
        <w:t>4,09</w:t>
      </w:r>
      <w:r w:rsidRPr="00F46B40">
        <w:rPr>
          <w:sz w:val="22"/>
          <w:szCs w:val="22"/>
        </w:rPr>
        <w:t>% от общей численности сотрудников (</w:t>
      </w:r>
      <w:r w:rsidR="003B540A">
        <w:rPr>
          <w:sz w:val="22"/>
          <w:szCs w:val="22"/>
        </w:rPr>
        <w:t>11</w:t>
      </w:r>
      <w:r w:rsidR="003B540A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человек). </w:t>
      </w:r>
    </w:p>
    <w:p w14:paraId="5346A487" w14:textId="75D4C7F9" w:rsidR="00315D77" w:rsidRDefault="00F46B40" w:rsidP="00315D77">
      <w:pPr>
        <w:tabs>
          <w:tab w:val="left" w:pos="709"/>
        </w:tabs>
        <w:snapToGri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F46B40">
        <w:rPr>
          <w:sz w:val="22"/>
          <w:szCs w:val="22"/>
        </w:rPr>
        <w:t>Банк участвует в благотворительной деятельности путем оказания волонтерской пом</w:t>
      </w:r>
      <w:r>
        <w:rPr>
          <w:sz w:val="22"/>
          <w:szCs w:val="22"/>
        </w:rPr>
        <w:t>ощи и информационной поддержки ГКОУКО «</w:t>
      </w:r>
      <w:r w:rsidRPr="00F46B40">
        <w:rPr>
          <w:sz w:val="22"/>
          <w:szCs w:val="22"/>
        </w:rPr>
        <w:t>Обн</w:t>
      </w:r>
      <w:r>
        <w:rPr>
          <w:sz w:val="22"/>
          <w:szCs w:val="22"/>
        </w:rPr>
        <w:t xml:space="preserve">инской школе-интернату «Надежда» </w:t>
      </w:r>
      <w:r w:rsidRPr="00F46B40">
        <w:rPr>
          <w:sz w:val="22"/>
          <w:szCs w:val="22"/>
        </w:rPr>
        <w:t>(коррекционному учреждению для детей с ограниченными возможностями здоро</w:t>
      </w:r>
      <w:r w:rsidR="00AE0B77">
        <w:rPr>
          <w:sz w:val="22"/>
          <w:szCs w:val="22"/>
        </w:rPr>
        <w:t xml:space="preserve">вья), выявляет и удовлетворяет </w:t>
      </w:r>
      <w:r w:rsidRPr="00F46B40">
        <w:rPr>
          <w:sz w:val="22"/>
          <w:szCs w:val="22"/>
        </w:rPr>
        <w:t>нужды школы в учебном оборудовании</w:t>
      </w:r>
      <w:r w:rsidR="006A0344">
        <w:rPr>
          <w:sz w:val="22"/>
          <w:szCs w:val="22"/>
        </w:rPr>
        <w:t>, в том числе в специальном,</w:t>
      </w:r>
      <w:r w:rsidR="00315D77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>помогает реализовывать поставленные перед школой задачи</w:t>
      </w:r>
      <w:r w:rsidR="006A0344">
        <w:rPr>
          <w:sz w:val="22"/>
          <w:szCs w:val="22"/>
        </w:rPr>
        <w:t>.</w:t>
      </w:r>
    </w:p>
    <w:p w14:paraId="5822B924" w14:textId="47EA64DB" w:rsidR="001A43D1" w:rsidRPr="006A0344" w:rsidRDefault="001A43D1" w:rsidP="00315D77">
      <w:pPr>
        <w:tabs>
          <w:tab w:val="left" w:pos="709"/>
        </w:tabs>
        <w:snapToGri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6A0344">
        <w:rPr>
          <w:rFonts w:eastAsia="Calibri"/>
          <w:color w:val="000000"/>
          <w:sz w:val="22"/>
          <w:szCs w:val="22"/>
        </w:rPr>
        <w:t>В 2024 году школе была оказана бл</w:t>
      </w:r>
      <w:r w:rsidR="00B71A02">
        <w:rPr>
          <w:rFonts w:eastAsia="Calibri"/>
          <w:color w:val="000000"/>
          <w:sz w:val="22"/>
          <w:szCs w:val="22"/>
        </w:rPr>
        <w:t xml:space="preserve">аготворительная помощь на </w:t>
      </w:r>
      <w:r w:rsidRPr="006A0344">
        <w:rPr>
          <w:rFonts w:eastAsia="Calibri"/>
          <w:color w:val="000000"/>
          <w:sz w:val="22"/>
          <w:szCs w:val="22"/>
        </w:rPr>
        <w:t>сумму 983 052 руб., а именно:</w:t>
      </w:r>
    </w:p>
    <w:p w14:paraId="47257BB6" w14:textId="77777777" w:rsidR="001A43D1" w:rsidRPr="006A0344" w:rsidRDefault="00B71A02" w:rsidP="00315D77">
      <w:pPr>
        <w:pStyle w:val="af4"/>
        <w:numPr>
          <w:ilvl w:val="0"/>
          <w:numId w:val="46"/>
        </w:numPr>
        <w:tabs>
          <w:tab w:val="left" w:pos="709"/>
        </w:tabs>
        <w:snapToGrid w:val="0"/>
        <w:ind w:left="0" w:firstLine="709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покупка мебели</w:t>
      </w:r>
      <w:r w:rsidR="001A43D1" w:rsidRPr="006A0344">
        <w:rPr>
          <w:rFonts w:eastAsia="Calibri"/>
          <w:color w:val="000000"/>
          <w:sz w:val="22"/>
          <w:szCs w:val="22"/>
        </w:rPr>
        <w:t xml:space="preserve"> в школьную библиотеку и рекреационные залы </w:t>
      </w:r>
      <w:r w:rsidRPr="006A0344">
        <w:rPr>
          <w:rFonts w:eastAsia="Calibri"/>
          <w:color w:val="000000"/>
          <w:sz w:val="22"/>
          <w:szCs w:val="22"/>
        </w:rPr>
        <w:t xml:space="preserve">(комплектов банкеток, кресел и пуфов) </w:t>
      </w:r>
      <w:r w:rsidR="001A43D1" w:rsidRPr="006A0344">
        <w:rPr>
          <w:rFonts w:eastAsia="Calibri"/>
          <w:color w:val="000000"/>
          <w:sz w:val="22"/>
          <w:szCs w:val="22"/>
        </w:rPr>
        <w:t>на сумму 201 770 руб.;</w:t>
      </w:r>
    </w:p>
    <w:p w14:paraId="0407C299" w14:textId="77777777" w:rsidR="001A43D1" w:rsidRPr="006A0344" w:rsidRDefault="001A43D1" w:rsidP="00315D77">
      <w:pPr>
        <w:pStyle w:val="af4"/>
        <w:numPr>
          <w:ilvl w:val="0"/>
          <w:numId w:val="46"/>
        </w:numPr>
        <w:ind w:left="0" w:firstLine="709"/>
        <w:jc w:val="both"/>
        <w:rPr>
          <w:sz w:val="22"/>
          <w:szCs w:val="22"/>
        </w:rPr>
      </w:pPr>
      <w:r w:rsidRPr="006A0344">
        <w:rPr>
          <w:sz w:val="22"/>
          <w:szCs w:val="22"/>
        </w:rPr>
        <w:t>организация мероприятия для учащихся школы: посещение иммерсивного спектакля «Сказки Андерсена» в постановке театра-студии Арины Мороз, праздничный обед,  фотосессия для детей с актерами театра в исторических интерьерах «Дома архитектора», транспорт из Обнинска в Москву и обратно. Общий бюджет мероприятия 272 900 руб.;</w:t>
      </w:r>
    </w:p>
    <w:p w14:paraId="38C11404" w14:textId="77777777" w:rsidR="001A43D1" w:rsidRPr="006A0344" w:rsidRDefault="001A43D1" w:rsidP="00315D77">
      <w:pPr>
        <w:pStyle w:val="af4"/>
        <w:numPr>
          <w:ilvl w:val="0"/>
          <w:numId w:val="46"/>
        </w:numPr>
        <w:tabs>
          <w:tab w:val="left" w:pos="709"/>
        </w:tabs>
        <w:snapToGrid w:val="0"/>
        <w:ind w:left="0" w:firstLine="709"/>
        <w:jc w:val="both"/>
        <w:rPr>
          <w:sz w:val="22"/>
          <w:szCs w:val="22"/>
          <w:shd w:val="clear" w:color="auto" w:fill="FFFFFF"/>
        </w:rPr>
      </w:pPr>
      <w:r w:rsidRPr="006A0344">
        <w:rPr>
          <w:sz w:val="22"/>
          <w:szCs w:val="22"/>
          <w:shd w:val="clear" w:color="auto" w:fill="FFFFFF"/>
        </w:rPr>
        <w:t xml:space="preserve">покупка учебного оборудования «Интерактивный пол </w:t>
      </w:r>
      <w:r w:rsidRPr="006A0344">
        <w:rPr>
          <w:sz w:val="22"/>
          <w:szCs w:val="22"/>
          <w:shd w:val="clear" w:color="auto" w:fill="FFFFFF"/>
          <w:lang w:val="en-US"/>
        </w:rPr>
        <w:t>UTS</w:t>
      </w:r>
      <w:r w:rsidRPr="006A0344">
        <w:rPr>
          <w:sz w:val="22"/>
          <w:szCs w:val="22"/>
          <w:shd w:val="clear" w:color="auto" w:fill="FFFFFF"/>
        </w:rPr>
        <w:t xml:space="preserve"> </w:t>
      </w:r>
      <w:r w:rsidRPr="006A0344">
        <w:rPr>
          <w:sz w:val="22"/>
          <w:szCs w:val="22"/>
          <w:shd w:val="clear" w:color="auto" w:fill="FFFFFF"/>
          <w:lang w:val="en-US"/>
        </w:rPr>
        <w:t>Florium</w:t>
      </w:r>
      <w:r w:rsidRPr="006A0344">
        <w:rPr>
          <w:sz w:val="22"/>
          <w:szCs w:val="22"/>
          <w:shd w:val="clear" w:color="auto" w:fill="FFFFFF"/>
        </w:rPr>
        <w:t xml:space="preserve"> </w:t>
      </w:r>
      <w:r w:rsidRPr="006A0344">
        <w:rPr>
          <w:sz w:val="22"/>
          <w:szCs w:val="22"/>
          <w:shd w:val="clear" w:color="auto" w:fill="FFFFFF"/>
          <w:lang w:val="en-US"/>
        </w:rPr>
        <w:t>Standart</w:t>
      </w:r>
      <w:r w:rsidRPr="006A0344">
        <w:rPr>
          <w:sz w:val="22"/>
          <w:szCs w:val="22"/>
          <w:shd w:val="clear" w:color="auto" w:fill="FFFFFF"/>
        </w:rPr>
        <w:t xml:space="preserve">» производства  </w:t>
      </w:r>
      <w:r w:rsidRPr="006A0344">
        <w:rPr>
          <w:rFonts w:eastAsia="Calibri"/>
          <w:sz w:val="22"/>
          <w:szCs w:val="22"/>
        </w:rPr>
        <w:t>ООО «Универсальные терминал системы»</w:t>
      </w:r>
      <w:r w:rsidRPr="006A0344">
        <w:rPr>
          <w:sz w:val="22"/>
          <w:szCs w:val="22"/>
        </w:rPr>
        <w:t>, игровой интерактивной системы, состоящей из сенсора, проектора, компьютера и специального программного обеспечения</w:t>
      </w:r>
      <w:r w:rsidRPr="006A0344">
        <w:rPr>
          <w:sz w:val="22"/>
          <w:szCs w:val="22"/>
          <w:shd w:val="clear" w:color="auto" w:fill="FFFFFF"/>
        </w:rPr>
        <w:t xml:space="preserve">, которая стимулирует физическую активность детей, выполняет развивающую функцию, превращая пол </w:t>
      </w:r>
      <w:r w:rsidR="00B71A02">
        <w:rPr>
          <w:sz w:val="22"/>
          <w:szCs w:val="22"/>
          <w:shd w:val="clear" w:color="auto" w:fill="FFFFFF"/>
        </w:rPr>
        <w:t xml:space="preserve">любого </w:t>
      </w:r>
      <w:r w:rsidRPr="006A0344">
        <w:rPr>
          <w:sz w:val="22"/>
          <w:szCs w:val="22"/>
          <w:shd w:val="clear" w:color="auto" w:fill="FFFFFF"/>
        </w:rPr>
        <w:t>помещения в мультимедийное, интерактивное пространство, на сумму</w:t>
      </w:r>
      <w:r w:rsidRPr="006A0344">
        <w:rPr>
          <w:sz w:val="22"/>
          <w:szCs w:val="22"/>
        </w:rPr>
        <w:t xml:space="preserve">  434 000 руб</w:t>
      </w:r>
      <w:r w:rsidRPr="006A0344">
        <w:rPr>
          <w:rFonts w:eastAsia="Calibri"/>
          <w:sz w:val="22"/>
          <w:szCs w:val="22"/>
        </w:rPr>
        <w:t>.;</w:t>
      </w:r>
    </w:p>
    <w:p w14:paraId="6229AC47" w14:textId="77777777" w:rsidR="001A43D1" w:rsidRPr="006A0344" w:rsidRDefault="001A43D1" w:rsidP="00315D77">
      <w:pPr>
        <w:pStyle w:val="af4"/>
        <w:numPr>
          <w:ilvl w:val="0"/>
          <w:numId w:val="46"/>
        </w:numPr>
        <w:ind w:left="0" w:firstLine="709"/>
        <w:jc w:val="both"/>
        <w:rPr>
          <w:sz w:val="22"/>
          <w:szCs w:val="22"/>
        </w:rPr>
      </w:pPr>
      <w:r w:rsidRPr="006A0344">
        <w:rPr>
          <w:sz w:val="22"/>
          <w:szCs w:val="22"/>
        </w:rPr>
        <w:t xml:space="preserve">покупка электронного коммуникатора «ГОУ 32+», </w:t>
      </w:r>
      <w:r w:rsidRPr="006A0344">
        <w:rPr>
          <w:sz w:val="22"/>
          <w:szCs w:val="22"/>
          <w:shd w:val="clear" w:color="auto" w:fill="FFFFFF"/>
        </w:rPr>
        <w:t>устройства для записи и воспроизведения го</w:t>
      </w:r>
      <w:r w:rsidR="00B71A02">
        <w:rPr>
          <w:sz w:val="22"/>
          <w:szCs w:val="22"/>
          <w:shd w:val="clear" w:color="auto" w:fill="FFFFFF"/>
        </w:rPr>
        <w:t>лосовых сообщений, предназначенного</w:t>
      </w:r>
      <w:r w:rsidRPr="006A0344">
        <w:rPr>
          <w:sz w:val="22"/>
          <w:szCs w:val="22"/>
          <w:shd w:val="clear" w:color="auto" w:fill="FFFFFF"/>
        </w:rPr>
        <w:t xml:space="preserve"> для индивидуальных или групповых занятий с детьми, имеющих расстройство аутистического спектра. проблемы со слуховым, зрительным, тактильным восприятием и коммуникацией, на сумму </w:t>
      </w:r>
      <w:r w:rsidRPr="006A0344">
        <w:rPr>
          <w:sz w:val="22"/>
          <w:szCs w:val="22"/>
        </w:rPr>
        <w:t>74 382 руб.</w:t>
      </w:r>
    </w:p>
    <w:p w14:paraId="73C2FCED" w14:textId="77777777" w:rsidR="00F46B40" w:rsidRPr="00F46B40" w:rsidRDefault="00F46B40" w:rsidP="00315D77">
      <w:pPr>
        <w:ind w:firstLine="709"/>
        <w:jc w:val="both"/>
        <w:rPr>
          <w:sz w:val="22"/>
          <w:szCs w:val="22"/>
        </w:rPr>
      </w:pPr>
    </w:p>
    <w:p w14:paraId="1A6E07D6" w14:textId="77777777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В Банке выстроена эффективная система взаимодействия с работниками (персоналом), обеспечивающая выявление их интересов, запросов и опасений, анализ и проработку соответствующих вопросов со стороны Банка, механизмы коммуникации и предоставления руководителями обратной связи. Принципы, цели и стратегия управления человеческим капиталом, включая управление наймом, карьерным ростом, вовлеченностью, профессиональной подготовкой, адаптацией, наставничеством, </w:t>
      </w:r>
      <w:r w:rsidRPr="00F46B40">
        <w:rPr>
          <w:sz w:val="22"/>
          <w:szCs w:val="22"/>
        </w:rPr>
        <w:lastRenderedPageBreak/>
        <w:t xml:space="preserve">обучением работников закреплены в документах «Кадровая политика АКБ «Держава» ПАО» и «Положение об адаптации работников АКБ «Держава» ПАО». </w:t>
      </w:r>
    </w:p>
    <w:p w14:paraId="7499AE97" w14:textId="77777777" w:rsidR="0051011D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Банк финансирует обучение и развитие навыков, повышение квалификации сотрудников. </w:t>
      </w:r>
    </w:p>
    <w:p w14:paraId="7F08A027" w14:textId="77777777" w:rsidR="00AE0B77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На профессиональное развитие сотрудников и программы дополнительного образования за счет Банка в </w:t>
      </w:r>
      <w:r w:rsidR="00A76513" w:rsidRPr="00F46B40">
        <w:rPr>
          <w:sz w:val="22"/>
          <w:szCs w:val="22"/>
        </w:rPr>
        <w:t>202</w:t>
      </w:r>
      <w:r w:rsidR="00A76513">
        <w:rPr>
          <w:sz w:val="22"/>
          <w:szCs w:val="22"/>
        </w:rPr>
        <w:t>4</w:t>
      </w:r>
      <w:r w:rsidR="00A76513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>году израсходовано</w:t>
      </w:r>
      <w:r w:rsidR="006E6A12">
        <w:rPr>
          <w:sz w:val="22"/>
          <w:szCs w:val="22"/>
        </w:rPr>
        <w:t xml:space="preserve"> 2 186 </w:t>
      </w:r>
      <w:r w:rsidR="006E6A12" w:rsidRPr="006E6A12">
        <w:rPr>
          <w:sz w:val="22"/>
          <w:szCs w:val="22"/>
        </w:rPr>
        <w:t>932</w:t>
      </w:r>
      <w:r w:rsidRPr="006E6A12">
        <w:rPr>
          <w:sz w:val="22"/>
          <w:szCs w:val="22"/>
        </w:rPr>
        <w:t xml:space="preserve"> </w:t>
      </w:r>
      <w:r w:rsidR="006E6A12" w:rsidRPr="006E6A12">
        <w:rPr>
          <w:sz w:val="22"/>
          <w:szCs w:val="22"/>
        </w:rPr>
        <w:t>2</w:t>
      </w:r>
      <w:r w:rsidRPr="006E6A12">
        <w:rPr>
          <w:sz w:val="22"/>
          <w:szCs w:val="22"/>
        </w:rPr>
        <w:t xml:space="preserve"> </w:t>
      </w:r>
      <w:r w:rsidR="006E6A12" w:rsidRPr="006E6A12">
        <w:rPr>
          <w:sz w:val="22"/>
          <w:szCs w:val="22"/>
        </w:rPr>
        <w:t>руб.</w:t>
      </w:r>
      <w:r w:rsidR="006E6A12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(что на </w:t>
      </w:r>
      <w:r w:rsidR="006E6A12">
        <w:rPr>
          <w:sz w:val="22"/>
          <w:szCs w:val="22"/>
        </w:rPr>
        <w:t xml:space="preserve">118,2 </w:t>
      </w:r>
      <w:r w:rsidRPr="00F46B40">
        <w:rPr>
          <w:sz w:val="22"/>
          <w:szCs w:val="22"/>
        </w:rPr>
        <w:t xml:space="preserve">% больше, чем в </w:t>
      </w:r>
      <w:r w:rsidR="006E6A12" w:rsidRPr="00F46B40">
        <w:rPr>
          <w:sz w:val="22"/>
          <w:szCs w:val="22"/>
        </w:rPr>
        <w:t>202</w:t>
      </w:r>
      <w:r w:rsidR="006E6A12">
        <w:rPr>
          <w:sz w:val="22"/>
          <w:szCs w:val="22"/>
        </w:rPr>
        <w:t>3</w:t>
      </w:r>
      <w:r w:rsidR="006E6A12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году). </w:t>
      </w:r>
    </w:p>
    <w:p w14:paraId="0A2F5A69" w14:textId="08F4EC63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>В 202</w:t>
      </w:r>
      <w:r w:rsidR="001A43D1">
        <w:rPr>
          <w:sz w:val="22"/>
          <w:szCs w:val="22"/>
        </w:rPr>
        <w:t>4</w:t>
      </w:r>
      <w:r w:rsidRPr="00F46B40">
        <w:rPr>
          <w:sz w:val="22"/>
          <w:szCs w:val="22"/>
        </w:rPr>
        <w:t xml:space="preserve"> году обучение за счет Банка прошли </w:t>
      </w:r>
      <w:r w:rsidR="00B81BB7">
        <w:rPr>
          <w:sz w:val="22"/>
          <w:szCs w:val="22"/>
        </w:rPr>
        <w:t>58</w:t>
      </w:r>
      <w:r w:rsidR="006E6A12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>человек</w:t>
      </w:r>
      <w:r w:rsidR="006E6A12">
        <w:rPr>
          <w:sz w:val="22"/>
          <w:szCs w:val="22"/>
        </w:rPr>
        <w:t>,</w:t>
      </w:r>
      <w:r w:rsidR="006E6A12" w:rsidRPr="006E6A12">
        <w:rPr>
          <w:sz w:val="22"/>
          <w:szCs w:val="22"/>
        </w:rPr>
        <w:t xml:space="preserve"> в том числе, участвовали в семи</w:t>
      </w:r>
      <w:r w:rsidR="00B81BB7">
        <w:rPr>
          <w:sz w:val="22"/>
          <w:szCs w:val="22"/>
        </w:rPr>
        <w:t>нарах и отраслевых конференциях</w:t>
      </w:r>
      <w:r w:rsidR="006E6A12" w:rsidRPr="006E6A12">
        <w:rPr>
          <w:sz w:val="22"/>
          <w:szCs w:val="22"/>
        </w:rPr>
        <w:t xml:space="preserve"> 42 человека, 27 человек прошли серию обучающих тренингов</w:t>
      </w:r>
      <w:r w:rsidR="006E6A12">
        <w:rPr>
          <w:sz w:val="22"/>
          <w:szCs w:val="22"/>
        </w:rPr>
        <w:t>.</w:t>
      </w:r>
    </w:p>
    <w:p w14:paraId="55AC346D" w14:textId="578E5066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Среднее количество часов обучения в </w:t>
      </w:r>
      <w:r w:rsidR="001A43D1" w:rsidRPr="00F46B40">
        <w:rPr>
          <w:sz w:val="22"/>
          <w:szCs w:val="22"/>
        </w:rPr>
        <w:t>202</w:t>
      </w:r>
      <w:r w:rsidR="001A43D1">
        <w:rPr>
          <w:sz w:val="22"/>
          <w:szCs w:val="22"/>
        </w:rPr>
        <w:t>4</w:t>
      </w:r>
      <w:r w:rsidR="001A43D1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году на одного работника составило </w:t>
      </w:r>
      <w:r w:rsidR="00B81BB7">
        <w:rPr>
          <w:sz w:val="22"/>
          <w:szCs w:val="22"/>
        </w:rPr>
        <w:t>21</w:t>
      </w:r>
      <w:r w:rsidR="00B169DB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час; среди работников, прошедших обучение, </w:t>
      </w:r>
      <w:r w:rsidR="005343C8">
        <w:rPr>
          <w:sz w:val="22"/>
          <w:szCs w:val="22"/>
        </w:rPr>
        <w:t>74,14</w:t>
      </w:r>
      <w:r w:rsidRPr="00F46B40">
        <w:rPr>
          <w:sz w:val="22"/>
          <w:szCs w:val="22"/>
        </w:rPr>
        <w:t xml:space="preserve"> % составляют женщины, </w:t>
      </w:r>
      <w:r w:rsidR="005343C8">
        <w:rPr>
          <w:sz w:val="22"/>
          <w:szCs w:val="22"/>
        </w:rPr>
        <w:t>25,86</w:t>
      </w:r>
      <w:r w:rsidRPr="00F46B40">
        <w:rPr>
          <w:sz w:val="22"/>
          <w:szCs w:val="22"/>
        </w:rPr>
        <w:t xml:space="preserve"> % - мужчины; </w:t>
      </w:r>
    </w:p>
    <w:p w14:paraId="4A6421F9" w14:textId="09AF4ACD" w:rsidR="00F46B40" w:rsidRPr="00F46B40" w:rsidRDefault="00F46B40" w:rsidP="005775D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46B40">
        <w:rPr>
          <w:sz w:val="22"/>
          <w:szCs w:val="22"/>
        </w:rPr>
        <w:t xml:space="preserve"> возрастная группа: от 25 лет до 35 лет - </w:t>
      </w:r>
      <w:r w:rsidR="00852F92">
        <w:rPr>
          <w:sz w:val="22"/>
          <w:szCs w:val="22"/>
        </w:rPr>
        <w:t>10</w:t>
      </w:r>
      <w:r w:rsidR="00852F92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человек; </w:t>
      </w:r>
    </w:p>
    <w:p w14:paraId="7E782844" w14:textId="24D5439C" w:rsidR="00F46B40" w:rsidRPr="00F46B40" w:rsidRDefault="00F46B40" w:rsidP="005775D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46B40">
        <w:rPr>
          <w:sz w:val="22"/>
          <w:szCs w:val="22"/>
        </w:rPr>
        <w:t xml:space="preserve"> возрастная группа: от 36 до 50 лет - </w:t>
      </w:r>
      <w:r w:rsidR="00852F92">
        <w:rPr>
          <w:sz w:val="22"/>
          <w:szCs w:val="22"/>
        </w:rPr>
        <w:t>35</w:t>
      </w:r>
      <w:r w:rsidR="00852F92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человек; </w:t>
      </w:r>
    </w:p>
    <w:p w14:paraId="62ADBE99" w14:textId="313312C2" w:rsidR="00F46B40" w:rsidRPr="00F46B40" w:rsidRDefault="00F46B40" w:rsidP="005775D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46B40">
        <w:rPr>
          <w:sz w:val="22"/>
          <w:szCs w:val="22"/>
        </w:rPr>
        <w:t xml:space="preserve"> возрастная группа: от 51 до </w:t>
      </w:r>
      <w:r w:rsidR="00852F92" w:rsidRPr="00F46B40">
        <w:rPr>
          <w:sz w:val="22"/>
          <w:szCs w:val="22"/>
        </w:rPr>
        <w:t>6</w:t>
      </w:r>
      <w:r w:rsidR="00852F92">
        <w:rPr>
          <w:sz w:val="22"/>
          <w:szCs w:val="22"/>
        </w:rPr>
        <w:t>4</w:t>
      </w:r>
      <w:r w:rsidR="00852F92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лет - </w:t>
      </w:r>
      <w:r w:rsidR="00852F92">
        <w:rPr>
          <w:sz w:val="22"/>
          <w:szCs w:val="22"/>
        </w:rPr>
        <w:t>13</w:t>
      </w:r>
      <w:r w:rsidR="00852F92" w:rsidRPr="00F46B40">
        <w:rPr>
          <w:sz w:val="22"/>
          <w:szCs w:val="22"/>
        </w:rPr>
        <w:t xml:space="preserve"> </w:t>
      </w:r>
      <w:r w:rsidRPr="00F46B40">
        <w:rPr>
          <w:sz w:val="22"/>
          <w:szCs w:val="22"/>
        </w:rPr>
        <w:t xml:space="preserve">человек. </w:t>
      </w:r>
    </w:p>
    <w:p w14:paraId="3E75E433" w14:textId="72019E29" w:rsidR="00F46B40" w:rsidRPr="00F46B40" w:rsidRDefault="00F46B40" w:rsidP="005775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Банк принимает на работу молодых специалистов, приглашает для прохождения учебной практики и стажировки студентов из профильных вузов, обучает их, а затем предлагает им постоянную работу. </w:t>
      </w:r>
      <w:r w:rsidR="0006743B">
        <w:rPr>
          <w:sz w:val="22"/>
          <w:szCs w:val="22"/>
        </w:rPr>
        <w:t xml:space="preserve">Количество принятых на стажировку и практику студентов </w:t>
      </w:r>
      <w:r w:rsidR="005B5F94">
        <w:rPr>
          <w:sz w:val="22"/>
          <w:szCs w:val="22"/>
        </w:rPr>
        <w:t xml:space="preserve">в 2024 году </w:t>
      </w:r>
      <w:r w:rsidR="0006743B">
        <w:rPr>
          <w:sz w:val="22"/>
          <w:szCs w:val="22"/>
        </w:rPr>
        <w:t>увеличилось на 34% по сравнению с прошлым годом</w:t>
      </w:r>
      <w:r w:rsidR="005B5F94">
        <w:rPr>
          <w:sz w:val="22"/>
          <w:szCs w:val="22"/>
        </w:rPr>
        <w:t xml:space="preserve"> и составило 12 челове</w:t>
      </w:r>
      <w:r w:rsidR="004E44BE">
        <w:rPr>
          <w:sz w:val="22"/>
          <w:szCs w:val="22"/>
        </w:rPr>
        <w:t>к,</w:t>
      </w:r>
      <w:r w:rsidR="005B5F94">
        <w:rPr>
          <w:sz w:val="22"/>
          <w:szCs w:val="22"/>
        </w:rPr>
        <w:t xml:space="preserve"> </w:t>
      </w:r>
      <w:r w:rsidR="004E44BE">
        <w:rPr>
          <w:sz w:val="22"/>
          <w:szCs w:val="22"/>
        </w:rPr>
        <w:t xml:space="preserve">принято в штат 5 студентов и выпускников. </w:t>
      </w:r>
    </w:p>
    <w:p w14:paraId="2C2D516F" w14:textId="77777777" w:rsidR="00A26D9F" w:rsidRPr="00853F91" w:rsidRDefault="00A26D9F" w:rsidP="004843F5">
      <w:pPr>
        <w:autoSpaceDE w:val="0"/>
        <w:autoSpaceDN w:val="0"/>
        <w:adjustRightInd w:val="0"/>
        <w:ind w:firstLine="709"/>
        <w:jc w:val="both"/>
      </w:pPr>
    </w:p>
    <w:p w14:paraId="6199DC59" w14:textId="77777777" w:rsidR="00E2042D" w:rsidRPr="00853F91" w:rsidRDefault="00A26D9F" w:rsidP="005775D7">
      <w:pPr>
        <w:jc w:val="center"/>
        <w:rPr>
          <w:b/>
        </w:rPr>
      </w:pPr>
      <w:r w:rsidRPr="00853F91">
        <w:rPr>
          <w:b/>
        </w:rPr>
        <w:t>1</w:t>
      </w:r>
      <w:r w:rsidR="00F77DC5" w:rsidRPr="00853F91">
        <w:rPr>
          <w:b/>
        </w:rPr>
        <w:t>5</w:t>
      </w:r>
      <w:r w:rsidRPr="00853F91">
        <w:rPr>
          <w:b/>
        </w:rPr>
        <w:t xml:space="preserve">. </w:t>
      </w:r>
      <w:r w:rsidR="00E2042D" w:rsidRPr="00853F91">
        <w:rPr>
          <w:b/>
        </w:rPr>
        <w:t>Отчет о соблюдении принципов и рекомендаций Кодекса корпоративного управления</w:t>
      </w:r>
    </w:p>
    <w:p w14:paraId="66A7380B" w14:textId="77777777" w:rsidR="00E2042D" w:rsidRPr="00853F91" w:rsidRDefault="00E2042D" w:rsidP="005775D7"/>
    <w:p w14:paraId="381DE58C" w14:textId="77777777" w:rsidR="00514E02" w:rsidRPr="00853F91" w:rsidRDefault="00B21C24" w:rsidP="005775D7">
      <w:pPr>
        <w:pStyle w:val="Style4"/>
        <w:spacing w:line="240" w:lineRule="auto"/>
        <w:ind w:firstLine="708"/>
        <w:rPr>
          <w:sz w:val="22"/>
          <w:szCs w:val="22"/>
        </w:rPr>
      </w:pPr>
      <w:r w:rsidRPr="00853F91">
        <w:rPr>
          <w:sz w:val="22"/>
          <w:szCs w:val="22"/>
        </w:rPr>
        <w:t xml:space="preserve">14.12.2022 </w:t>
      </w:r>
      <w:r w:rsidRPr="00853F91">
        <w:rPr>
          <w:sz w:val="22"/>
          <w:szCs w:val="22"/>
          <w:shd w:val="clear" w:color="auto" w:fill="FFFFFF" w:themeFill="background1"/>
        </w:rPr>
        <w:t>Публичным акционерным обществом «Московская Биржа ММВБ-РТС» принято ре</w:t>
      </w:r>
      <w:r w:rsidR="002C75C7" w:rsidRPr="00853F91">
        <w:rPr>
          <w:sz w:val="22"/>
          <w:szCs w:val="22"/>
          <w:shd w:val="clear" w:color="auto" w:fill="FFFFFF" w:themeFill="background1"/>
        </w:rPr>
        <w:t>ш</w:t>
      </w:r>
      <w:r w:rsidRPr="00853F91">
        <w:rPr>
          <w:sz w:val="22"/>
          <w:szCs w:val="22"/>
          <w:shd w:val="clear" w:color="auto" w:fill="FFFFFF" w:themeFill="background1"/>
        </w:rPr>
        <w:t xml:space="preserve">ение об исключении привилегированных акций АКБ «Держава» ПАО (регистрационный номер выпуска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купли-продажи, и дата его регистрации: 2-03-02738-В от 17.08.2020) из котировального списка </w:t>
      </w:r>
      <w:hyperlink r:id="rId14" w:history="1">
        <w:r w:rsidRPr="00853F91">
          <w:rPr>
            <w:rStyle w:val="afe"/>
            <w:color w:val="auto"/>
            <w:sz w:val="22"/>
            <w:szCs w:val="22"/>
            <w:shd w:val="clear" w:color="auto" w:fill="FFFFFF" w:themeFill="background1"/>
          </w:rPr>
          <w:t>https://www.moex.com/n53539/?nt=104</w:t>
        </w:r>
      </w:hyperlink>
      <w:r w:rsidRPr="00853F91">
        <w:rPr>
          <w:sz w:val="22"/>
          <w:szCs w:val="22"/>
          <w:shd w:val="clear" w:color="auto" w:fill="FFFFFF" w:themeFill="background1"/>
        </w:rPr>
        <w:t xml:space="preserve">, в связи с чем настоящий Годовой отчет не включает </w:t>
      </w:r>
      <w:r w:rsidR="0043038B" w:rsidRPr="00853F91">
        <w:rPr>
          <w:sz w:val="22"/>
          <w:szCs w:val="22"/>
        </w:rPr>
        <w:t>О</w:t>
      </w:r>
      <w:r w:rsidR="002F2432" w:rsidRPr="00853F91">
        <w:rPr>
          <w:sz w:val="22"/>
          <w:szCs w:val="22"/>
        </w:rPr>
        <w:t xml:space="preserve">тчет о соблюдении принципов и рекомендаций </w:t>
      </w:r>
      <w:hyperlink r:id="rId15" w:history="1">
        <w:r w:rsidR="002F2432" w:rsidRPr="00853F91">
          <w:rPr>
            <w:sz w:val="22"/>
            <w:szCs w:val="22"/>
          </w:rPr>
          <w:t>Кодекса</w:t>
        </w:r>
      </w:hyperlink>
      <w:r w:rsidR="002F2432" w:rsidRPr="00853F91">
        <w:rPr>
          <w:sz w:val="22"/>
          <w:szCs w:val="22"/>
        </w:rPr>
        <w:t xml:space="preserve"> корпоративного управления</w:t>
      </w:r>
      <w:r w:rsidR="008C5931" w:rsidRPr="00853F91">
        <w:rPr>
          <w:sz w:val="22"/>
          <w:szCs w:val="22"/>
        </w:rPr>
        <w:t>,</w:t>
      </w:r>
      <w:r w:rsidR="00514E02" w:rsidRPr="00853F91">
        <w:rPr>
          <w:sz w:val="22"/>
          <w:szCs w:val="22"/>
        </w:rPr>
        <w:t xml:space="preserve"> рекомендованного к применению Банком России. </w:t>
      </w:r>
    </w:p>
    <w:p w14:paraId="6DFC06BF" w14:textId="77777777" w:rsidR="00B21C24" w:rsidRPr="00853F91" w:rsidRDefault="00B21C24" w:rsidP="005775D7">
      <w:pPr>
        <w:pStyle w:val="Style4"/>
        <w:spacing w:line="240" w:lineRule="auto"/>
        <w:rPr>
          <w:b/>
        </w:rPr>
      </w:pPr>
      <w:bookmarkStart w:id="23" w:name="Par815"/>
      <w:bookmarkStart w:id="24" w:name="Par816"/>
      <w:bookmarkStart w:id="25" w:name="Par817"/>
      <w:bookmarkStart w:id="26" w:name="Par818"/>
      <w:bookmarkStart w:id="27" w:name="Par819"/>
      <w:bookmarkEnd w:id="23"/>
      <w:bookmarkEnd w:id="24"/>
      <w:bookmarkEnd w:id="25"/>
      <w:bookmarkEnd w:id="26"/>
      <w:bookmarkEnd w:id="27"/>
    </w:p>
    <w:p w14:paraId="789BB3E3" w14:textId="77777777" w:rsidR="00540EA5" w:rsidRPr="00853F91" w:rsidRDefault="00E2042D" w:rsidP="005775D7">
      <w:pPr>
        <w:ind w:firstLine="709"/>
        <w:jc w:val="center"/>
        <w:rPr>
          <w:b/>
        </w:rPr>
      </w:pPr>
      <w:r w:rsidRPr="00853F91">
        <w:rPr>
          <w:b/>
        </w:rPr>
        <w:t>1</w:t>
      </w:r>
      <w:r w:rsidR="00B21C24" w:rsidRPr="00853F91">
        <w:rPr>
          <w:b/>
        </w:rPr>
        <w:t>6</w:t>
      </w:r>
      <w:r w:rsidRPr="00853F91">
        <w:rPr>
          <w:b/>
        </w:rPr>
        <w:t xml:space="preserve">. </w:t>
      </w:r>
      <w:r w:rsidR="00540EA5" w:rsidRPr="00853F91">
        <w:rPr>
          <w:b/>
        </w:rPr>
        <w:t>Сведения об утверждении годового отчета общим собранием</w:t>
      </w:r>
      <w:r w:rsidR="00E46829" w:rsidRPr="00853F91">
        <w:rPr>
          <w:b/>
        </w:rPr>
        <w:t xml:space="preserve"> акционеров</w:t>
      </w:r>
    </w:p>
    <w:p w14:paraId="0850F7E4" w14:textId="77777777" w:rsidR="00060C74" w:rsidRPr="00853F91" w:rsidRDefault="00060C74" w:rsidP="005775D7">
      <w:pPr>
        <w:pStyle w:val="110"/>
        <w:tabs>
          <w:tab w:val="clear" w:pos="840"/>
          <w:tab w:val="num" w:pos="0"/>
        </w:tabs>
        <w:spacing w:before="0" w:after="0"/>
        <w:ind w:left="0" w:firstLine="709"/>
        <w:rPr>
          <w:sz w:val="24"/>
          <w:szCs w:val="24"/>
        </w:rPr>
      </w:pPr>
    </w:p>
    <w:p w14:paraId="25429303" w14:textId="2EFD1A6A" w:rsidR="00540EA5" w:rsidRPr="00853F91" w:rsidRDefault="00A61C5D" w:rsidP="005775D7">
      <w:pPr>
        <w:pStyle w:val="prilozhenie"/>
        <w:rPr>
          <w:sz w:val="22"/>
          <w:szCs w:val="22"/>
        </w:rPr>
      </w:pPr>
      <w:r w:rsidRPr="00853F91">
        <w:rPr>
          <w:sz w:val="22"/>
          <w:szCs w:val="22"/>
        </w:rPr>
        <w:t>Годовой от</w:t>
      </w:r>
      <w:r w:rsidR="00FA200A" w:rsidRPr="00853F91">
        <w:rPr>
          <w:sz w:val="22"/>
          <w:szCs w:val="22"/>
        </w:rPr>
        <w:t>ч</w:t>
      </w:r>
      <w:r w:rsidRPr="00853F91">
        <w:rPr>
          <w:sz w:val="22"/>
          <w:szCs w:val="22"/>
        </w:rPr>
        <w:t xml:space="preserve">ет утвержден </w:t>
      </w:r>
      <w:r w:rsidR="00B13EEE" w:rsidRPr="00853F91">
        <w:rPr>
          <w:sz w:val="22"/>
          <w:szCs w:val="22"/>
        </w:rPr>
        <w:t>Решением, единолично принятым лицом, которому принадлежат все голосующие акции</w:t>
      </w:r>
      <w:r w:rsidR="003018E7" w:rsidRPr="00853F91">
        <w:rPr>
          <w:sz w:val="22"/>
          <w:szCs w:val="22"/>
        </w:rPr>
        <w:t xml:space="preserve"> – </w:t>
      </w:r>
      <w:r w:rsidR="00E8324C" w:rsidRPr="00853F91">
        <w:rPr>
          <w:sz w:val="22"/>
          <w:szCs w:val="22"/>
        </w:rPr>
        <w:t xml:space="preserve">Акционерным обществом </w:t>
      </w:r>
      <w:r w:rsidR="003018E7" w:rsidRPr="00853F91">
        <w:rPr>
          <w:sz w:val="22"/>
          <w:szCs w:val="22"/>
        </w:rPr>
        <w:t xml:space="preserve">«Управляющая компания «Мир Финансов» </w:t>
      </w:r>
      <w:r w:rsidR="003E3BB3">
        <w:rPr>
          <w:sz w:val="22"/>
          <w:szCs w:val="22"/>
        </w:rPr>
        <w:t xml:space="preserve">- </w:t>
      </w:r>
      <w:r w:rsidR="0094427F">
        <w:rPr>
          <w:sz w:val="22"/>
          <w:szCs w:val="22"/>
        </w:rPr>
        <w:t xml:space="preserve">                            </w:t>
      </w:r>
      <w:r w:rsidR="00AE0B77">
        <w:rPr>
          <w:sz w:val="22"/>
          <w:szCs w:val="22"/>
        </w:rPr>
        <w:t>Д</w:t>
      </w:r>
      <w:r w:rsidR="003018E7" w:rsidRPr="00853F91">
        <w:rPr>
          <w:sz w:val="22"/>
          <w:szCs w:val="22"/>
        </w:rPr>
        <w:t>.У. Закрыты</w:t>
      </w:r>
      <w:r w:rsidR="000C1939">
        <w:rPr>
          <w:sz w:val="22"/>
          <w:szCs w:val="22"/>
        </w:rPr>
        <w:t>й</w:t>
      </w:r>
      <w:r w:rsidR="003018E7" w:rsidRPr="00853F91">
        <w:rPr>
          <w:sz w:val="22"/>
          <w:szCs w:val="22"/>
        </w:rPr>
        <w:t xml:space="preserve"> паев</w:t>
      </w:r>
      <w:r w:rsidR="000C1939">
        <w:rPr>
          <w:sz w:val="22"/>
          <w:szCs w:val="22"/>
        </w:rPr>
        <w:t>ой</w:t>
      </w:r>
      <w:r w:rsidR="003018E7" w:rsidRPr="00853F91">
        <w:rPr>
          <w:sz w:val="22"/>
          <w:szCs w:val="22"/>
        </w:rPr>
        <w:t xml:space="preserve"> инвестиционны</w:t>
      </w:r>
      <w:r w:rsidR="000C1939">
        <w:rPr>
          <w:sz w:val="22"/>
          <w:szCs w:val="22"/>
        </w:rPr>
        <w:t>й</w:t>
      </w:r>
      <w:r w:rsidR="003018E7" w:rsidRPr="00853F91">
        <w:rPr>
          <w:sz w:val="22"/>
          <w:szCs w:val="22"/>
        </w:rPr>
        <w:t xml:space="preserve"> фонд комбинированны</w:t>
      </w:r>
      <w:r w:rsidR="000C1939">
        <w:rPr>
          <w:sz w:val="22"/>
          <w:szCs w:val="22"/>
        </w:rPr>
        <w:t>й</w:t>
      </w:r>
      <w:r w:rsidR="003018E7" w:rsidRPr="00853F91">
        <w:rPr>
          <w:sz w:val="22"/>
          <w:szCs w:val="22"/>
        </w:rPr>
        <w:t xml:space="preserve"> «</w:t>
      </w:r>
      <w:r w:rsidR="000C1939">
        <w:rPr>
          <w:sz w:val="22"/>
          <w:szCs w:val="22"/>
        </w:rPr>
        <w:t xml:space="preserve">МФ Базовый» </w:t>
      </w:r>
      <w:r w:rsidR="00933B72" w:rsidRPr="00853F91">
        <w:rPr>
          <w:sz w:val="22"/>
          <w:szCs w:val="22"/>
        </w:rPr>
        <w:t>«</w:t>
      </w:r>
      <w:r w:rsidR="002C4745" w:rsidRPr="00853F91">
        <w:rPr>
          <w:sz w:val="22"/>
          <w:szCs w:val="22"/>
        </w:rPr>
        <w:t>2</w:t>
      </w:r>
      <w:r w:rsidR="00933B72" w:rsidRPr="00853F91">
        <w:rPr>
          <w:sz w:val="22"/>
          <w:szCs w:val="22"/>
        </w:rPr>
        <w:t>6</w:t>
      </w:r>
      <w:r w:rsidR="00282398" w:rsidRPr="00853F91">
        <w:rPr>
          <w:sz w:val="22"/>
          <w:szCs w:val="22"/>
        </w:rPr>
        <w:t xml:space="preserve">» </w:t>
      </w:r>
      <w:r w:rsidR="00C8673D" w:rsidRPr="00853F91">
        <w:rPr>
          <w:sz w:val="22"/>
          <w:szCs w:val="22"/>
        </w:rPr>
        <w:t>июня 20</w:t>
      </w:r>
      <w:r w:rsidR="00B13EEE" w:rsidRPr="00853F91">
        <w:rPr>
          <w:sz w:val="22"/>
          <w:szCs w:val="22"/>
        </w:rPr>
        <w:t>2</w:t>
      </w:r>
      <w:r w:rsidR="000C1939">
        <w:rPr>
          <w:sz w:val="22"/>
          <w:szCs w:val="22"/>
        </w:rPr>
        <w:t>5</w:t>
      </w:r>
      <w:r w:rsidR="00C8673D" w:rsidRPr="00853F91">
        <w:rPr>
          <w:sz w:val="22"/>
          <w:szCs w:val="22"/>
        </w:rPr>
        <w:t xml:space="preserve"> г</w:t>
      </w:r>
      <w:r w:rsidR="00F42FA3" w:rsidRPr="00853F91">
        <w:rPr>
          <w:sz w:val="22"/>
          <w:szCs w:val="22"/>
        </w:rPr>
        <w:t>ода</w:t>
      </w:r>
      <w:r w:rsidR="00C8673D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(</w:t>
      </w:r>
      <w:r w:rsidR="00B13EEE" w:rsidRPr="00853F91">
        <w:rPr>
          <w:sz w:val="22"/>
          <w:szCs w:val="22"/>
        </w:rPr>
        <w:t xml:space="preserve">решение </w:t>
      </w:r>
      <w:r w:rsidRPr="00853F91">
        <w:rPr>
          <w:sz w:val="22"/>
          <w:szCs w:val="22"/>
        </w:rPr>
        <w:t xml:space="preserve">б/н от </w:t>
      </w:r>
      <w:r w:rsidR="002C4745" w:rsidRPr="00853F91">
        <w:rPr>
          <w:sz w:val="22"/>
          <w:szCs w:val="22"/>
        </w:rPr>
        <w:t>2</w:t>
      </w:r>
      <w:r w:rsidR="00933B72" w:rsidRPr="00853F91">
        <w:rPr>
          <w:sz w:val="22"/>
          <w:szCs w:val="22"/>
        </w:rPr>
        <w:t>6</w:t>
      </w:r>
      <w:r w:rsidR="002C4745" w:rsidRPr="00853F91">
        <w:rPr>
          <w:sz w:val="22"/>
          <w:szCs w:val="22"/>
        </w:rPr>
        <w:t>.</w:t>
      </w:r>
      <w:r w:rsidR="00C8673D" w:rsidRPr="00853F91">
        <w:rPr>
          <w:sz w:val="22"/>
          <w:szCs w:val="22"/>
        </w:rPr>
        <w:t>06.20</w:t>
      </w:r>
      <w:r w:rsidR="00B77F32" w:rsidRPr="00853F91">
        <w:rPr>
          <w:sz w:val="22"/>
          <w:szCs w:val="22"/>
        </w:rPr>
        <w:t>2</w:t>
      </w:r>
      <w:r w:rsidR="000C1939">
        <w:rPr>
          <w:sz w:val="22"/>
          <w:szCs w:val="22"/>
        </w:rPr>
        <w:t>5</w:t>
      </w:r>
      <w:r w:rsidRPr="00853F91">
        <w:rPr>
          <w:sz w:val="22"/>
          <w:szCs w:val="22"/>
        </w:rPr>
        <w:t xml:space="preserve">), предварительно утвержден Советом директоров </w:t>
      </w:r>
      <w:r w:rsidR="00282398" w:rsidRPr="00853F91">
        <w:rPr>
          <w:sz w:val="22"/>
          <w:szCs w:val="22"/>
        </w:rPr>
        <w:t>«</w:t>
      </w:r>
      <w:r w:rsidR="00F45126" w:rsidRPr="00853F91">
        <w:rPr>
          <w:sz w:val="22"/>
          <w:szCs w:val="22"/>
        </w:rPr>
        <w:t>2</w:t>
      </w:r>
      <w:r w:rsidR="000C1939">
        <w:rPr>
          <w:sz w:val="22"/>
          <w:szCs w:val="22"/>
        </w:rPr>
        <w:t>3</w:t>
      </w:r>
      <w:r w:rsidR="00282398" w:rsidRPr="00853F91">
        <w:rPr>
          <w:sz w:val="22"/>
          <w:szCs w:val="22"/>
        </w:rPr>
        <w:t>»</w:t>
      </w:r>
      <w:r w:rsidR="004A40B8" w:rsidRPr="00853F91">
        <w:rPr>
          <w:sz w:val="22"/>
          <w:szCs w:val="22"/>
        </w:rPr>
        <w:t xml:space="preserve"> мая</w:t>
      </w:r>
      <w:r w:rsidR="00E124B3" w:rsidRPr="00853F91">
        <w:rPr>
          <w:sz w:val="22"/>
          <w:szCs w:val="22"/>
        </w:rPr>
        <w:t xml:space="preserve"> </w:t>
      </w:r>
      <w:r w:rsidR="00C8673D" w:rsidRPr="00853F91">
        <w:rPr>
          <w:sz w:val="22"/>
          <w:szCs w:val="22"/>
        </w:rPr>
        <w:t>20</w:t>
      </w:r>
      <w:r w:rsidR="00B13EEE" w:rsidRPr="00853F91">
        <w:rPr>
          <w:sz w:val="22"/>
          <w:szCs w:val="22"/>
        </w:rPr>
        <w:t>2</w:t>
      </w:r>
      <w:r w:rsidR="000C1939">
        <w:rPr>
          <w:sz w:val="22"/>
          <w:szCs w:val="22"/>
        </w:rPr>
        <w:t>5</w:t>
      </w:r>
      <w:r w:rsidR="00F42FA3" w:rsidRPr="00853F91">
        <w:rPr>
          <w:sz w:val="22"/>
          <w:szCs w:val="22"/>
        </w:rPr>
        <w:t xml:space="preserve"> года</w:t>
      </w:r>
      <w:r w:rsidRPr="00853F91">
        <w:rPr>
          <w:sz w:val="22"/>
          <w:szCs w:val="22"/>
        </w:rPr>
        <w:t xml:space="preserve"> (протокол б/н от</w:t>
      </w:r>
      <w:r w:rsidR="00451B9E" w:rsidRPr="00853F91">
        <w:rPr>
          <w:sz w:val="22"/>
          <w:szCs w:val="22"/>
        </w:rPr>
        <w:t xml:space="preserve"> </w:t>
      </w:r>
      <w:r w:rsidR="003200DA" w:rsidRPr="00853F91">
        <w:rPr>
          <w:sz w:val="22"/>
          <w:szCs w:val="22"/>
        </w:rPr>
        <w:t>2</w:t>
      </w:r>
      <w:r w:rsidR="000C1939">
        <w:rPr>
          <w:sz w:val="22"/>
          <w:szCs w:val="22"/>
        </w:rPr>
        <w:t>3</w:t>
      </w:r>
      <w:r w:rsidR="00282398" w:rsidRPr="00853F91">
        <w:rPr>
          <w:sz w:val="22"/>
          <w:szCs w:val="22"/>
        </w:rPr>
        <w:t>.0</w:t>
      </w:r>
      <w:r w:rsidR="004A40B8" w:rsidRPr="00853F91">
        <w:rPr>
          <w:sz w:val="22"/>
          <w:szCs w:val="22"/>
        </w:rPr>
        <w:t>5</w:t>
      </w:r>
      <w:r w:rsidR="00282398" w:rsidRPr="00853F91">
        <w:rPr>
          <w:sz w:val="22"/>
          <w:szCs w:val="22"/>
        </w:rPr>
        <w:t>.</w:t>
      </w:r>
      <w:r w:rsidR="00C8673D" w:rsidRPr="00853F91">
        <w:rPr>
          <w:sz w:val="22"/>
          <w:szCs w:val="22"/>
        </w:rPr>
        <w:t>20</w:t>
      </w:r>
      <w:r w:rsidR="00B13EEE" w:rsidRPr="00853F91">
        <w:rPr>
          <w:sz w:val="22"/>
          <w:szCs w:val="22"/>
        </w:rPr>
        <w:t>2</w:t>
      </w:r>
      <w:r w:rsidR="000C1939">
        <w:rPr>
          <w:sz w:val="22"/>
          <w:szCs w:val="22"/>
        </w:rPr>
        <w:t>5</w:t>
      </w:r>
      <w:r w:rsidR="00554160" w:rsidRPr="00853F91">
        <w:rPr>
          <w:sz w:val="22"/>
          <w:szCs w:val="22"/>
        </w:rPr>
        <w:t>).</w:t>
      </w:r>
    </w:p>
    <w:p w14:paraId="060EA1E0" w14:textId="77777777" w:rsidR="00554160" w:rsidRPr="00853F91" w:rsidRDefault="00554160" w:rsidP="005775D7">
      <w:pPr>
        <w:pStyle w:val="ac"/>
        <w:ind w:firstLine="709"/>
        <w:rPr>
          <w:b/>
          <w:sz w:val="22"/>
          <w:szCs w:val="22"/>
        </w:rPr>
      </w:pPr>
    </w:p>
    <w:p w14:paraId="7A64C24C" w14:textId="77777777" w:rsidR="00233ABE" w:rsidRPr="00853F91" w:rsidRDefault="00233ABE" w:rsidP="005775D7">
      <w:pPr>
        <w:pStyle w:val="ac"/>
        <w:ind w:firstLine="709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Дополнительная информация</w:t>
      </w:r>
    </w:p>
    <w:p w14:paraId="067ED918" w14:textId="77777777" w:rsidR="0049023F" w:rsidRPr="00853F91" w:rsidRDefault="0049023F" w:rsidP="005775D7">
      <w:pPr>
        <w:pStyle w:val="prilozhenie"/>
        <w:rPr>
          <w:sz w:val="22"/>
          <w:szCs w:val="22"/>
        </w:rPr>
      </w:pPr>
      <w:r w:rsidRPr="00853F91">
        <w:rPr>
          <w:sz w:val="22"/>
          <w:szCs w:val="22"/>
        </w:rPr>
        <w:t>Полное фирменное наименование Банка на русском языке: «Акционерный коммерческий банк «Держава» публичное акционерное общество».</w:t>
      </w:r>
    </w:p>
    <w:p w14:paraId="4B5B2E62" w14:textId="77777777" w:rsidR="0049023F" w:rsidRPr="00853F91" w:rsidRDefault="0049023F" w:rsidP="005775D7">
      <w:pPr>
        <w:pStyle w:val="110"/>
        <w:tabs>
          <w:tab w:val="clear" w:pos="840"/>
          <w:tab w:val="num" w:pos="0"/>
        </w:tabs>
        <w:spacing w:before="0" w:after="0"/>
        <w:ind w:left="0" w:firstLine="709"/>
        <w:rPr>
          <w:sz w:val="22"/>
          <w:szCs w:val="22"/>
          <w:lang w:val="en-US"/>
        </w:rPr>
      </w:pPr>
      <w:r w:rsidRPr="00853F91">
        <w:rPr>
          <w:sz w:val="22"/>
          <w:szCs w:val="22"/>
        </w:rPr>
        <w:t>На</w:t>
      </w:r>
      <w:r w:rsidRPr="00853F91">
        <w:rPr>
          <w:sz w:val="22"/>
          <w:szCs w:val="22"/>
          <w:lang w:val="en-US"/>
        </w:rPr>
        <w:t xml:space="preserve"> </w:t>
      </w:r>
      <w:r w:rsidRPr="00853F91">
        <w:rPr>
          <w:sz w:val="22"/>
          <w:szCs w:val="22"/>
        </w:rPr>
        <w:t>английском</w:t>
      </w:r>
      <w:r w:rsidRPr="00853F91">
        <w:rPr>
          <w:sz w:val="22"/>
          <w:szCs w:val="22"/>
          <w:lang w:val="en-US"/>
        </w:rPr>
        <w:t xml:space="preserve"> </w:t>
      </w:r>
      <w:r w:rsidRPr="00853F91">
        <w:rPr>
          <w:sz w:val="22"/>
          <w:szCs w:val="22"/>
        </w:rPr>
        <w:t>языке</w:t>
      </w:r>
      <w:r w:rsidRPr="00853F91">
        <w:rPr>
          <w:sz w:val="22"/>
          <w:szCs w:val="22"/>
          <w:lang w:val="en-US"/>
        </w:rPr>
        <w:t xml:space="preserve"> – Public Joint-Stock Commercial Bank «DERZHAVA».</w:t>
      </w:r>
    </w:p>
    <w:p w14:paraId="040F3614" w14:textId="77777777" w:rsidR="0049023F" w:rsidRPr="00853F91" w:rsidRDefault="0049023F" w:rsidP="005775D7">
      <w:pPr>
        <w:pStyle w:val="110"/>
        <w:tabs>
          <w:tab w:val="clear" w:pos="840"/>
          <w:tab w:val="num" w:pos="0"/>
        </w:tabs>
        <w:spacing w:before="0" w:after="0"/>
        <w:ind w:left="0" w:firstLine="709"/>
        <w:rPr>
          <w:sz w:val="22"/>
          <w:szCs w:val="22"/>
        </w:rPr>
      </w:pPr>
      <w:r w:rsidRPr="00853F91">
        <w:rPr>
          <w:sz w:val="22"/>
          <w:szCs w:val="22"/>
        </w:rPr>
        <w:t>Сокращенное фирменное наименование Банка на русском языке: АКБ «Держава» ПАО.</w:t>
      </w:r>
    </w:p>
    <w:p w14:paraId="569A53E3" w14:textId="77777777" w:rsidR="0049023F" w:rsidRPr="00853F91" w:rsidRDefault="00CC629D" w:rsidP="005775D7">
      <w:pPr>
        <w:pStyle w:val="aff2"/>
        <w:tabs>
          <w:tab w:val="num" w:pos="0"/>
        </w:tabs>
        <w:spacing w:before="0" w:after="0"/>
        <w:ind w:left="0" w:firstLine="709"/>
        <w:rPr>
          <w:sz w:val="22"/>
          <w:szCs w:val="22"/>
        </w:rPr>
      </w:pPr>
      <w:r w:rsidRPr="00853F91">
        <w:rPr>
          <w:sz w:val="22"/>
          <w:szCs w:val="22"/>
        </w:rPr>
        <w:t>Сокращенное фирменное наименование Банка н</w:t>
      </w:r>
      <w:r w:rsidR="0049023F" w:rsidRPr="00853F91">
        <w:rPr>
          <w:sz w:val="22"/>
          <w:szCs w:val="22"/>
        </w:rPr>
        <w:t xml:space="preserve">а английском языке: </w:t>
      </w:r>
      <w:r w:rsidR="0049023F" w:rsidRPr="00853F91">
        <w:rPr>
          <w:sz w:val="22"/>
          <w:szCs w:val="22"/>
          <w:lang w:val="en-US"/>
        </w:rPr>
        <w:t>PJSCB</w:t>
      </w:r>
      <w:r w:rsidR="0049023F" w:rsidRPr="00853F91">
        <w:rPr>
          <w:sz w:val="22"/>
          <w:szCs w:val="22"/>
        </w:rPr>
        <w:t xml:space="preserve"> «DERZHAVA».</w:t>
      </w:r>
    </w:p>
    <w:p w14:paraId="79911543" w14:textId="77777777" w:rsidR="00233ABE" w:rsidRPr="00853F91" w:rsidRDefault="00233ABE" w:rsidP="005775D7">
      <w:pPr>
        <w:pStyle w:val="a3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rStyle w:val="aff8"/>
          <w:rFonts w:ascii="Times New Roman" w:hAnsi="Times New Roman"/>
          <w:color w:val="auto"/>
          <w:sz w:val="22"/>
          <w:szCs w:val="22"/>
        </w:rPr>
        <w:t>Лицензии</w:t>
      </w:r>
      <w:r w:rsidR="004B5EB4" w:rsidRPr="00853F91">
        <w:rPr>
          <w:rStyle w:val="aff8"/>
          <w:rFonts w:ascii="Times New Roman" w:hAnsi="Times New Roman"/>
          <w:color w:val="auto"/>
          <w:sz w:val="22"/>
          <w:szCs w:val="22"/>
        </w:rPr>
        <w:t>:</w:t>
      </w:r>
    </w:p>
    <w:p w14:paraId="4DE99776" w14:textId="77777777" w:rsidR="00233ABE" w:rsidRPr="00853F91" w:rsidRDefault="00233ABE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 Генеральная лицензия на осуществление банковских операций № 2738 от 16.</w:t>
      </w:r>
      <w:r w:rsidR="00A26D9F" w:rsidRPr="00853F91">
        <w:rPr>
          <w:sz w:val="22"/>
          <w:szCs w:val="22"/>
        </w:rPr>
        <w:t>12.201</w:t>
      </w:r>
      <w:r w:rsidRPr="00853F91">
        <w:rPr>
          <w:sz w:val="22"/>
          <w:szCs w:val="22"/>
        </w:rPr>
        <w:t>4.</w:t>
      </w:r>
    </w:p>
    <w:p w14:paraId="156467E8" w14:textId="77777777" w:rsidR="00233ABE" w:rsidRPr="00853F91" w:rsidRDefault="00233ABE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Лицензия профессионального участника рынка ценных бумаг на осуществление брокерской деятельности от 13.12.2000 № 077-03808-100000</w:t>
      </w:r>
      <w:r w:rsidR="00073565" w:rsidRPr="00853F91">
        <w:rPr>
          <w:sz w:val="22"/>
          <w:szCs w:val="22"/>
        </w:rPr>
        <w:t>;</w:t>
      </w:r>
    </w:p>
    <w:p w14:paraId="47F2E12F" w14:textId="77777777" w:rsidR="00233ABE" w:rsidRPr="00853F91" w:rsidRDefault="00233ABE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Лицензия профессионального участника рынка ценных бумаг на осуществление дилерской деятельности от 13.12.2000 № 077-03868-010000</w:t>
      </w:r>
      <w:r w:rsidR="00073565" w:rsidRPr="00853F91">
        <w:rPr>
          <w:sz w:val="22"/>
          <w:szCs w:val="22"/>
        </w:rPr>
        <w:t>;</w:t>
      </w:r>
    </w:p>
    <w:p w14:paraId="4BB5A0DD" w14:textId="77777777" w:rsidR="00233ABE" w:rsidRPr="00853F91" w:rsidRDefault="00233ABE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Лицензия профессионального участника рынка ценных бумаг на осуществление депозитарной деятельности от 27.12.2000 № 077-04374-000100</w:t>
      </w:r>
      <w:r w:rsidR="00073565" w:rsidRPr="00853F91">
        <w:rPr>
          <w:sz w:val="22"/>
          <w:szCs w:val="22"/>
        </w:rPr>
        <w:t>;</w:t>
      </w:r>
    </w:p>
    <w:p w14:paraId="11E9217E" w14:textId="77777777" w:rsidR="002C4745" w:rsidRPr="00853F91" w:rsidRDefault="00A61C5D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Лицензия на осуществление: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</w:t>
      </w:r>
      <w:r w:rsidRPr="00853F91">
        <w:rPr>
          <w:sz w:val="22"/>
          <w:szCs w:val="22"/>
        </w:rPr>
        <w:lastRenderedPageBreak/>
        <w:t>для обеспечения собственных нужд юридического лица или индивидуального предпринимателя) № 14297Н от 19 мая 2015</w:t>
      </w:r>
      <w:r w:rsidR="002C4745" w:rsidRPr="00853F91">
        <w:rPr>
          <w:sz w:val="22"/>
          <w:szCs w:val="22"/>
        </w:rPr>
        <w:t>;</w:t>
      </w:r>
    </w:p>
    <w:p w14:paraId="37B6A522" w14:textId="77777777" w:rsidR="00A61C5D" w:rsidRPr="00853F91" w:rsidRDefault="002C4745" w:rsidP="005775D7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Деятельность по инвестиционному консультированию, дата внесения 18.03.2021</w:t>
      </w:r>
      <w:r w:rsidR="00CC629D" w:rsidRPr="00853F91">
        <w:rPr>
          <w:sz w:val="22"/>
          <w:szCs w:val="22"/>
        </w:rPr>
        <w:t>.</w:t>
      </w:r>
      <w:r w:rsidR="00A61C5D" w:rsidRPr="00853F91">
        <w:rPr>
          <w:sz w:val="22"/>
          <w:szCs w:val="22"/>
        </w:rPr>
        <w:t> </w:t>
      </w:r>
    </w:p>
    <w:p w14:paraId="7BED584C" w14:textId="77777777" w:rsidR="00AE0B77" w:rsidRDefault="00AE0B77" w:rsidP="0094427F">
      <w:pPr>
        <w:pStyle w:val="em-"/>
        <w:ind w:firstLine="0"/>
        <w:rPr>
          <w:b/>
        </w:rPr>
      </w:pPr>
    </w:p>
    <w:p w14:paraId="4936DD92" w14:textId="77777777" w:rsidR="00687E85" w:rsidRPr="00853F91" w:rsidRDefault="00233ABE" w:rsidP="005775D7">
      <w:pPr>
        <w:pStyle w:val="em-"/>
        <w:ind w:firstLine="709"/>
        <w:rPr>
          <w:b/>
        </w:rPr>
      </w:pPr>
      <w:r w:rsidRPr="00853F91">
        <w:rPr>
          <w:b/>
        </w:rPr>
        <w:t>Рейтинги финансовой устойчивости</w:t>
      </w:r>
      <w:r w:rsidR="004B5EB4" w:rsidRPr="00853F91">
        <w:rPr>
          <w:b/>
        </w:rPr>
        <w:t xml:space="preserve">: </w:t>
      </w:r>
    </w:p>
    <w:p w14:paraId="58DF0A05" w14:textId="2118B148" w:rsidR="003E3BB3" w:rsidRPr="00AE0B77" w:rsidRDefault="003E3BB3" w:rsidP="00AE0B77">
      <w:pPr>
        <w:ind w:firstLine="709"/>
        <w:jc w:val="both"/>
        <w:rPr>
          <w:sz w:val="22"/>
          <w:szCs w:val="22"/>
        </w:rPr>
      </w:pPr>
      <w:r w:rsidRPr="00AE0B77">
        <w:rPr>
          <w:sz w:val="22"/>
          <w:szCs w:val="22"/>
        </w:rPr>
        <w:t>14.11.</w:t>
      </w:r>
      <w:r w:rsidR="00434385" w:rsidRPr="00AE0B77">
        <w:rPr>
          <w:sz w:val="22"/>
          <w:szCs w:val="22"/>
        </w:rPr>
        <w:t>202</w:t>
      </w:r>
      <w:r w:rsidRPr="00AE0B77">
        <w:rPr>
          <w:sz w:val="22"/>
          <w:szCs w:val="22"/>
        </w:rPr>
        <w:t>4</w:t>
      </w:r>
      <w:r w:rsidR="00434385" w:rsidRPr="00AE0B77">
        <w:rPr>
          <w:sz w:val="22"/>
          <w:szCs w:val="22"/>
        </w:rPr>
        <w:t xml:space="preserve"> </w:t>
      </w:r>
      <w:r w:rsidR="000B51B2" w:rsidRPr="00AE0B77">
        <w:rPr>
          <w:sz w:val="22"/>
          <w:szCs w:val="22"/>
        </w:rPr>
        <w:t xml:space="preserve">Рейтинговое агентство АКРА подтвердило кредитный рейтинга Банка на уровне BBB-(RU), прогноз </w:t>
      </w:r>
      <w:r w:rsidR="00434385" w:rsidRPr="00AE0B77">
        <w:rPr>
          <w:sz w:val="22"/>
          <w:szCs w:val="22"/>
        </w:rPr>
        <w:t xml:space="preserve">«Позитивный» </w:t>
      </w:r>
      <w:r w:rsidRPr="00AE0B77">
        <w:rPr>
          <w:sz w:val="22"/>
          <w:szCs w:val="22"/>
        </w:rPr>
        <w:t>https://www.acra-ratings.ru/press-releases/5247/</w:t>
      </w:r>
    </w:p>
    <w:p w14:paraId="1A74C7B3" w14:textId="77777777" w:rsidR="003E3BB3" w:rsidRPr="00AE0B77" w:rsidRDefault="00C6393E" w:rsidP="00AE0B77">
      <w:pPr>
        <w:ind w:firstLine="709"/>
        <w:jc w:val="both"/>
        <w:rPr>
          <w:sz w:val="22"/>
          <w:szCs w:val="22"/>
        </w:rPr>
      </w:pPr>
      <w:r w:rsidRPr="00AE0B77">
        <w:rPr>
          <w:sz w:val="22"/>
          <w:szCs w:val="22"/>
        </w:rPr>
        <w:t xml:space="preserve">Подтверждение кредитного рейтинга АКБ «Держава» ПАО на уровне BBB-(RU) </w:t>
      </w:r>
      <w:r w:rsidR="005566B5" w:rsidRPr="00AE0B77">
        <w:rPr>
          <w:sz w:val="22"/>
          <w:szCs w:val="22"/>
        </w:rPr>
        <w:t xml:space="preserve">с прогнозом </w:t>
      </w:r>
      <w:r w:rsidR="00434385" w:rsidRPr="00AE0B77">
        <w:rPr>
          <w:sz w:val="22"/>
          <w:szCs w:val="22"/>
        </w:rPr>
        <w:t xml:space="preserve">«Позитивный» обусловлено </w:t>
      </w:r>
      <w:r w:rsidR="003E3BB3" w:rsidRPr="00AE0B77">
        <w:rPr>
          <w:sz w:val="22"/>
          <w:szCs w:val="22"/>
        </w:rPr>
        <w:t>умеренной оценкой бизнес-профиля, а также адекватными оценками достаточности капитала, фондирования и ликвидности при сохранении удовлетворительного риск-профиля.</w:t>
      </w:r>
    </w:p>
    <w:p w14:paraId="0D1DDC85" w14:textId="77777777" w:rsidR="003E3BB3" w:rsidRPr="00AE0B77" w:rsidRDefault="003E3BB3" w:rsidP="00AE0B77">
      <w:pPr>
        <w:ind w:firstLine="709"/>
        <w:jc w:val="both"/>
        <w:rPr>
          <w:sz w:val="22"/>
          <w:szCs w:val="22"/>
        </w:rPr>
      </w:pPr>
    </w:p>
    <w:p w14:paraId="019428EE" w14:textId="04A9AC2D" w:rsidR="003E3BB3" w:rsidRPr="00AE0B77" w:rsidRDefault="0092424A" w:rsidP="00AE0B77">
      <w:pPr>
        <w:ind w:firstLine="709"/>
        <w:jc w:val="both"/>
        <w:rPr>
          <w:rFonts w:eastAsia="Arial Unicode MS"/>
          <w:sz w:val="22"/>
          <w:szCs w:val="22"/>
        </w:rPr>
      </w:pPr>
      <w:r w:rsidRPr="00AE0B77">
        <w:rPr>
          <w:rFonts w:eastAsia="Arial Unicode MS"/>
          <w:sz w:val="22"/>
          <w:szCs w:val="22"/>
        </w:rPr>
        <w:t>16.</w:t>
      </w:r>
      <w:r w:rsidR="003E3BB3" w:rsidRPr="00AE0B77">
        <w:rPr>
          <w:rFonts w:eastAsia="Arial Unicode MS"/>
          <w:sz w:val="22"/>
          <w:szCs w:val="22"/>
        </w:rPr>
        <w:t>12.2</w:t>
      </w:r>
      <w:r w:rsidRPr="00AE0B77">
        <w:rPr>
          <w:rFonts w:eastAsia="Arial Unicode MS"/>
          <w:sz w:val="22"/>
          <w:szCs w:val="22"/>
        </w:rPr>
        <w:t>02</w:t>
      </w:r>
      <w:r w:rsidR="003E3BB3" w:rsidRPr="00AE0B77">
        <w:rPr>
          <w:rFonts w:eastAsia="Arial Unicode MS"/>
          <w:sz w:val="22"/>
          <w:szCs w:val="22"/>
        </w:rPr>
        <w:t>4</w:t>
      </w:r>
      <w:r w:rsidRPr="00AE0B77">
        <w:rPr>
          <w:rFonts w:eastAsia="Arial Unicode MS"/>
          <w:sz w:val="22"/>
          <w:szCs w:val="22"/>
        </w:rPr>
        <w:t xml:space="preserve"> Рейтинговое агентство НКР подтвердило кредитный рейтинга Банка на уровне BBB.ru, прогноз </w:t>
      </w:r>
      <w:r w:rsidR="003E3BB3" w:rsidRPr="00AE0B77">
        <w:rPr>
          <w:sz w:val="22"/>
          <w:szCs w:val="22"/>
        </w:rPr>
        <w:t>«Стабильный» https://ratings.ru/ratings/press-releases/Bank-Derzhava-RA-161224/</w:t>
      </w:r>
    </w:p>
    <w:p w14:paraId="2642B3D6" w14:textId="725DD618" w:rsidR="003E3BB3" w:rsidRPr="00AE0B77" w:rsidRDefault="003E3BB3" w:rsidP="00AE0B77">
      <w:pPr>
        <w:ind w:firstLine="709"/>
        <w:jc w:val="both"/>
        <w:rPr>
          <w:sz w:val="22"/>
          <w:szCs w:val="22"/>
        </w:rPr>
      </w:pPr>
      <w:r w:rsidRPr="00AE0B77">
        <w:rPr>
          <w:sz w:val="22"/>
          <w:szCs w:val="22"/>
        </w:rPr>
        <w:t>Подтверждение кредитного рейтинга АКБ «Держава» ПАО обусловлено умеренной оценкой бизнес-профиля, а также адекватными оценками достаточности капитала, фондирования и ликвидности при сохранении удовлетворительного риск-профиля.</w:t>
      </w:r>
    </w:p>
    <w:p w14:paraId="67F9D129" w14:textId="77777777" w:rsidR="003E3BB3" w:rsidRDefault="003E3BB3" w:rsidP="005775D7">
      <w:pPr>
        <w:ind w:firstLine="709"/>
        <w:jc w:val="both"/>
        <w:rPr>
          <w:sz w:val="22"/>
          <w:szCs w:val="22"/>
        </w:rPr>
      </w:pPr>
    </w:p>
    <w:p w14:paraId="516EA627" w14:textId="77777777" w:rsidR="00233ABE" w:rsidRPr="00853F91" w:rsidRDefault="00A26D9F" w:rsidP="005775D7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 xml:space="preserve">АКБ «Держава» </w:t>
      </w:r>
      <w:r w:rsidR="0049023F" w:rsidRPr="00853F91">
        <w:rPr>
          <w:color w:val="auto"/>
          <w:sz w:val="22"/>
          <w:szCs w:val="22"/>
        </w:rPr>
        <w:t>П</w:t>
      </w:r>
      <w:r w:rsidR="00233ABE" w:rsidRPr="00853F91">
        <w:rPr>
          <w:color w:val="auto"/>
          <w:sz w:val="22"/>
          <w:szCs w:val="22"/>
        </w:rPr>
        <w:t>АО 16 декабря 2004 г</w:t>
      </w:r>
      <w:r w:rsidR="001F3A79" w:rsidRPr="00853F91">
        <w:rPr>
          <w:color w:val="auto"/>
          <w:sz w:val="22"/>
          <w:szCs w:val="22"/>
        </w:rPr>
        <w:t>ода</w:t>
      </w:r>
      <w:r w:rsidR="00233ABE" w:rsidRPr="00853F91">
        <w:rPr>
          <w:color w:val="auto"/>
          <w:sz w:val="22"/>
          <w:szCs w:val="22"/>
        </w:rPr>
        <w:t xml:space="preserve"> включен в реестр банков - участников системы обязательного страхования вкладов под номером 308.</w:t>
      </w:r>
    </w:p>
    <w:p w14:paraId="1CE8F6A5" w14:textId="77777777" w:rsidR="00333A51" w:rsidRPr="00853F91" w:rsidRDefault="00333A51" w:rsidP="005775D7">
      <w:pPr>
        <w:ind w:firstLine="709"/>
        <w:jc w:val="both"/>
        <w:rPr>
          <w:b/>
          <w:sz w:val="22"/>
          <w:szCs w:val="22"/>
        </w:rPr>
      </w:pPr>
    </w:p>
    <w:p w14:paraId="304ACE91" w14:textId="77777777" w:rsidR="00233ABE" w:rsidRPr="00853F91" w:rsidRDefault="00233ABE" w:rsidP="005775D7">
      <w:pPr>
        <w:ind w:firstLine="709"/>
        <w:jc w:val="both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Уставный капитал</w:t>
      </w:r>
      <w:r w:rsidR="004B5EB4" w:rsidRPr="00853F91">
        <w:rPr>
          <w:b/>
          <w:sz w:val="22"/>
          <w:szCs w:val="22"/>
        </w:rPr>
        <w:t xml:space="preserve">: </w:t>
      </w:r>
      <w:r w:rsidR="0078498E" w:rsidRPr="00853F91">
        <w:rPr>
          <w:sz w:val="22"/>
          <w:szCs w:val="22"/>
        </w:rPr>
        <w:t>509 862 440 рублей</w:t>
      </w:r>
    </w:p>
    <w:p w14:paraId="40E3541D" w14:textId="77777777" w:rsidR="00333A51" w:rsidRPr="00853F91" w:rsidRDefault="00333A51" w:rsidP="005775D7">
      <w:pPr>
        <w:ind w:firstLine="709"/>
        <w:jc w:val="both"/>
        <w:rPr>
          <w:b/>
          <w:sz w:val="22"/>
          <w:szCs w:val="22"/>
        </w:rPr>
      </w:pPr>
    </w:p>
    <w:p w14:paraId="6C1EA24B" w14:textId="77777777" w:rsidR="000350DD" w:rsidRDefault="000350DD" w:rsidP="005775D7">
      <w:pPr>
        <w:ind w:firstLine="709"/>
        <w:jc w:val="both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Принадлежность к банковским и другим организациям, членство в валютных, фондовых биржах</w:t>
      </w:r>
    </w:p>
    <w:p w14:paraId="6E44F534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rFonts w:eastAsiaTheme="minorHAnsi"/>
          <w:color w:val="auto"/>
          <w:sz w:val="22"/>
          <w:szCs w:val="22"/>
        </w:rPr>
      </w:pPr>
      <w:r w:rsidRPr="00517EFF">
        <w:rPr>
          <w:color w:val="1F497D"/>
          <w:sz w:val="22"/>
          <w:szCs w:val="22"/>
        </w:rPr>
        <w:t></w:t>
      </w:r>
      <w:r w:rsidRPr="00517EFF">
        <w:rPr>
          <w:color w:val="FF0000"/>
          <w:sz w:val="22"/>
          <w:szCs w:val="22"/>
        </w:rPr>
        <w:t xml:space="preserve"> </w:t>
      </w:r>
      <w:r w:rsidRPr="00AE0B77">
        <w:rPr>
          <w:color w:val="auto"/>
          <w:sz w:val="22"/>
          <w:szCs w:val="22"/>
        </w:rPr>
        <w:t xml:space="preserve">Участник торгов фондового рынка </w:t>
      </w:r>
      <w:r w:rsidR="009E4AE1" w:rsidRPr="00AE0B77">
        <w:rPr>
          <w:rFonts w:eastAsia="Times New Roman"/>
          <w:bCs/>
          <w:color w:val="auto"/>
          <w:sz w:val="22"/>
          <w:szCs w:val="22"/>
          <w:shd w:val="clear" w:color="auto" w:fill="FFFFFF"/>
        </w:rPr>
        <w:t>Публичного акционерного общества «Московская Биржа ММВБ-РТС»</w:t>
      </w:r>
      <w:r w:rsidR="009E4AE1" w:rsidRPr="00AE0B77">
        <w:rPr>
          <w:color w:val="auto"/>
          <w:sz w:val="22"/>
          <w:szCs w:val="22"/>
        </w:rPr>
        <w:t xml:space="preserve"> (</w:t>
      </w:r>
      <w:r w:rsidRPr="00AE0B77">
        <w:rPr>
          <w:color w:val="auto"/>
          <w:sz w:val="22"/>
          <w:szCs w:val="22"/>
        </w:rPr>
        <w:t>ПАО Московская Биржа</w:t>
      </w:r>
      <w:r w:rsidR="009E4AE1" w:rsidRPr="00AE0B77">
        <w:rPr>
          <w:color w:val="auto"/>
          <w:sz w:val="22"/>
          <w:szCs w:val="22"/>
        </w:rPr>
        <w:t>)</w:t>
      </w:r>
    </w:p>
    <w:p w14:paraId="667FC3B3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> Участник торгов валютного рынка</w:t>
      </w:r>
      <w:r w:rsidR="009E4AE1" w:rsidRPr="00AE0B77">
        <w:rPr>
          <w:rFonts w:eastAsia="Times New Roman"/>
          <w:bCs/>
          <w:color w:val="auto"/>
          <w:sz w:val="22"/>
          <w:szCs w:val="22"/>
          <w:shd w:val="clear" w:color="auto" w:fill="FFFFFF"/>
        </w:rPr>
        <w:t xml:space="preserve"> Публичного акционерного общества «Московская Биржа ММВБ-РТС»</w:t>
      </w:r>
      <w:r w:rsidRPr="00AE0B77">
        <w:rPr>
          <w:color w:val="auto"/>
          <w:sz w:val="22"/>
          <w:szCs w:val="22"/>
        </w:rPr>
        <w:t xml:space="preserve"> </w:t>
      </w:r>
      <w:r w:rsidR="009E4AE1" w:rsidRPr="00AE0B77">
        <w:rPr>
          <w:color w:val="auto"/>
          <w:sz w:val="22"/>
          <w:szCs w:val="22"/>
        </w:rPr>
        <w:t>(</w:t>
      </w:r>
      <w:r w:rsidRPr="00AE0B77">
        <w:rPr>
          <w:color w:val="auto"/>
          <w:sz w:val="22"/>
          <w:szCs w:val="22"/>
        </w:rPr>
        <w:t>ПАО Московская Биржа</w:t>
      </w:r>
      <w:r w:rsidR="009E4AE1" w:rsidRPr="00AE0B77">
        <w:rPr>
          <w:color w:val="auto"/>
          <w:sz w:val="22"/>
          <w:szCs w:val="22"/>
        </w:rPr>
        <w:t>)</w:t>
      </w:r>
    </w:p>
    <w:p w14:paraId="4E8394F3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 xml:space="preserve"> Участник торгов срочного рынка </w:t>
      </w:r>
      <w:r w:rsidR="009E4AE1" w:rsidRPr="00AE0B77">
        <w:rPr>
          <w:rFonts w:eastAsia="Times New Roman"/>
          <w:bCs/>
          <w:color w:val="auto"/>
          <w:sz w:val="22"/>
          <w:szCs w:val="22"/>
          <w:shd w:val="clear" w:color="auto" w:fill="FFFFFF"/>
        </w:rPr>
        <w:t>Публичного акционерного общества «Московская Биржа ММВБ-РТС»</w:t>
      </w:r>
      <w:r w:rsidR="009E4AE1" w:rsidRPr="00AE0B77">
        <w:rPr>
          <w:color w:val="auto"/>
          <w:sz w:val="22"/>
          <w:szCs w:val="22"/>
        </w:rPr>
        <w:t xml:space="preserve"> (</w:t>
      </w:r>
      <w:r w:rsidRPr="00AE0B77">
        <w:rPr>
          <w:color w:val="auto"/>
          <w:sz w:val="22"/>
          <w:szCs w:val="22"/>
        </w:rPr>
        <w:t>ПАО Московская Биржа</w:t>
      </w:r>
      <w:r w:rsidR="009E4AE1" w:rsidRPr="00AE0B77">
        <w:rPr>
          <w:color w:val="auto"/>
          <w:sz w:val="22"/>
          <w:szCs w:val="22"/>
        </w:rPr>
        <w:t>)</w:t>
      </w:r>
    </w:p>
    <w:p w14:paraId="28F60FD6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 xml:space="preserve"> Участник торгов </w:t>
      </w:r>
      <w:r w:rsidR="009E4AE1" w:rsidRPr="00AE0B77">
        <w:rPr>
          <w:color w:val="auto"/>
          <w:sz w:val="22"/>
          <w:szCs w:val="22"/>
        </w:rPr>
        <w:t>Публичного акционерного общество «СПБ Биржа» (</w:t>
      </w:r>
      <w:r w:rsidRPr="00AE0B77">
        <w:rPr>
          <w:color w:val="auto"/>
          <w:sz w:val="22"/>
          <w:szCs w:val="22"/>
        </w:rPr>
        <w:t>ПАО «СПБ Биржа»</w:t>
      </w:r>
      <w:r w:rsidR="009E4AE1" w:rsidRPr="00AE0B77">
        <w:rPr>
          <w:color w:val="auto"/>
          <w:sz w:val="22"/>
          <w:szCs w:val="22"/>
        </w:rPr>
        <w:t>)</w:t>
      </w:r>
    </w:p>
    <w:p w14:paraId="02CA4B41" w14:textId="77777777" w:rsidR="00517EFF" w:rsidRPr="00AE0B77" w:rsidRDefault="00D20AF6" w:rsidP="00517EFF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 xml:space="preserve"> Член Ассоциации участников финансового рынка «Некоммерческое партнерство развития финансового рынка РТС» (Ассоциация «НП РТС») </w:t>
      </w:r>
    </w:p>
    <w:p w14:paraId="25B5AD2B" w14:textId="77777777" w:rsidR="00D20AF6" w:rsidRPr="00AE0B77" w:rsidRDefault="00D20AF6" w:rsidP="00517EFF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 xml:space="preserve"> Участник торгов валютного рынка </w:t>
      </w:r>
      <w:r w:rsidR="00517EFF" w:rsidRPr="00AE0B77">
        <w:rPr>
          <w:color w:val="auto"/>
          <w:sz w:val="22"/>
          <w:szCs w:val="22"/>
        </w:rPr>
        <w:t>Акционерного общества «Санкт-Петербургская Валютная Биржа» (</w:t>
      </w:r>
      <w:r w:rsidRPr="00AE0B77">
        <w:rPr>
          <w:color w:val="auto"/>
          <w:sz w:val="22"/>
          <w:szCs w:val="22"/>
        </w:rPr>
        <w:t>АО СПВБ</w:t>
      </w:r>
      <w:r w:rsidR="00517EFF" w:rsidRPr="00AE0B77">
        <w:rPr>
          <w:color w:val="auto"/>
          <w:sz w:val="22"/>
          <w:szCs w:val="22"/>
        </w:rPr>
        <w:t>)</w:t>
      </w:r>
    </w:p>
    <w:p w14:paraId="45C11913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 xml:space="preserve"> </w:t>
      </w:r>
      <w:r w:rsidR="00517EFF" w:rsidRPr="00AE0B77">
        <w:rPr>
          <w:color w:val="auto"/>
          <w:sz w:val="22"/>
          <w:szCs w:val="22"/>
        </w:rPr>
        <w:t>Член Ассоциации российских б</w:t>
      </w:r>
      <w:r w:rsidRPr="00AE0B77">
        <w:rPr>
          <w:color w:val="auto"/>
          <w:sz w:val="22"/>
          <w:szCs w:val="22"/>
        </w:rPr>
        <w:t>анков (АРБ)</w:t>
      </w:r>
    </w:p>
    <w:p w14:paraId="1BEBBF34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> Член Международной межбанковской системы телекоммуникаций S.W.I.F.T.</w:t>
      </w:r>
    </w:p>
    <w:p w14:paraId="3E12E470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> Член Национальн</w:t>
      </w:r>
      <w:r w:rsidR="009E4AE1" w:rsidRPr="00AE0B77">
        <w:rPr>
          <w:color w:val="auto"/>
          <w:sz w:val="22"/>
          <w:szCs w:val="22"/>
        </w:rPr>
        <w:t xml:space="preserve">ой </w:t>
      </w:r>
      <w:r w:rsidRPr="00AE0B77">
        <w:rPr>
          <w:color w:val="auto"/>
          <w:sz w:val="22"/>
          <w:szCs w:val="22"/>
        </w:rPr>
        <w:t>финансов</w:t>
      </w:r>
      <w:r w:rsidR="009E4AE1" w:rsidRPr="00AE0B77">
        <w:rPr>
          <w:color w:val="auto"/>
          <w:sz w:val="22"/>
          <w:szCs w:val="22"/>
        </w:rPr>
        <w:t>ой ассоциации</w:t>
      </w:r>
      <w:r w:rsidRPr="00AE0B77">
        <w:rPr>
          <w:color w:val="auto"/>
          <w:sz w:val="22"/>
          <w:szCs w:val="22"/>
        </w:rPr>
        <w:t xml:space="preserve"> (НФА) </w:t>
      </w:r>
    </w:p>
    <w:p w14:paraId="75D27F84" w14:textId="77777777" w:rsidR="00D20AF6" w:rsidRPr="00AE0B77" w:rsidRDefault="00D20AF6" w:rsidP="00D20AF6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AE0B77">
        <w:rPr>
          <w:color w:val="auto"/>
          <w:sz w:val="22"/>
          <w:szCs w:val="22"/>
        </w:rPr>
        <w:t> Член Национальн</w:t>
      </w:r>
      <w:r w:rsidR="009E4AE1" w:rsidRPr="00AE0B77">
        <w:rPr>
          <w:color w:val="auto"/>
          <w:sz w:val="22"/>
          <w:szCs w:val="22"/>
        </w:rPr>
        <w:t>ой</w:t>
      </w:r>
      <w:r w:rsidRPr="00AE0B77">
        <w:rPr>
          <w:color w:val="auto"/>
          <w:sz w:val="22"/>
          <w:szCs w:val="22"/>
        </w:rPr>
        <w:t xml:space="preserve"> ассоциаци</w:t>
      </w:r>
      <w:r w:rsidR="009E4AE1" w:rsidRPr="00AE0B77">
        <w:rPr>
          <w:color w:val="auto"/>
          <w:sz w:val="22"/>
          <w:szCs w:val="22"/>
        </w:rPr>
        <w:t xml:space="preserve">и </w:t>
      </w:r>
      <w:r w:rsidRPr="00AE0B77">
        <w:rPr>
          <w:color w:val="auto"/>
          <w:sz w:val="22"/>
          <w:szCs w:val="22"/>
        </w:rPr>
        <w:t>участников фондового рынка</w:t>
      </w:r>
      <w:r w:rsidR="009E4AE1" w:rsidRPr="00AE0B77">
        <w:rPr>
          <w:color w:val="auto"/>
          <w:sz w:val="22"/>
          <w:szCs w:val="22"/>
        </w:rPr>
        <w:t xml:space="preserve"> (НАУФОР)</w:t>
      </w:r>
      <w:r w:rsidRPr="00AE0B77">
        <w:rPr>
          <w:color w:val="auto"/>
          <w:sz w:val="22"/>
          <w:szCs w:val="22"/>
        </w:rPr>
        <w:t>.</w:t>
      </w:r>
    </w:p>
    <w:p w14:paraId="2772DB33" w14:textId="77777777" w:rsidR="00D20AF6" w:rsidRPr="00AE0B77" w:rsidRDefault="00D20AF6" w:rsidP="00D20AF6">
      <w:pPr>
        <w:rPr>
          <w:sz w:val="22"/>
          <w:szCs w:val="22"/>
        </w:rPr>
      </w:pPr>
    </w:p>
    <w:p w14:paraId="503F4EB7" w14:textId="77777777" w:rsidR="00254701" w:rsidRPr="00853F91" w:rsidRDefault="00254701" w:rsidP="005775D7">
      <w:pPr>
        <w:jc w:val="both"/>
        <w:rPr>
          <w:sz w:val="22"/>
          <w:szCs w:val="22"/>
        </w:rPr>
      </w:pPr>
    </w:p>
    <w:p w14:paraId="27BBA34A" w14:textId="0C474051" w:rsidR="00226778" w:rsidRPr="00853F91" w:rsidRDefault="00226778" w:rsidP="005775D7">
      <w:pPr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Председатель Правления</w:t>
      </w:r>
      <w:r w:rsidR="00687E85" w:rsidRPr="00853F91">
        <w:rPr>
          <w:sz w:val="22"/>
          <w:szCs w:val="22"/>
        </w:rPr>
        <w:t xml:space="preserve">                      </w:t>
      </w:r>
      <w:r w:rsidRPr="00853F91">
        <w:rPr>
          <w:sz w:val="22"/>
          <w:szCs w:val="22"/>
        </w:rPr>
        <w:t>_____________________</w:t>
      </w:r>
      <w:r w:rsidR="00CC7AC3" w:rsidRPr="00853F91">
        <w:rPr>
          <w:sz w:val="22"/>
          <w:szCs w:val="22"/>
        </w:rPr>
        <w:t xml:space="preserve">                    </w:t>
      </w:r>
      <w:r w:rsidRPr="00853F91">
        <w:rPr>
          <w:sz w:val="22"/>
          <w:szCs w:val="22"/>
        </w:rPr>
        <w:t>/</w:t>
      </w:r>
      <w:r w:rsidR="0094427F">
        <w:rPr>
          <w:sz w:val="22"/>
          <w:szCs w:val="22"/>
        </w:rPr>
        <w:t>ХХХ</w:t>
      </w:r>
      <w:r w:rsidR="00CC7AC3" w:rsidRPr="00853F91">
        <w:rPr>
          <w:sz w:val="22"/>
          <w:szCs w:val="22"/>
        </w:rPr>
        <w:t>/</w:t>
      </w:r>
    </w:p>
    <w:p w14:paraId="64741B6F" w14:textId="77777777" w:rsidR="00226778" w:rsidRPr="00853F91" w:rsidRDefault="00226778" w:rsidP="005775D7">
      <w:pPr>
        <w:ind w:firstLine="709"/>
        <w:jc w:val="both"/>
        <w:rPr>
          <w:sz w:val="22"/>
          <w:szCs w:val="22"/>
        </w:rPr>
      </w:pPr>
    </w:p>
    <w:p w14:paraId="554D4B16" w14:textId="77777777" w:rsidR="00B77F32" w:rsidRPr="00853F91" w:rsidRDefault="00B77F32" w:rsidP="005775D7">
      <w:pPr>
        <w:ind w:firstLine="709"/>
        <w:jc w:val="both"/>
        <w:rPr>
          <w:sz w:val="22"/>
          <w:szCs w:val="22"/>
        </w:rPr>
      </w:pPr>
    </w:p>
    <w:p w14:paraId="11467C10" w14:textId="77777777" w:rsidR="00543495" w:rsidRPr="00853F91" w:rsidRDefault="00543495" w:rsidP="005775D7">
      <w:pPr>
        <w:ind w:firstLine="709"/>
        <w:jc w:val="both"/>
        <w:rPr>
          <w:sz w:val="22"/>
          <w:szCs w:val="22"/>
        </w:rPr>
      </w:pPr>
    </w:p>
    <w:p w14:paraId="581228F5" w14:textId="52BB4C47" w:rsidR="00226778" w:rsidRPr="00853F91" w:rsidRDefault="00226778" w:rsidP="005775D7">
      <w:pPr>
        <w:jc w:val="both"/>
        <w:rPr>
          <w:sz w:val="22"/>
          <w:szCs w:val="22"/>
        </w:rPr>
      </w:pPr>
      <w:r w:rsidRPr="00853F91">
        <w:rPr>
          <w:sz w:val="22"/>
          <w:szCs w:val="22"/>
        </w:rPr>
        <w:t>Главн</w:t>
      </w:r>
      <w:r w:rsidR="0078498E" w:rsidRPr="00853F91">
        <w:rPr>
          <w:sz w:val="22"/>
          <w:szCs w:val="22"/>
        </w:rPr>
        <w:t>ый</w:t>
      </w:r>
      <w:r w:rsidRPr="00853F91">
        <w:rPr>
          <w:sz w:val="22"/>
          <w:szCs w:val="22"/>
        </w:rPr>
        <w:t xml:space="preserve"> бухгалтер</w:t>
      </w:r>
      <w:r w:rsidR="00B85928" w:rsidRPr="00853F91">
        <w:rPr>
          <w:sz w:val="22"/>
          <w:szCs w:val="22"/>
        </w:rPr>
        <w:t xml:space="preserve">                  </w:t>
      </w:r>
      <w:r w:rsidR="00543495" w:rsidRPr="00853F91">
        <w:rPr>
          <w:sz w:val="22"/>
          <w:szCs w:val="22"/>
        </w:rPr>
        <w:t xml:space="preserve">              </w:t>
      </w:r>
      <w:r w:rsidR="00B85928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_____________________</w:t>
      </w:r>
      <w:r w:rsidR="00E9205C" w:rsidRPr="00853F91">
        <w:rPr>
          <w:sz w:val="22"/>
          <w:szCs w:val="22"/>
        </w:rPr>
        <w:t xml:space="preserve">       </w:t>
      </w:r>
      <w:r w:rsidR="00CC7AC3" w:rsidRPr="00853F91">
        <w:rPr>
          <w:sz w:val="22"/>
          <w:szCs w:val="22"/>
        </w:rPr>
        <w:t xml:space="preserve">         </w:t>
      </w:r>
      <w:r w:rsidR="00543495" w:rsidRPr="00853F91">
        <w:rPr>
          <w:sz w:val="22"/>
          <w:szCs w:val="22"/>
        </w:rPr>
        <w:t xml:space="preserve">      </w:t>
      </w:r>
      <w:r w:rsidR="00CC7AC3" w:rsidRPr="00853F91">
        <w:rPr>
          <w:sz w:val="22"/>
          <w:szCs w:val="22"/>
        </w:rPr>
        <w:t xml:space="preserve"> /</w:t>
      </w:r>
      <w:r w:rsidR="0094427F">
        <w:rPr>
          <w:sz w:val="22"/>
          <w:szCs w:val="22"/>
        </w:rPr>
        <w:t>ХХХ</w:t>
      </w:r>
      <w:r w:rsidRPr="00853F91">
        <w:rPr>
          <w:sz w:val="22"/>
          <w:szCs w:val="22"/>
        </w:rPr>
        <w:t>/</w:t>
      </w:r>
    </w:p>
    <w:sectPr w:rsidR="00226778" w:rsidRPr="00853F91" w:rsidSect="0054268B">
      <w:pgSz w:w="11906" w:h="16838"/>
      <w:pgMar w:top="899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45092" w14:textId="77777777" w:rsidR="0054268B" w:rsidRDefault="0054268B">
      <w:r>
        <w:separator/>
      </w:r>
    </w:p>
  </w:endnote>
  <w:endnote w:type="continuationSeparator" w:id="0">
    <w:p w14:paraId="0640096B" w14:textId="77777777" w:rsidR="0054268B" w:rsidRDefault="0054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Gothic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eSetC">
    <w:altName w:val="Times New Roman"/>
    <w:charset w:val="00"/>
    <w:family w:val="auto"/>
    <w:pitch w:val="default"/>
  </w:font>
  <w:font w:name="HelveticaNeueCyr">
    <w:altName w:val="HelveticaNeue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tem Text">
    <w:altName w:val="Stem Text"/>
    <w:charset w:val="00"/>
    <w:family w:val="auto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A4AF5" w14:textId="77777777" w:rsidR="0054268B" w:rsidRDefault="0054268B" w:rsidP="00D406C0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125</w:t>
    </w:r>
    <w:r>
      <w:rPr>
        <w:rStyle w:val="af8"/>
      </w:rPr>
      <w:fldChar w:fldCharType="end"/>
    </w:r>
  </w:p>
  <w:p w14:paraId="5A7A49C8" w14:textId="77777777" w:rsidR="0054268B" w:rsidRDefault="0054268B" w:rsidP="00F8225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F8463" w14:textId="77777777" w:rsidR="0054268B" w:rsidRDefault="0054268B" w:rsidP="00D406C0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76AB4">
      <w:rPr>
        <w:rStyle w:val="af8"/>
        <w:noProof/>
      </w:rPr>
      <w:t>21</w:t>
    </w:r>
    <w:r>
      <w:rPr>
        <w:rStyle w:val="af8"/>
      </w:rPr>
      <w:fldChar w:fldCharType="end"/>
    </w:r>
  </w:p>
  <w:p w14:paraId="7CF68AB3" w14:textId="77777777" w:rsidR="0054268B" w:rsidRDefault="0054268B" w:rsidP="00F8225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C1969" w14:textId="77777777" w:rsidR="0054268B" w:rsidRDefault="0054268B">
      <w:r>
        <w:separator/>
      </w:r>
    </w:p>
  </w:footnote>
  <w:footnote w:type="continuationSeparator" w:id="0">
    <w:p w14:paraId="3856EFA5" w14:textId="77777777" w:rsidR="0054268B" w:rsidRDefault="0054268B">
      <w:r>
        <w:continuationSeparator/>
      </w:r>
    </w:p>
  </w:footnote>
  <w:footnote w:id="1">
    <w:p w14:paraId="50E74A91" w14:textId="77777777" w:rsidR="0054268B" w:rsidRPr="00000F87" w:rsidRDefault="0054268B" w:rsidP="0054268B">
      <w:pPr>
        <w:jc w:val="both"/>
        <w:rPr>
          <w:sz w:val="16"/>
          <w:szCs w:val="16"/>
        </w:rPr>
      </w:pPr>
      <w:r>
        <w:rPr>
          <w:rStyle w:val="aff4"/>
        </w:rPr>
        <w:footnoteRef/>
      </w:r>
      <w:r w:rsidRPr="00000F87">
        <w:rPr>
          <w:sz w:val="16"/>
          <w:szCs w:val="16"/>
        </w:rPr>
        <w:t>Актив признается просроченным в полном объеме в случае нарушения установленных договором сроков по уплате хотя бы одного платежа по основному долгу и (или) процентам</w:t>
      </w:r>
    </w:p>
    <w:p w14:paraId="5424814E" w14:textId="77777777" w:rsidR="0054268B" w:rsidRPr="009E350F" w:rsidRDefault="0054268B" w:rsidP="001E1F9B">
      <w:pPr>
        <w:pStyle w:val="a4"/>
      </w:pPr>
    </w:p>
  </w:footnote>
  <w:footnote w:id="2">
    <w:p w14:paraId="17816501" w14:textId="77777777" w:rsidR="0054268B" w:rsidRDefault="0054268B" w:rsidP="0054268B">
      <w:pPr>
        <w:pStyle w:val="a4"/>
        <w:jc w:val="both"/>
      </w:pPr>
      <w:r>
        <w:rPr>
          <w:rStyle w:val="aff4"/>
        </w:rPr>
        <w:footnoteRef/>
      </w:r>
      <w:r>
        <w:t xml:space="preserve"> </w:t>
      </w:r>
      <w:r w:rsidRPr="00EC5A48">
        <w:rPr>
          <w:sz w:val="16"/>
          <w:szCs w:val="16"/>
        </w:rPr>
        <w:t>Задолженность признается обесцененной при потере ссудой стоимости вследствие неисполнения либо ненадлежащего исполнения заемщиком обязательств по ссуде перед кредитной организацией либо существования реальной угрозы такого неисполнения (ненадлежащего исполнения)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6C62342"/>
    <w:lvl w:ilvl="0">
      <w:start w:val="1"/>
      <w:numFmt w:val="bullet"/>
      <w:pStyle w:val="prov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5BB3"/>
    <w:multiLevelType w:val="hybridMultilevel"/>
    <w:tmpl w:val="76A4D302"/>
    <w:lvl w:ilvl="0" w:tplc="3758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E3E"/>
    <w:multiLevelType w:val="hybridMultilevel"/>
    <w:tmpl w:val="2DFC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BE9"/>
    <w:multiLevelType w:val="hybridMultilevel"/>
    <w:tmpl w:val="CDF6E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534062"/>
    <w:multiLevelType w:val="hybridMultilevel"/>
    <w:tmpl w:val="11C285C6"/>
    <w:lvl w:ilvl="0" w:tplc="96D4E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88242E"/>
    <w:multiLevelType w:val="hybridMultilevel"/>
    <w:tmpl w:val="7332D434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0CEA2601"/>
    <w:multiLevelType w:val="hybridMultilevel"/>
    <w:tmpl w:val="7A80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13BF"/>
    <w:multiLevelType w:val="hybridMultilevel"/>
    <w:tmpl w:val="337A56D2"/>
    <w:lvl w:ilvl="0" w:tplc="4AE6C6A0">
      <w:numFmt w:val="bullet"/>
      <w:pStyle w:val="-"/>
      <w:lvlText w:val="-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8" w15:restartNumberingAfterBreak="0">
    <w:nsid w:val="11337EA6"/>
    <w:multiLevelType w:val="hybridMultilevel"/>
    <w:tmpl w:val="08201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9A4F334">
      <w:start w:val="1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843B4"/>
    <w:multiLevelType w:val="hybridMultilevel"/>
    <w:tmpl w:val="1510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217D9"/>
    <w:multiLevelType w:val="hybridMultilevel"/>
    <w:tmpl w:val="46A21DB0"/>
    <w:lvl w:ilvl="0" w:tplc="A626B2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BB2939"/>
    <w:multiLevelType w:val="hybridMultilevel"/>
    <w:tmpl w:val="FB2EAB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16609"/>
    <w:multiLevelType w:val="hybridMultilevel"/>
    <w:tmpl w:val="0FA20FBA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82D3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1003B"/>
    <w:multiLevelType w:val="hybridMultilevel"/>
    <w:tmpl w:val="325A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454741"/>
    <w:multiLevelType w:val="hybridMultilevel"/>
    <w:tmpl w:val="AA54F772"/>
    <w:lvl w:ilvl="0" w:tplc="0419000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477FC"/>
    <w:multiLevelType w:val="hybridMultilevel"/>
    <w:tmpl w:val="9A1CAA60"/>
    <w:lvl w:ilvl="0" w:tplc="3758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42E9E"/>
    <w:multiLevelType w:val="hybridMultilevel"/>
    <w:tmpl w:val="3894DCA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317B7D2C"/>
    <w:multiLevelType w:val="hybridMultilevel"/>
    <w:tmpl w:val="86BC6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277384C"/>
    <w:multiLevelType w:val="hybridMultilevel"/>
    <w:tmpl w:val="1338965A"/>
    <w:lvl w:ilvl="0" w:tplc="3758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E350F"/>
    <w:multiLevelType w:val="hybridMultilevel"/>
    <w:tmpl w:val="95CE6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2114B1"/>
    <w:multiLevelType w:val="hybridMultilevel"/>
    <w:tmpl w:val="D0421EC0"/>
    <w:lvl w:ilvl="0" w:tplc="041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ECC262D0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3A516837"/>
    <w:multiLevelType w:val="hybridMultilevel"/>
    <w:tmpl w:val="8826AF26"/>
    <w:lvl w:ilvl="0" w:tplc="96D4E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18A7B9E"/>
    <w:multiLevelType w:val="hybridMultilevel"/>
    <w:tmpl w:val="7F08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E76CC"/>
    <w:multiLevelType w:val="hybridMultilevel"/>
    <w:tmpl w:val="672211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481B05B6"/>
    <w:multiLevelType w:val="hybridMultilevel"/>
    <w:tmpl w:val="99969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8B1F4C"/>
    <w:multiLevelType w:val="hybridMultilevel"/>
    <w:tmpl w:val="29B8EF88"/>
    <w:lvl w:ilvl="0" w:tplc="38A692A8">
      <w:start w:val="1"/>
      <w:numFmt w:val="bullet"/>
      <w:lvlText w:val=""/>
      <w:lvlJc w:val="left"/>
      <w:pPr>
        <w:ind w:left="1857" w:hanging="930"/>
      </w:pPr>
      <w:rPr>
        <w:rFonts w:ascii="Symbol" w:hAnsi="Symbol" w:hint="default"/>
      </w:rPr>
    </w:lvl>
    <w:lvl w:ilvl="1" w:tplc="CAD614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8621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A0B10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9305C1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680DB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EACB6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E8E7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CCB9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4B4E8F"/>
    <w:multiLevelType w:val="hybridMultilevel"/>
    <w:tmpl w:val="F2A2FB46"/>
    <w:lvl w:ilvl="0" w:tplc="E88C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E8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B07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C6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ED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C4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22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E9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69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60903"/>
    <w:multiLevelType w:val="hybridMultilevel"/>
    <w:tmpl w:val="B6FA3D48"/>
    <w:lvl w:ilvl="0" w:tplc="11D2F612">
      <w:start w:val="1"/>
      <w:numFmt w:val="decimal"/>
      <w:lvlText w:val="%1)"/>
      <w:lvlJc w:val="left"/>
      <w:pPr>
        <w:ind w:left="1788" w:hanging="360"/>
      </w:pPr>
    </w:lvl>
    <w:lvl w:ilvl="1" w:tplc="D2582898" w:tentative="1">
      <w:start w:val="1"/>
      <w:numFmt w:val="lowerLetter"/>
      <w:lvlText w:val="%2."/>
      <w:lvlJc w:val="left"/>
      <w:pPr>
        <w:ind w:left="2508" w:hanging="360"/>
      </w:pPr>
    </w:lvl>
    <w:lvl w:ilvl="2" w:tplc="DDD02C7E" w:tentative="1">
      <w:start w:val="1"/>
      <w:numFmt w:val="lowerRoman"/>
      <w:lvlText w:val="%3."/>
      <w:lvlJc w:val="right"/>
      <w:pPr>
        <w:ind w:left="3228" w:hanging="180"/>
      </w:pPr>
    </w:lvl>
    <w:lvl w:ilvl="3" w:tplc="5E28AF2A" w:tentative="1">
      <w:start w:val="1"/>
      <w:numFmt w:val="decimal"/>
      <w:lvlText w:val="%4."/>
      <w:lvlJc w:val="left"/>
      <w:pPr>
        <w:ind w:left="3948" w:hanging="360"/>
      </w:pPr>
    </w:lvl>
    <w:lvl w:ilvl="4" w:tplc="703E88F6" w:tentative="1">
      <w:start w:val="1"/>
      <w:numFmt w:val="lowerLetter"/>
      <w:lvlText w:val="%5."/>
      <w:lvlJc w:val="left"/>
      <w:pPr>
        <w:ind w:left="4668" w:hanging="360"/>
      </w:pPr>
    </w:lvl>
    <w:lvl w:ilvl="5" w:tplc="D71E3758" w:tentative="1">
      <w:start w:val="1"/>
      <w:numFmt w:val="lowerRoman"/>
      <w:lvlText w:val="%6."/>
      <w:lvlJc w:val="right"/>
      <w:pPr>
        <w:ind w:left="5388" w:hanging="180"/>
      </w:pPr>
    </w:lvl>
    <w:lvl w:ilvl="6" w:tplc="7EC25016" w:tentative="1">
      <w:start w:val="1"/>
      <w:numFmt w:val="decimal"/>
      <w:lvlText w:val="%7."/>
      <w:lvlJc w:val="left"/>
      <w:pPr>
        <w:ind w:left="6108" w:hanging="360"/>
      </w:pPr>
    </w:lvl>
    <w:lvl w:ilvl="7" w:tplc="D3D42B50" w:tentative="1">
      <w:start w:val="1"/>
      <w:numFmt w:val="lowerLetter"/>
      <w:lvlText w:val="%8."/>
      <w:lvlJc w:val="left"/>
      <w:pPr>
        <w:ind w:left="6828" w:hanging="360"/>
      </w:pPr>
    </w:lvl>
    <w:lvl w:ilvl="8" w:tplc="E57C8A06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1BC6C34"/>
    <w:multiLevelType w:val="hybridMultilevel"/>
    <w:tmpl w:val="EBF6E0A2"/>
    <w:lvl w:ilvl="0" w:tplc="04190011">
      <w:start w:val="1"/>
      <w:numFmt w:val="bullet"/>
      <w:pStyle w:val="-0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34721"/>
    <w:multiLevelType w:val="hybridMultilevel"/>
    <w:tmpl w:val="0156879E"/>
    <w:lvl w:ilvl="0" w:tplc="3A4A80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2D24AE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3085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5E3F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20A1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527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96D0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6A63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F891D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193E08"/>
    <w:multiLevelType w:val="hybridMultilevel"/>
    <w:tmpl w:val="0F42C15A"/>
    <w:lvl w:ilvl="0" w:tplc="7788F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C61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20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0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49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E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7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29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7375"/>
    <w:multiLevelType w:val="hybridMultilevel"/>
    <w:tmpl w:val="33D830FC"/>
    <w:lvl w:ilvl="0" w:tplc="7788FE6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1C61DE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802071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EB06E6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2B20C1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EA494B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FFAEE5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8AA77B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1A29F6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64259EC"/>
    <w:multiLevelType w:val="hybridMultilevel"/>
    <w:tmpl w:val="4860180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96348"/>
    <w:multiLevelType w:val="hybridMultilevel"/>
    <w:tmpl w:val="04A809D6"/>
    <w:lvl w:ilvl="0" w:tplc="C846C3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470383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8E6B1C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FDC3D9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EB03FF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6CA336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272E1A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B04C5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6823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B95112"/>
    <w:multiLevelType w:val="hybridMultilevel"/>
    <w:tmpl w:val="F4D2DD54"/>
    <w:lvl w:ilvl="0" w:tplc="04190001">
      <w:start w:val="1"/>
      <w:numFmt w:val="decimal"/>
      <w:lvlText w:val="%1."/>
      <w:lvlJc w:val="left"/>
      <w:pPr>
        <w:ind w:left="2052" w:hanging="72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005296"/>
    <w:multiLevelType w:val="hybridMultilevel"/>
    <w:tmpl w:val="0AC0A6D4"/>
    <w:lvl w:ilvl="0" w:tplc="6E30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885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65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1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47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C2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03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8C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77201"/>
    <w:multiLevelType w:val="hybridMultilevel"/>
    <w:tmpl w:val="A474979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234DD"/>
    <w:multiLevelType w:val="hybridMultilevel"/>
    <w:tmpl w:val="7F1E2422"/>
    <w:lvl w:ilvl="0" w:tplc="6E30BF0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088593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4465F8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54217F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9447D5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77C28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184C5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7503EA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F68C2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CD86739"/>
    <w:multiLevelType w:val="multilevel"/>
    <w:tmpl w:val="EE12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E3F3B5B"/>
    <w:multiLevelType w:val="hybridMultilevel"/>
    <w:tmpl w:val="B478E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6B07C5"/>
    <w:multiLevelType w:val="multilevel"/>
    <w:tmpl w:val="D8FCD92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601B33"/>
    <w:multiLevelType w:val="hybridMultilevel"/>
    <w:tmpl w:val="F5626DA0"/>
    <w:lvl w:ilvl="0" w:tplc="1716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EE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6C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B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CC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45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21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4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20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967F4"/>
    <w:multiLevelType w:val="hybridMultilevel"/>
    <w:tmpl w:val="814E09FC"/>
    <w:lvl w:ilvl="0" w:tplc="D60E5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8D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0E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09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23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A8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5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E3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03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25"/>
  </w:num>
  <w:num w:numId="5">
    <w:abstractNumId w:val="29"/>
  </w:num>
  <w:num w:numId="6">
    <w:abstractNumId w:val="3"/>
  </w:num>
  <w:num w:numId="7">
    <w:abstractNumId w:val="17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1"/>
  </w:num>
  <w:num w:numId="13">
    <w:abstractNumId w:val="1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5"/>
  </w:num>
  <w:num w:numId="18">
    <w:abstractNumId w:val="24"/>
  </w:num>
  <w:num w:numId="19">
    <w:abstractNumId w:val="37"/>
  </w:num>
  <w:num w:numId="20">
    <w:abstractNumId w:val="19"/>
  </w:num>
  <w:num w:numId="21">
    <w:abstractNumId w:val="10"/>
  </w:num>
  <w:num w:numId="22">
    <w:abstractNumId w:val="40"/>
  </w:num>
  <w:num w:numId="23">
    <w:abstractNumId w:val="0"/>
  </w:num>
  <w:num w:numId="24">
    <w:abstractNumId w:val="16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9"/>
  </w:num>
  <w:num w:numId="36">
    <w:abstractNumId w:val="1"/>
  </w:num>
  <w:num w:numId="37">
    <w:abstractNumId w:val="8"/>
  </w:num>
  <w:num w:numId="38">
    <w:abstractNumId w:val="36"/>
  </w:num>
  <w:num w:numId="39">
    <w:abstractNumId w:val="32"/>
  </w:num>
  <w:num w:numId="40">
    <w:abstractNumId w:val="21"/>
  </w:num>
  <w:num w:numId="41">
    <w:abstractNumId w:val="38"/>
  </w:num>
  <w:num w:numId="42">
    <w:abstractNumId w:val="4"/>
  </w:num>
  <w:num w:numId="43">
    <w:abstractNumId w:val="23"/>
  </w:num>
  <w:num w:numId="44">
    <w:abstractNumId w:val="13"/>
  </w:num>
  <w:num w:numId="45">
    <w:abstractNumId w:val="2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0B"/>
    <w:rsid w:val="00000BD5"/>
    <w:rsid w:val="00001226"/>
    <w:rsid w:val="00001695"/>
    <w:rsid w:val="0000171E"/>
    <w:rsid w:val="00001D28"/>
    <w:rsid w:val="00002875"/>
    <w:rsid w:val="00003B20"/>
    <w:rsid w:val="00003B97"/>
    <w:rsid w:val="00007389"/>
    <w:rsid w:val="00010DAB"/>
    <w:rsid w:val="00011948"/>
    <w:rsid w:val="00011CFD"/>
    <w:rsid w:val="00012E97"/>
    <w:rsid w:val="00016ED0"/>
    <w:rsid w:val="00017A8A"/>
    <w:rsid w:val="0002362A"/>
    <w:rsid w:val="00023FB6"/>
    <w:rsid w:val="00024274"/>
    <w:rsid w:val="00025542"/>
    <w:rsid w:val="000312EC"/>
    <w:rsid w:val="000327AD"/>
    <w:rsid w:val="00032D8A"/>
    <w:rsid w:val="00032EC1"/>
    <w:rsid w:val="000332CE"/>
    <w:rsid w:val="0003332C"/>
    <w:rsid w:val="00033730"/>
    <w:rsid w:val="000339CB"/>
    <w:rsid w:val="000350DD"/>
    <w:rsid w:val="000367F8"/>
    <w:rsid w:val="0003740C"/>
    <w:rsid w:val="00037D74"/>
    <w:rsid w:val="00040AF8"/>
    <w:rsid w:val="0004483A"/>
    <w:rsid w:val="000464A3"/>
    <w:rsid w:val="00047955"/>
    <w:rsid w:val="00051535"/>
    <w:rsid w:val="000522BF"/>
    <w:rsid w:val="00052EF8"/>
    <w:rsid w:val="00053513"/>
    <w:rsid w:val="000551FB"/>
    <w:rsid w:val="00055D35"/>
    <w:rsid w:val="0005732F"/>
    <w:rsid w:val="00060A09"/>
    <w:rsid w:val="00060C74"/>
    <w:rsid w:val="00062185"/>
    <w:rsid w:val="00063364"/>
    <w:rsid w:val="00064D20"/>
    <w:rsid w:val="00066AC7"/>
    <w:rsid w:val="0006743B"/>
    <w:rsid w:val="0007139E"/>
    <w:rsid w:val="00071F4F"/>
    <w:rsid w:val="000725B2"/>
    <w:rsid w:val="000731FD"/>
    <w:rsid w:val="00073310"/>
    <w:rsid w:val="00073565"/>
    <w:rsid w:val="000802E1"/>
    <w:rsid w:val="0008088E"/>
    <w:rsid w:val="00080A84"/>
    <w:rsid w:val="00081200"/>
    <w:rsid w:val="00082D3F"/>
    <w:rsid w:val="0008399D"/>
    <w:rsid w:val="00086289"/>
    <w:rsid w:val="00086F0D"/>
    <w:rsid w:val="00087C26"/>
    <w:rsid w:val="00091DDF"/>
    <w:rsid w:val="00095062"/>
    <w:rsid w:val="00095306"/>
    <w:rsid w:val="00097555"/>
    <w:rsid w:val="000A0CE1"/>
    <w:rsid w:val="000A1446"/>
    <w:rsid w:val="000A226D"/>
    <w:rsid w:val="000A2E94"/>
    <w:rsid w:val="000A3898"/>
    <w:rsid w:val="000A61E0"/>
    <w:rsid w:val="000A66E2"/>
    <w:rsid w:val="000B15C5"/>
    <w:rsid w:val="000B1933"/>
    <w:rsid w:val="000B32A9"/>
    <w:rsid w:val="000B4674"/>
    <w:rsid w:val="000B51B2"/>
    <w:rsid w:val="000B5B5C"/>
    <w:rsid w:val="000C1939"/>
    <w:rsid w:val="000C1F3B"/>
    <w:rsid w:val="000C28AB"/>
    <w:rsid w:val="000C3C84"/>
    <w:rsid w:val="000C446C"/>
    <w:rsid w:val="000C45E3"/>
    <w:rsid w:val="000C4C5E"/>
    <w:rsid w:val="000C7193"/>
    <w:rsid w:val="000C7C28"/>
    <w:rsid w:val="000D059C"/>
    <w:rsid w:val="000D09BF"/>
    <w:rsid w:val="000D1536"/>
    <w:rsid w:val="000D57A9"/>
    <w:rsid w:val="000D7C01"/>
    <w:rsid w:val="000E031F"/>
    <w:rsid w:val="000E0389"/>
    <w:rsid w:val="000E1BE1"/>
    <w:rsid w:val="000E1D83"/>
    <w:rsid w:val="000E28BE"/>
    <w:rsid w:val="000E2FF0"/>
    <w:rsid w:val="000E3155"/>
    <w:rsid w:val="000E34F4"/>
    <w:rsid w:val="000E35CC"/>
    <w:rsid w:val="000E3C21"/>
    <w:rsid w:val="000E3CF4"/>
    <w:rsid w:val="000E4FC5"/>
    <w:rsid w:val="000E6069"/>
    <w:rsid w:val="000E7B4D"/>
    <w:rsid w:val="000F0873"/>
    <w:rsid w:val="000F3154"/>
    <w:rsid w:val="000F53E6"/>
    <w:rsid w:val="000F5A93"/>
    <w:rsid w:val="000F6851"/>
    <w:rsid w:val="00100878"/>
    <w:rsid w:val="00101426"/>
    <w:rsid w:val="001037B1"/>
    <w:rsid w:val="0010449A"/>
    <w:rsid w:val="00104CDA"/>
    <w:rsid w:val="00106CBF"/>
    <w:rsid w:val="001073E5"/>
    <w:rsid w:val="00107729"/>
    <w:rsid w:val="00107AE6"/>
    <w:rsid w:val="00111221"/>
    <w:rsid w:val="001113A2"/>
    <w:rsid w:val="0011177F"/>
    <w:rsid w:val="001122D7"/>
    <w:rsid w:val="001129A8"/>
    <w:rsid w:val="00112A75"/>
    <w:rsid w:val="00112AA7"/>
    <w:rsid w:val="00112B3C"/>
    <w:rsid w:val="00112D32"/>
    <w:rsid w:val="001133DD"/>
    <w:rsid w:val="00113858"/>
    <w:rsid w:val="00114D10"/>
    <w:rsid w:val="00116538"/>
    <w:rsid w:val="0011664A"/>
    <w:rsid w:val="00123075"/>
    <w:rsid w:val="00123275"/>
    <w:rsid w:val="0012667A"/>
    <w:rsid w:val="00127328"/>
    <w:rsid w:val="001331B8"/>
    <w:rsid w:val="00134781"/>
    <w:rsid w:val="00135BA9"/>
    <w:rsid w:val="0013683F"/>
    <w:rsid w:val="0014282C"/>
    <w:rsid w:val="001443C1"/>
    <w:rsid w:val="001478FF"/>
    <w:rsid w:val="00147D4C"/>
    <w:rsid w:val="00147F50"/>
    <w:rsid w:val="0015033F"/>
    <w:rsid w:val="0015124B"/>
    <w:rsid w:val="00151C9D"/>
    <w:rsid w:val="001534EB"/>
    <w:rsid w:val="00153F3A"/>
    <w:rsid w:val="00154E3B"/>
    <w:rsid w:val="001551DF"/>
    <w:rsid w:val="00156B53"/>
    <w:rsid w:val="0015707C"/>
    <w:rsid w:val="00161ADE"/>
    <w:rsid w:val="00161AE2"/>
    <w:rsid w:val="0016295A"/>
    <w:rsid w:val="00162CCE"/>
    <w:rsid w:val="00163A8B"/>
    <w:rsid w:val="001659D2"/>
    <w:rsid w:val="00167026"/>
    <w:rsid w:val="001716A1"/>
    <w:rsid w:val="00171C9E"/>
    <w:rsid w:val="00173807"/>
    <w:rsid w:val="00173F3E"/>
    <w:rsid w:val="00174C15"/>
    <w:rsid w:val="00175551"/>
    <w:rsid w:val="001756F0"/>
    <w:rsid w:val="00176416"/>
    <w:rsid w:val="00176577"/>
    <w:rsid w:val="00176F59"/>
    <w:rsid w:val="00177F90"/>
    <w:rsid w:val="00182354"/>
    <w:rsid w:val="0018403A"/>
    <w:rsid w:val="00185403"/>
    <w:rsid w:val="00186392"/>
    <w:rsid w:val="00186D14"/>
    <w:rsid w:val="00190AB3"/>
    <w:rsid w:val="00191657"/>
    <w:rsid w:val="001931BE"/>
    <w:rsid w:val="00193285"/>
    <w:rsid w:val="00193370"/>
    <w:rsid w:val="00193B58"/>
    <w:rsid w:val="001955D6"/>
    <w:rsid w:val="00196571"/>
    <w:rsid w:val="0019728C"/>
    <w:rsid w:val="001975ED"/>
    <w:rsid w:val="001A3D99"/>
    <w:rsid w:val="001A43D1"/>
    <w:rsid w:val="001A4D5D"/>
    <w:rsid w:val="001A54AC"/>
    <w:rsid w:val="001A69ED"/>
    <w:rsid w:val="001A6A89"/>
    <w:rsid w:val="001A72ED"/>
    <w:rsid w:val="001A7417"/>
    <w:rsid w:val="001B0B11"/>
    <w:rsid w:val="001B1773"/>
    <w:rsid w:val="001B1CC1"/>
    <w:rsid w:val="001B2C59"/>
    <w:rsid w:val="001B338D"/>
    <w:rsid w:val="001B3AE6"/>
    <w:rsid w:val="001B6548"/>
    <w:rsid w:val="001B6D0C"/>
    <w:rsid w:val="001B6E25"/>
    <w:rsid w:val="001B6EC8"/>
    <w:rsid w:val="001B7C75"/>
    <w:rsid w:val="001C3975"/>
    <w:rsid w:val="001C6690"/>
    <w:rsid w:val="001D4F34"/>
    <w:rsid w:val="001D5AFE"/>
    <w:rsid w:val="001D5EAA"/>
    <w:rsid w:val="001D667C"/>
    <w:rsid w:val="001E1F9B"/>
    <w:rsid w:val="001E2BE2"/>
    <w:rsid w:val="001E3D04"/>
    <w:rsid w:val="001E76A6"/>
    <w:rsid w:val="001F12FF"/>
    <w:rsid w:val="001F3A79"/>
    <w:rsid w:val="001F40FB"/>
    <w:rsid w:val="001F532C"/>
    <w:rsid w:val="001F6359"/>
    <w:rsid w:val="001F7115"/>
    <w:rsid w:val="002006E7"/>
    <w:rsid w:val="00200CF7"/>
    <w:rsid w:val="002027F3"/>
    <w:rsid w:val="00202862"/>
    <w:rsid w:val="002033B1"/>
    <w:rsid w:val="00203644"/>
    <w:rsid w:val="002040BF"/>
    <w:rsid w:val="00205095"/>
    <w:rsid w:val="002069DC"/>
    <w:rsid w:val="00211125"/>
    <w:rsid w:val="00211453"/>
    <w:rsid w:val="00213FC5"/>
    <w:rsid w:val="00215288"/>
    <w:rsid w:val="002163F2"/>
    <w:rsid w:val="00216EED"/>
    <w:rsid w:val="00217130"/>
    <w:rsid w:val="00217718"/>
    <w:rsid w:val="002205A0"/>
    <w:rsid w:val="002215FE"/>
    <w:rsid w:val="0022307F"/>
    <w:rsid w:val="00226778"/>
    <w:rsid w:val="002276F8"/>
    <w:rsid w:val="00227F12"/>
    <w:rsid w:val="0023006C"/>
    <w:rsid w:val="00231B13"/>
    <w:rsid w:val="002330D6"/>
    <w:rsid w:val="00233ABE"/>
    <w:rsid w:val="002371FC"/>
    <w:rsid w:val="00240384"/>
    <w:rsid w:val="00242F59"/>
    <w:rsid w:val="00243498"/>
    <w:rsid w:val="00246235"/>
    <w:rsid w:val="00251792"/>
    <w:rsid w:val="00252040"/>
    <w:rsid w:val="0025304D"/>
    <w:rsid w:val="00254701"/>
    <w:rsid w:val="002547EA"/>
    <w:rsid w:val="002606C5"/>
    <w:rsid w:val="00261734"/>
    <w:rsid w:val="00261A15"/>
    <w:rsid w:val="00262013"/>
    <w:rsid w:val="00263F27"/>
    <w:rsid w:val="00264129"/>
    <w:rsid w:val="00264E75"/>
    <w:rsid w:val="002666F2"/>
    <w:rsid w:val="00267753"/>
    <w:rsid w:val="002721E5"/>
    <w:rsid w:val="002735DA"/>
    <w:rsid w:val="002801D2"/>
    <w:rsid w:val="00280D46"/>
    <w:rsid w:val="00281FF6"/>
    <w:rsid w:val="00282398"/>
    <w:rsid w:val="002824A8"/>
    <w:rsid w:val="00283321"/>
    <w:rsid w:val="00285CF6"/>
    <w:rsid w:val="00290124"/>
    <w:rsid w:val="0029262A"/>
    <w:rsid w:val="00292739"/>
    <w:rsid w:val="0029399E"/>
    <w:rsid w:val="00295143"/>
    <w:rsid w:val="00295B35"/>
    <w:rsid w:val="00297AE9"/>
    <w:rsid w:val="002A11CD"/>
    <w:rsid w:val="002A3702"/>
    <w:rsid w:val="002A5856"/>
    <w:rsid w:val="002A759F"/>
    <w:rsid w:val="002B165C"/>
    <w:rsid w:val="002B1A75"/>
    <w:rsid w:val="002B5FE0"/>
    <w:rsid w:val="002C02B5"/>
    <w:rsid w:val="002C0D31"/>
    <w:rsid w:val="002C3960"/>
    <w:rsid w:val="002C4745"/>
    <w:rsid w:val="002C4772"/>
    <w:rsid w:val="002C75C7"/>
    <w:rsid w:val="002C7A78"/>
    <w:rsid w:val="002D0F66"/>
    <w:rsid w:val="002D28E4"/>
    <w:rsid w:val="002D6443"/>
    <w:rsid w:val="002E036B"/>
    <w:rsid w:val="002E0F9A"/>
    <w:rsid w:val="002E169A"/>
    <w:rsid w:val="002E1B00"/>
    <w:rsid w:val="002E1EFF"/>
    <w:rsid w:val="002E4013"/>
    <w:rsid w:val="002E5E81"/>
    <w:rsid w:val="002E5F5A"/>
    <w:rsid w:val="002E6F4A"/>
    <w:rsid w:val="002F23DD"/>
    <w:rsid w:val="002F2432"/>
    <w:rsid w:val="002F4F40"/>
    <w:rsid w:val="002F5627"/>
    <w:rsid w:val="002F686C"/>
    <w:rsid w:val="002F6DB3"/>
    <w:rsid w:val="002F7FD6"/>
    <w:rsid w:val="0030035D"/>
    <w:rsid w:val="003018E7"/>
    <w:rsid w:val="003020EF"/>
    <w:rsid w:val="00302446"/>
    <w:rsid w:val="00302607"/>
    <w:rsid w:val="00303874"/>
    <w:rsid w:val="00304722"/>
    <w:rsid w:val="003072AC"/>
    <w:rsid w:val="00307418"/>
    <w:rsid w:val="00307EC8"/>
    <w:rsid w:val="003100E5"/>
    <w:rsid w:val="003110DA"/>
    <w:rsid w:val="00311B93"/>
    <w:rsid w:val="00312F93"/>
    <w:rsid w:val="003134F1"/>
    <w:rsid w:val="00313A11"/>
    <w:rsid w:val="00315D77"/>
    <w:rsid w:val="00315E5A"/>
    <w:rsid w:val="003165A9"/>
    <w:rsid w:val="00317BC0"/>
    <w:rsid w:val="003200DA"/>
    <w:rsid w:val="003205B4"/>
    <w:rsid w:val="003210F6"/>
    <w:rsid w:val="00322E68"/>
    <w:rsid w:val="00323151"/>
    <w:rsid w:val="0032527B"/>
    <w:rsid w:val="003258B1"/>
    <w:rsid w:val="003260E6"/>
    <w:rsid w:val="00327153"/>
    <w:rsid w:val="0033236D"/>
    <w:rsid w:val="00332B41"/>
    <w:rsid w:val="00332F3F"/>
    <w:rsid w:val="00333A51"/>
    <w:rsid w:val="00334149"/>
    <w:rsid w:val="00335588"/>
    <w:rsid w:val="003366BE"/>
    <w:rsid w:val="0034012F"/>
    <w:rsid w:val="003417DF"/>
    <w:rsid w:val="0034269D"/>
    <w:rsid w:val="00345C94"/>
    <w:rsid w:val="003528E4"/>
    <w:rsid w:val="00353084"/>
    <w:rsid w:val="0035338E"/>
    <w:rsid w:val="00353F13"/>
    <w:rsid w:val="0035784D"/>
    <w:rsid w:val="00360013"/>
    <w:rsid w:val="0036049D"/>
    <w:rsid w:val="00360DBD"/>
    <w:rsid w:val="003618B8"/>
    <w:rsid w:val="00362F17"/>
    <w:rsid w:val="003636D2"/>
    <w:rsid w:val="00366803"/>
    <w:rsid w:val="00366C31"/>
    <w:rsid w:val="0037049C"/>
    <w:rsid w:val="003704CB"/>
    <w:rsid w:val="00370FBC"/>
    <w:rsid w:val="00372891"/>
    <w:rsid w:val="00372BF3"/>
    <w:rsid w:val="00372CFD"/>
    <w:rsid w:val="00373068"/>
    <w:rsid w:val="003738C7"/>
    <w:rsid w:val="00375429"/>
    <w:rsid w:val="003755DA"/>
    <w:rsid w:val="0037657E"/>
    <w:rsid w:val="003766EE"/>
    <w:rsid w:val="00376CB3"/>
    <w:rsid w:val="00384035"/>
    <w:rsid w:val="003854FC"/>
    <w:rsid w:val="00386092"/>
    <w:rsid w:val="003873AA"/>
    <w:rsid w:val="00391BA1"/>
    <w:rsid w:val="003925A6"/>
    <w:rsid w:val="00394517"/>
    <w:rsid w:val="0039505C"/>
    <w:rsid w:val="00395CF6"/>
    <w:rsid w:val="00396909"/>
    <w:rsid w:val="003A00A8"/>
    <w:rsid w:val="003A1CC2"/>
    <w:rsid w:val="003A4245"/>
    <w:rsid w:val="003A465B"/>
    <w:rsid w:val="003A4EA8"/>
    <w:rsid w:val="003A53F1"/>
    <w:rsid w:val="003A5EB1"/>
    <w:rsid w:val="003A621A"/>
    <w:rsid w:val="003A69D6"/>
    <w:rsid w:val="003A708E"/>
    <w:rsid w:val="003A7B3C"/>
    <w:rsid w:val="003B2053"/>
    <w:rsid w:val="003B2315"/>
    <w:rsid w:val="003B28D1"/>
    <w:rsid w:val="003B483A"/>
    <w:rsid w:val="003B4D7F"/>
    <w:rsid w:val="003B4E19"/>
    <w:rsid w:val="003B540A"/>
    <w:rsid w:val="003B6A1E"/>
    <w:rsid w:val="003B780E"/>
    <w:rsid w:val="003C0118"/>
    <w:rsid w:val="003C02EC"/>
    <w:rsid w:val="003C0E4C"/>
    <w:rsid w:val="003C213E"/>
    <w:rsid w:val="003C5361"/>
    <w:rsid w:val="003C5638"/>
    <w:rsid w:val="003C6CB4"/>
    <w:rsid w:val="003D1CF4"/>
    <w:rsid w:val="003D25D2"/>
    <w:rsid w:val="003D47A4"/>
    <w:rsid w:val="003D5B9F"/>
    <w:rsid w:val="003D64C4"/>
    <w:rsid w:val="003D65D2"/>
    <w:rsid w:val="003E0405"/>
    <w:rsid w:val="003E3412"/>
    <w:rsid w:val="003E3BB3"/>
    <w:rsid w:val="003E4341"/>
    <w:rsid w:val="003E47AB"/>
    <w:rsid w:val="003E5277"/>
    <w:rsid w:val="003E6444"/>
    <w:rsid w:val="003E6CF0"/>
    <w:rsid w:val="003E6E31"/>
    <w:rsid w:val="003E75A4"/>
    <w:rsid w:val="003F442C"/>
    <w:rsid w:val="003F5C06"/>
    <w:rsid w:val="003F7E5B"/>
    <w:rsid w:val="00401C6F"/>
    <w:rsid w:val="004024D8"/>
    <w:rsid w:val="00402D5E"/>
    <w:rsid w:val="00404731"/>
    <w:rsid w:val="00404B26"/>
    <w:rsid w:val="00405027"/>
    <w:rsid w:val="00406CDC"/>
    <w:rsid w:val="004116C3"/>
    <w:rsid w:val="00411E09"/>
    <w:rsid w:val="004123C4"/>
    <w:rsid w:val="004172C7"/>
    <w:rsid w:val="00417790"/>
    <w:rsid w:val="00417C69"/>
    <w:rsid w:val="0042024D"/>
    <w:rsid w:val="00420B09"/>
    <w:rsid w:val="0042107E"/>
    <w:rsid w:val="004210DD"/>
    <w:rsid w:val="00423D91"/>
    <w:rsid w:val="0042566A"/>
    <w:rsid w:val="00425A2A"/>
    <w:rsid w:val="00426395"/>
    <w:rsid w:val="00426913"/>
    <w:rsid w:val="00426EB7"/>
    <w:rsid w:val="00426EDD"/>
    <w:rsid w:val="0042702C"/>
    <w:rsid w:val="0043038B"/>
    <w:rsid w:val="00430C23"/>
    <w:rsid w:val="00430E83"/>
    <w:rsid w:val="00432253"/>
    <w:rsid w:val="00432F3F"/>
    <w:rsid w:val="00434385"/>
    <w:rsid w:val="00437E98"/>
    <w:rsid w:val="00441429"/>
    <w:rsid w:val="00443662"/>
    <w:rsid w:val="004439EB"/>
    <w:rsid w:val="00444872"/>
    <w:rsid w:val="00450C46"/>
    <w:rsid w:val="00450FBD"/>
    <w:rsid w:val="004516C7"/>
    <w:rsid w:val="00451B9E"/>
    <w:rsid w:val="004530B7"/>
    <w:rsid w:val="00453A95"/>
    <w:rsid w:val="00454083"/>
    <w:rsid w:val="00454C56"/>
    <w:rsid w:val="00454E72"/>
    <w:rsid w:val="00455F63"/>
    <w:rsid w:val="00456527"/>
    <w:rsid w:val="0045745C"/>
    <w:rsid w:val="00461310"/>
    <w:rsid w:val="004619E5"/>
    <w:rsid w:val="00464922"/>
    <w:rsid w:val="00465C18"/>
    <w:rsid w:val="00465E4D"/>
    <w:rsid w:val="00466135"/>
    <w:rsid w:val="00466271"/>
    <w:rsid w:val="004667EA"/>
    <w:rsid w:val="00467AF5"/>
    <w:rsid w:val="00470B9D"/>
    <w:rsid w:val="004749F3"/>
    <w:rsid w:val="00475D3F"/>
    <w:rsid w:val="00476D69"/>
    <w:rsid w:val="00477209"/>
    <w:rsid w:val="004774EA"/>
    <w:rsid w:val="0047770C"/>
    <w:rsid w:val="0048173B"/>
    <w:rsid w:val="00481D2E"/>
    <w:rsid w:val="004827C6"/>
    <w:rsid w:val="0048389D"/>
    <w:rsid w:val="00483C58"/>
    <w:rsid w:val="004841AA"/>
    <w:rsid w:val="004843F5"/>
    <w:rsid w:val="00487DC9"/>
    <w:rsid w:val="0049023F"/>
    <w:rsid w:val="00492C7B"/>
    <w:rsid w:val="00496140"/>
    <w:rsid w:val="0049719D"/>
    <w:rsid w:val="0049799A"/>
    <w:rsid w:val="004A0647"/>
    <w:rsid w:val="004A066D"/>
    <w:rsid w:val="004A3008"/>
    <w:rsid w:val="004A40B8"/>
    <w:rsid w:val="004A4156"/>
    <w:rsid w:val="004A4FE9"/>
    <w:rsid w:val="004A5DAE"/>
    <w:rsid w:val="004A65FA"/>
    <w:rsid w:val="004A6CA7"/>
    <w:rsid w:val="004A7534"/>
    <w:rsid w:val="004B17E2"/>
    <w:rsid w:val="004B458D"/>
    <w:rsid w:val="004B5562"/>
    <w:rsid w:val="004B58AF"/>
    <w:rsid w:val="004B5EB4"/>
    <w:rsid w:val="004B7F99"/>
    <w:rsid w:val="004C22B3"/>
    <w:rsid w:val="004C39AD"/>
    <w:rsid w:val="004C45E4"/>
    <w:rsid w:val="004C75DD"/>
    <w:rsid w:val="004D10C2"/>
    <w:rsid w:val="004D1EDA"/>
    <w:rsid w:val="004D283C"/>
    <w:rsid w:val="004D2A45"/>
    <w:rsid w:val="004D5152"/>
    <w:rsid w:val="004D52E1"/>
    <w:rsid w:val="004D533C"/>
    <w:rsid w:val="004D700A"/>
    <w:rsid w:val="004E04D2"/>
    <w:rsid w:val="004E2B2F"/>
    <w:rsid w:val="004E44BE"/>
    <w:rsid w:val="004E50FE"/>
    <w:rsid w:val="004E5129"/>
    <w:rsid w:val="004F0BA4"/>
    <w:rsid w:val="004F0F1B"/>
    <w:rsid w:val="004F0FBF"/>
    <w:rsid w:val="004F1889"/>
    <w:rsid w:val="004F405A"/>
    <w:rsid w:val="004F41AF"/>
    <w:rsid w:val="004F43DC"/>
    <w:rsid w:val="004F4A13"/>
    <w:rsid w:val="004F4C17"/>
    <w:rsid w:val="004F4E0B"/>
    <w:rsid w:val="004F602B"/>
    <w:rsid w:val="004F64D0"/>
    <w:rsid w:val="004F6947"/>
    <w:rsid w:val="004F705E"/>
    <w:rsid w:val="004F798E"/>
    <w:rsid w:val="00501F83"/>
    <w:rsid w:val="005033BA"/>
    <w:rsid w:val="005034D8"/>
    <w:rsid w:val="00504C29"/>
    <w:rsid w:val="00506F59"/>
    <w:rsid w:val="005077F0"/>
    <w:rsid w:val="0051011D"/>
    <w:rsid w:val="005104C6"/>
    <w:rsid w:val="00510623"/>
    <w:rsid w:val="00511C39"/>
    <w:rsid w:val="005122B3"/>
    <w:rsid w:val="005137ED"/>
    <w:rsid w:val="005141FF"/>
    <w:rsid w:val="00514E02"/>
    <w:rsid w:val="00517EFF"/>
    <w:rsid w:val="005207C5"/>
    <w:rsid w:val="00522C88"/>
    <w:rsid w:val="005237B9"/>
    <w:rsid w:val="005239CC"/>
    <w:rsid w:val="005265D5"/>
    <w:rsid w:val="005266FA"/>
    <w:rsid w:val="00527277"/>
    <w:rsid w:val="005302D5"/>
    <w:rsid w:val="0053030C"/>
    <w:rsid w:val="00531A0F"/>
    <w:rsid w:val="00532E9E"/>
    <w:rsid w:val="00533096"/>
    <w:rsid w:val="00533303"/>
    <w:rsid w:val="005343C8"/>
    <w:rsid w:val="00534877"/>
    <w:rsid w:val="0053504C"/>
    <w:rsid w:val="00535E03"/>
    <w:rsid w:val="00536309"/>
    <w:rsid w:val="00536312"/>
    <w:rsid w:val="00536795"/>
    <w:rsid w:val="00537816"/>
    <w:rsid w:val="005408BF"/>
    <w:rsid w:val="00540EA5"/>
    <w:rsid w:val="00542509"/>
    <w:rsid w:val="0054268B"/>
    <w:rsid w:val="00542B6C"/>
    <w:rsid w:val="00543495"/>
    <w:rsid w:val="0054432A"/>
    <w:rsid w:val="00544546"/>
    <w:rsid w:val="0054481A"/>
    <w:rsid w:val="0054679E"/>
    <w:rsid w:val="00546AC8"/>
    <w:rsid w:val="00550DF8"/>
    <w:rsid w:val="00551A89"/>
    <w:rsid w:val="00552AEB"/>
    <w:rsid w:val="00553205"/>
    <w:rsid w:val="00553451"/>
    <w:rsid w:val="00553980"/>
    <w:rsid w:val="00553D70"/>
    <w:rsid w:val="00554160"/>
    <w:rsid w:val="005566B5"/>
    <w:rsid w:val="00557234"/>
    <w:rsid w:val="005611A4"/>
    <w:rsid w:val="00561F90"/>
    <w:rsid w:val="00564D60"/>
    <w:rsid w:val="00570DA5"/>
    <w:rsid w:val="00570E1D"/>
    <w:rsid w:val="00571701"/>
    <w:rsid w:val="00571D28"/>
    <w:rsid w:val="00575048"/>
    <w:rsid w:val="005775D7"/>
    <w:rsid w:val="005814A3"/>
    <w:rsid w:val="005824BF"/>
    <w:rsid w:val="00582B58"/>
    <w:rsid w:val="0058429A"/>
    <w:rsid w:val="00585089"/>
    <w:rsid w:val="00585853"/>
    <w:rsid w:val="00585EB7"/>
    <w:rsid w:val="0058725F"/>
    <w:rsid w:val="00591676"/>
    <w:rsid w:val="00594978"/>
    <w:rsid w:val="00594FA7"/>
    <w:rsid w:val="00597ED8"/>
    <w:rsid w:val="005A057D"/>
    <w:rsid w:val="005A0F8D"/>
    <w:rsid w:val="005A16BB"/>
    <w:rsid w:val="005A34FF"/>
    <w:rsid w:val="005A7393"/>
    <w:rsid w:val="005B0859"/>
    <w:rsid w:val="005B1B5A"/>
    <w:rsid w:val="005B1D5C"/>
    <w:rsid w:val="005B1E7A"/>
    <w:rsid w:val="005B2510"/>
    <w:rsid w:val="005B48F3"/>
    <w:rsid w:val="005B58F4"/>
    <w:rsid w:val="005B5F94"/>
    <w:rsid w:val="005B6FC8"/>
    <w:rsid w:val="005B73B2"/>
    <w:rsid w:val="005B7463"/>
    <w:rsid w:val="005B7F54"/>
    <w:rsid w:val="005C023A"/>
    <w:rsid w:val="005C3EE5"/>
    <w:rsid w:val="005C478E"/>
    <w:rsid w:val="005C6030"/>
    <w:rsid w:val="005C7396"/>
    <w:rsid w:val="005D0928"/>
    <w:rsid w:val="005D0F39"/>
    <w:rsid w:val="005D17FD"/>
    <w:rsid w:val="005D1A59"/>
    <w:rsid w:val="005D1DDB"/>
    <w:rsid w:val="005D2BB6"/>
    <w:rsid w:val="005D3203"/>
    <w:rsid w:val="005D3245"/>
    <w:rsid w:val="005E03E1"/>
    <w:rsid w:val="005E05A4"/>
    <w:rsid w:val="005E134D"/>
    <w:rsid w:val="005E1A4A"/>
    <w:rsid w:val="005E248C"/>
    <w:rsid w:val="005E26D8"/>
    <w:rsid w:val="005E303B"/>
    <w:rsid w:val="005E357B"/>
    <w:rsid w:val="005E42C4"/>
    <w:rsid w:val="005E4E43"/>
    <w:rsid w:val="005E7038"/>
    <w:rsid w:val="005E782C"/>
    <w:rsid w:val="005F090D"/>
    <w:rsid w:val="005F1A53"/>
    <w:rsid w:val="005F22BC"/>
    <w:rsid w:val="005F2912"/>
    <w:rsid w:val="005F4E8D"/>
    <w:rsid w:val="005F7BB9"/>
    <w:rsid w:val="006013D0"/>
    <w:rsid w:val="0060176F"/>
    <w:rsid w:val="006019EA"/>
    <w:rsid w:val="00604A9D"/>
    <w:rsid w:val="00607281"/>
    <w:rsid w:val="0060776B"/>
    <w:rsid w:val="00610E8B"/>
    <w:rsid w:val="00612BFA"/>
    <w:rsid w:val="00613190"/>
    <w:rsid w:val="00613621"/>
    <w:rsid w:val="006139F0"/>
    <w:rsid w:val="00614E31"/>
    <w:rsid w:val="00616F73"/>
    <w:rsid w:val="00617D76"/>
    <w:rsid w:val="00620689"/>
    <w:rsid w:val="00622C49"/>
    <w:rsid w:val="00622C7C"/>
    <w:rsid w:val="006237EF"/>
    <w:rsid w:val="00623C12"/>
    <w:rsid w:val="006246BF"/>
    <w:rsid w:val="00632362"/>
    <w:rsid w:val="006329CA"/>
    <w:rsid w:val="006351B5"/>
    <w:rsid w:val="006356DD"/>
    <w:rsid w:val="00635B50"/>
    <w:rsid w:val="00642246"/>
    <w:rsid w:val="00644094"/>
    <w:rsid w:val="006449D1"/>
    <w:rsid w:val="00650EC2"/>
    <w:rsid w:val="006514C1"/>
    <w:rsid w:val="006517C8"/>
    <w:rsid w:val="00651EED"/>
    <w:rsid w:val="00652243"/>
    <w:rsid w:val="0065318C"/>
    <w:rsid w:val="0065331A"/>
    <w:rsid w:val="0065481C"/>
    <w:rsid w:val="0065516E"/>
    <w:rsid w:val="006556F8"/>
    <w:rsid w:val="0065607D"/>
    <w:rsid w:val="00661041"/>
    <w:rsid w:val="00661684"/>
    <w:rsid w:val="006616B8"/>
    <w:rsid w:val="006632B9"/>
    <w:rsid w:val="00664295"/>
    <w:rsid w:val="0066524C"/>
    <w:rsid w:val="00666DD6"/>
    <w:rsid w:val="00667014"/>
    <w:rsid w:val="00670E91"/>
    <w:rsid w:val="00671446"/>
    <w:rsid w:val="00671D2C"/>
    <w:rsid w:val="00672395"/>
    <w:rsid w:val="006723E7"/>
    <w:rsid w:val="0067245C"/>
    <w:rsid w:val="006742E5"/>
    <w:rsid w:val="006748CB"/>
    <w:rsid w:val="00675608"/>
    <w:rsid w:val="00676561"/>
    <w:rsid w:val="0067679B"/>
    <w:rsid w:val="00676AF5"/>
    <w:rsid w:val="00677541"/>
    <w:rsid w:val="0067795A"/>
    <w:rsid w:val="0068057F"/>
    <w:rsid w:val="00680755"/>
    <w:rsid w:val="00680EA7"/>
    <w:rsid w:val="006820E0"/>
    <w:rsid w:val="00682117"/>
    <w:rsid w:val="0068222E"/>
    <w:rsid w:val="00685278"/>
    <w:rsid w:val="006854D9"/>
    <w:rsid w:val="00685C09"/>
    <w:rsid w:val="00687E85"/>
    <w:rsid w:val="00693139"/>
    <w:rsid w:val="00693CC0"/>
    <w:rsid w:val="00693F86"/>
    <w:rsid w:val="00694A0D"/>
    <w:rsid w:val="00694F6B"/>
    <w:rsid w:val="00696866"/>
    <w:rsid w:val="00697B61"/>
    <w:rsid w:val="006A02D3"/>
    <w:rsid w:val="006A0344"/>
    <w:rsid w:val="006A2037"/>
    <w:rsid w:val="006A461A"/>
    <w:rsid w:val="006A47CF"/>
    <w:rsid w:val="006A4E5B"/>
    <w:rsid w:val="006B1431"/>
    <w:rsid w:val="006B1FA5"/>
    <w:rsid w:val="006B301A"/>
    <w:rsid w:val="006B351A"/>
    <w:rsid w:val="006B3A56"/>
    <w:rsid w:val="006B3B2B"/>
    <w:rsid w:val="006B6B93"/>
    <w:rsid w:val="006C09B5"/>
    <w:rsid w:val="006C15BD"/>
    <w:rsid w:val="006C2B21"/>
    <w:rsid w:val="006C3C85"/>
    <w:rsid w:val="006C50BC"/>
    <w:rsid w:val="006C57DD"/>
    <w:rsid w:val="006C714A"/>
    <w:rsid w:val="006D01B1"/>
    <w:rsid w:val="006D0666"/>
    <w:rsid w:val="006D0731"/>
    <w:rsid w:val="006D0869"/>
    <w:rsid w:val="006D1987"/>
    <w:rsid w:val="006D19B1"/>
    <w:rsid w:val="006D1FEC"/>
    <w:rsid w:val="006D2899"/>
    <w:rsid w:val="006D30F6"/>
    <w:rsid w:val="006D36C7"/>
    <w:rsid w:val="006D3F6C"/>
    <w:rsid w:val="006D4818"/>
    <w:rsid w:val="006D5FCE"/>
    <w:rsid w:val="006D6B45"/>
    <w:rsid w:val="006E23DB"/>
    <w:rsid w:val="006E2E5F"/>
    <w:rsid w:val="006E3BC2"/>
    <w:rsid w:val="006E5639"/>
    <w:rsid w:val="006E5777"/>
    <w:rsid w:val="006E5D2C"/>
    <w:rsid w:val="006E6A12"/>
    <w:rsid w:val="006F673A"/>
    <w:rsid w:val="007000AB"/>
    <w:rsid w:val="007002B6"/>
    <w:rsid w:val="007027C2"/>
    <w:rsid w:val="00705489"/>
    <w:rsid w:val="007057A4"/>
    <w:rsid w:val="00707DE1"/>
    <w:rsid w:val="00710281"/>
    <w:rsid w:val="00713774"/>
    <w:rsid w:val="007141F6"/>
    <w:rsid w:val="007148B8"/>
    <w:rsid w:val="007165D0"/>
    <w:rsid w:val="007167EF"/>
    <w:rsid w:val="00720317"/>
    <w:rsid w:val="00720740"/>
    <w:rsid w:val="0072106F"/>
    <w:rsid w:val="00722142"/>
    <w:rsid w:val="007256F0"/>
    <w:rsid w:val="00727770"/>
    <w:rsid w:val="00727FA2"/>
    <w:rsid w:val="00732017"/>
    <w:rsid w:val="007321E6"/>
    <w:rsid w:val="00732718"/>
    <w:rsid w:val="007335A4"/>
    <w:rsid w:val="00733D0C"/>
    <w:rsid w:val="0073431B"/>
    <w:rsid w:val="0073543B"/>
    <w:rsid w:val="007359BA"/>
    <w:rsid w:val="00735A77"/>
    <w:rsid w:val="00735D4E"/>
    <w:rsid w:val="00736A78"/>
    <w:rsid w:val="00736DFA"/>
    <w:rsid w:val="0074091C"/>
    <w:rsid w:val="00740B55"/>
    <w:rsid w:val="00740F40"/>
    <w:rsid w:val="007412B3"/>
    <w:rsid w:val="00741DF3"/>
    <w:rsid w:val="00742F87"/>
    <w:rsid w:val="0074390D"/>
    <w:rsid w:val="007461CF"/>
    <w:rsid w:val="0074715E"/>
    <w:rsid w:val="00750E3C"/>
    <w:rsid w:val="00751E64"/>
    <w:rsid w:val="007520BA"/>
    <w:rsid w:val="00754FA5"/>
    <w:rsid w:val="00755CCF"/>
    <w:rsid w:val="00756255"/>
    <w:rsid w:val="007612DA"/>
    <w:rsid w:val="00762139"/>
    <w:rsid w:val="007631F0"/>
    <w:rsid w:val="007653CD"/>
    <w:rsid w:val="00765730"/>
    <w:rsid w:val="007663FB"/>
    <w:rsid w:val="00767FBA"/>
    <w:rsid w:val="00770133"/>
    <w:rsid w:val="00770BAF"/>
    <w:rsid w:val="00771FDE"/>
    <w:rsid w:val="007736B3"/>
    <w:rsid w:val="00773C7D"/>
    <w:rsid w:val="00774141"/>
    <w:rsid w:val="00777035"/>
    <w:rsid w:val="007804B7"/>
    <w:rsid w:val="00781014"/>
    <w:rsid w:val="007818FE"/>
    <w:rsid w:val="00781E4A"/>
    <w:rsid w:val="00781F7C"/>
    <w:rsid w:val="00782DCC"/>
    <w:rsid w:val="00783D7B"/>
    <w:rsid w:val="0078498E"/>
    <w:rsid w:val="00785328"/>
    <w:rsid w:val="00785DD3"/>
    <w:rsid w:val="00790F4E"/>
    <w:rsid w:val="00791F09"/>
    <w:rsid w:val="007923FB"/>
    <w:rsid w:val="0079296F"/>
    <w:rsid w:val="00792A25"/>
    <w:rsid w:val="00792AC9"/>
    <w:rsid w:val="00793FF3"/>
    <w:rsid w:val="007976E2"/>
    <w:rsid w:val="007A0123"/>
    <w:rsid w:val="007A3578"/>
    <w:rsid w:val="007A4994"/>
    <w:rsid w:val="007A4C94"/>
    <w:rsid w:val="007A55F4"/>
    <w:rsid w:val="007A65F2"/>
    <w:rsid w:val="007A6612"/>
    <w:rsid w:val="007A6AF0"/>
    <w:rsid w:val="007A6B93"/>
    <w:rsid w:val="007A6E61"/>
    <w:rsid w:val="007A7197"/>
    <w:rsid w:val="007B11D0"/>
    <w:rsid w:val="007B29D0"/>
    <w:rsid w:val="007B6DA0"/>
    <w:rsid w:val="007B72C2"/>
    <w:rsid w:val="007C2B21"/>
    <w:rsid w:val="007C3C0D"/>
    <w:rsid w:val="007C4E42"/>
    <w:rsid w:val="007C6082"/>
    <w:rsid w:val="007C62EA"/>
    <w:rsid w:val="007C6398"/>
    <w:rsid w:val="007C6B12"/>
    <w:rsid w:val="007D1C30"/>
    <w:rsid w:val="007D29C3"/>
    <w:rsid w:val="007D2B68"/>
    <w:rsid w:val="007D327C"/>
    <w:rsid w:val="007D32E1"/>
    <w:rsid w:val="007D4A6E"/>
    <w:rsid w:val="007D51EF"/>
    <w:rsid w:val="007D5E2F"/>
    <w:rsid w:val="007D7729"/>
    <w:rsid w:val="007D7D00"/>
    <w:rsid w:val="007E03F3"/>
    <w:rsid w:val="007E07E3"/>
    <w:rsid w:val="007E14CD"/>
    <w:rsid w:val="007E1D30"/>
    <w:rsid w:val="007E20EC"/>
    <w:rsid w:val="007E3CEA"/>
    <w:rsid w:val="007E481A"/>
    <w:rsid w:val="007E5978"/>
    <w:rsid w:val="007E5C4D"/>
    <w:rsid w:val="007E62C5"/>
    <w:rsid w:val="007E69CA"/>
    <w:rsid w:val="007F046B"/>
    <w:rsid w:val="007F07CA"/>
    <w:rsid w:val="007F0B8B"/>
    <w:rsid w:val="007F0EB1"/>
    <w:rsid w:val="007F1627"/>
    <w:rsid w:val="007F28E4"/>
    <w:rsid w:val="007F4300"/>
    <w:rsid w:val="007F7010"/>
    <w:rsid w:val="00802365"/>
    <w:rsid w:val="00802A78"/>
    <w:rsid w:val="00805274"/>
    <w:rsid w:val="00805D38"/>
    <w:rsid w:val="0081007B"/>
    <w:rsid w:val="008133CD"/>
    <w:rsid w:val="00813882"/>
    <w:rsid w:val="00814B70"/>
    <w:rsid w:val="0081665C"/>
    <w:rsid w:val="008177AD"/>
    <w:rsid w:val="00817AAC"/>
    <w:rsid w:val="00817C70"/>
    <w:rsid w:val="00817D9D"/>
    <w:rsid w:val="00820071"/>
    <w:rsid w:val="00820A14"/>
    <w:rsid w:val="008216FB"/>
    <w:rsid w:val="008217C7"/>
    <w:rsid w:val="0082291B"/>
    <w:rsid w:val="008231AA"/>
    <w:rsid w:val="00824E58"/>
    <w:rsid w:val="00825A1D"/>
    <w:rsid w:val="00825B69"/>
    <w:rsid w:val="00826AA2"/>
    <w:rsid w:val="00826ABE"/>
    <w:rsid w:val="00826ED0"/>
    <w:rsid w:val="00827392"/>
    <w:rsid w:val="008273D0"/>
    <w:rsid w:val="00830BAD"/>
    <w:rsid w:val="00831127"/>
    <w:rsid w:val="00831163"/>
    <w:rsid w:val="00835155"/>
    <w:rsid w:val="00835845"/>
    <w:rsid w:val="00835F09"/>
    <w:rsid w:val="0083607C"/>
    <w:rsid w:val="008363BC"/>
    <w:rsid w:val="0084150C"/>
    <w:rsid w:val="00841F38"/>
    <w:rsid w:val="0084252B"/>
    <w:rsid w:val="00843967"/>
    <w:rsid w:val="008447CE"/>
    <w:rsid w:val="00844E10"/>
    <w:rsid w:val="00847E66"/>
    <w:rsid w:val="00851D42"/>
    <w:rsid w:val="008527E4"/>
    <w:rsid w:val="00852F92"/>
    <w:rsid w:val="00853F91"/>
    <w:rsid w:val="008541BE"/>
    <w:rsid w:val="0085423B"/>
    <w:rsid w:val="0085532A"/>
    <w:rsid w:val="0085733C"/>
    <w:rsid w:val="00861353"/>
    <w:rsid w:val="0086184B"/>
    <w:rsid w:val="00861A3F"/>
    <w:rsid w:val="00861CCE"/>
    <w:rsid w:val="008620B6"/>
    <w:rsid w:val="008622B1"/>
    <w:rsid w:val="00865411"/>
    <w:rsid w:val="00867892"/>
    <w:rsid w:val="00867B05"/>
    <w:rsid w:val="00867ECA"/>
    <w:rsid w:val="00871C40"/>
    <w:rsid w:val="00875082"/>
    <w:rsid w:val="00875D27"/>
    <w:rsid w:val="00881312"/>
    <w:rsid w:val="008837AC"/>
    <w:rsid w:val="00885D00"/>
    <w:rsid w:val="00885DB6"/>
    <w:rsid w:val="00886EAB"/>
    <w:rsid w:val="0088717E"/>
    <w:rsid w:val="008877C9"/>
    <w:rsid w:val="008879DC"/>
    <w:rsid w:val="00890154"/>
    <w:rsid w:val="00890DD6"/>
    <w:rsid w:val="00892D4C"/>
    <w:rsid w:val="008936E4"/>
    <w:rsid w:val="00893BC8"/>
    <w:rsid w:val="00893E6A"/>
    <w:rsid w:val="00895C13"/>
    <w:rsid w:val="00897181"/>
    <w:rsid w:val="008A12EB"/>
    <w:rsid w:val="008A14C3"/>
    <w:rsid w:val="008A2442"/>
    <w:rsid w:val="008A2B58"/>
    <w:rsid w:val="008A3407"/>
    <w:rsid w:val="008A454A"/>
    <w:rsid w:val="008A48AF"/>
    <w:rsid w:val="008A4915"/>
    <w:rsid w:val="008A50F5"/>
    <w:rsid w:val="008A53F6"/>
    <w:rsid w:val="008A5EDE"/>
    <w:rsid w:val="008B1810"/>
    <w:rsid w:val="008B1857"/>
    <w:rsid w:val="008B466B"/>
    <w:rsid w:val="008B54BA"/>
    <w:rsid w:val="008B58E5"/>
    <w:rsid w:val="008B5AF2"/>
    <w:rsid w:val="008C01DC"/>
    <w:rsid w:val="008C07A9"/>
    <w:rsid w:val="008C25D6"/>
    <w:rsid w:val="008C3760"/>
    <w:rsid w:val="008C4238"/>
    <w:rsid w:val="008C5931"/>
    <w:rsid w:val="008C7FCD"/>
    <w:rsid w:val="008D0ECB"/>
    <w:rsid w:val="008D13B9"/>
    <w:rsid w:val="008D2508"/>
    <w:rsid w:val="008D5A46"/>
    <w:rsid w:val="008D5D14"/>
    <w:rsid w:val="008D6AD5"/>
    <w:rsid w:val="008D6C67"/>
    <w:rsid w:val="008D7136"/>
    <w:rsid w:val="008E214A"/>
    <w:rsid w:val="008E3CD2"/>
    <w:rsid w:val="008E642D"/>
    <w:rsid w:val="008F0877"/>
    <w:rsid w:val="008F2656"/>
    <w:rsid w:val="008F5F1D"/>
    <w:rsid w:val="00901065"/>
    <w:rsid w:val="00902C2D"/>
    <w:rsid w:val="00903557"/>
    <w:rsid w:val="00903D14"/>
    <w:rsid w:val="00905798"/>
    <w:rsid w:val="00907126"/>
    <w:rsid w:val="009071C0"/>
    <w:rsid w:val="0090764C"/>
    <w:rsid w:val="00907FF1"/>
    <w:rsid w:val="00910F24"/>
    <w:rsid w:val="00911959"/>
    <w:rsid w:val="00911EE4"/>
    <w:rsid w:val="009138B1"/>
    <w:rsid w:val="009147D1"/>
    <w:rsid w:val="00914DE4"/>
    <w:rsid w:val="00915955"/>
    <w:rsid w:val="009159C6"/>
    <w:rsid w:val="0092117F"/>
    <w:rsid w:val="009217C5"/>
    <w:rsid w:val="009219AF"/>
    <w:rsid w:val="009236D4"/>
    <w:rsid w:val="0092424A"/>
    <w:rsid w:val="009262D9"/>
    <w:rsid w:val="0092653A"/>
    <w:rsid w:val="00927068"/>
    <w:rsid w:val="009279F7"/>
    <w:rsid w:val="0093180F"/>
    <w:rsid w:val="00931BFD"/>
    <w:rsid w:val="00933B72"/>
    <w:rsid w:val="00935A3C"/>
    <w:rsid w:val="00936721"/>
    <w:rsid w:val="009371AF"/>
    <w:rsid w:val="009430B6"/>
    <w:rsid w:val="0094427F"/>
    <w:rsid w:val="009468D9"/>
    <w:rsid w:val="00946BBA"/>
    <w:rsid w:val="00950177"/>
    <w:rsid w:val="00950A9C"/>
    <w:rsid w:val="00951169"/>
    <w:rsid w:val="00951455"/>
    <w:rsid w:val="0095202A"/>
    <w:rsid w:val="009558B9"/>
    <w:rsid w:val="00956486"/>
    <w:rsid w:val="009572B3"/>
    <w:rsid w:val="00957552"/>
    <w:rsid w:val="00957557"/>
    <w:rsid w:val="00960788"/>
    <w:rsid w:val="00962710"/>
    <w:rsid w:val="00962A9E"/>
    <w:rsid w:val="009647BC"/>
    <w:rsid w:val="009648F1"/>
    <w:rsid w:val="00964D19"/>
    <w:rsid w:val="0096630D"/>
    <w:rsid w:val="0096715E"/>
    <w:rsid w:val="00967162"/>
    <w:rsid w:val="00967B8D"/>
    <w:rsid w:val="0097041C"/>
    <w:rsid w:val="00970FA3"/>
    <w:rsid w:val="00971766"/>
    <w:rsid w:val="00973968"/>
    <w:rsid w:val="00973A97"/>
    <w:rsid w:val="009752C0"/>
    <w:rsid w:val="009767DB"/>
    <w:rsid w:val="0097709B"/>
    <w:rsid w:val="00980CC7"/>
    <w:rsid w:val="00981435"/>
    <w:rsid w:val="009814CB"/>
    <w:rsid w:val="00981AFD"/>
    <w:rsid w:val="009828D8"/>
    <w:rsid w:val="009829F0"/>
    <w:rsid w:val="0098479C"/>
    <w:rsid w:val="009853ED"/>
    <w:rsid w:val="00986033"/>
    <w:rsid w:val="00987FE7"/>
    <w:rsid w:val="009929C4"/>
    <w:rsid w:val="00994DC4"/>
    <w:rsid w:val="00995987"/>
    <w:rsid w:val="0099638B"/>
    <w:rsid w:val="00996BE7"/>
    <w:rsid w:val="009A0591"/>
    <w:rsid w:val="009A0978"/>
    <w:rsid w:val="009A0BB8"/>
    <w:rsid w:val="009A1DE0"/>
    <w:rsid w:val="009A3274"/>
    <w:rsid w:val="009A6F80"/>
    <w:rsid w:val="009B0E53"/>
    <w:rsid w:val="009B3123"/>
    <w:rsid w:val="009B378D"/>
    <w:rsid w:val="009B3D99"/>
    <w:rsid w:val="009B5EBD"/>
    <w:rsid w:val="009B691B"/>
    <w:rsid w:val="009C150B"/>
    <w:rsid w:val="009C15D8"/>
    <w:rsid w:val="009C7923"/>
    <w:rsid w:val="009D0556"/>
    <w:rsid w:val="009D0668"/>
    <w:rsid w:val="009D18EF"/>
    <w:rsid w:val="009D3134"/>
    <w:rsid w:val="009D40A2"/>
    <w:rsid w:val="009D4225"/>
    <w:rsid w:val="009D6F6A"/>
    <w:rsid w:val="009D7153"/>
    <w:rsid w:val="009D737E"/>
    <w:rsid w:val="009D7D6F"/>
    <w:rsid w:val="009E0A85"/>
    <w:rsid w:val="009E1CE1"/>
    <w:rsid w:val="009E4AE1"/>
    <w:rsid w:val="009E5627"/>
    <w:rsid w:val="009E5885"/>
    <w:rsid w:val="009E64FF"/>
    <w:rsid w:val="009E688C"/>
    <w:rsid w:val="009F252A"/>
    <w:rsid w:val="009F2530"/>
    <w:rsid w:val="009F3A1F"/>
    <w:rsid w:val="009F5F39"/>
    <w:rsid w:val="009F6D66"/>
    <w:rsid w:val="00A002C1"/>
    <w:rsid w:val="00A00878"/>
    <w:rsid w:val="00A00CBF"/>
    <w:rsid w:val="00A00FCC"/>
    <w:rsid w:val="00A02873"/>
    <w:rsid w:val="00A04BF3"/>
    <w:rsid w:val="00A06155"/>
    <w:rsid w:val="00A06751"/>
    <w:rsid w:val="00A06997"/>
    <w:rsid w:val="00A1144E"/>
    <w:rsid w:val="00A11CD4"/>
    <w:rsid w:val="00A1216A"/>
    <w:rsid w:val="00A1246A"/>
    <w:rsid w:val="00A126F4"/>
    <w:rsid w:val="00A12E97"/>
    <w:rsid w:val="00A155EC"/>
    <w:rsid w:val="00A16316"/>
    <w:rsid w:val="00A17B92"/>
    <w:rsid w:val="00A17EC1"/>
    <w:rsid w:val="00A203C9"/>
    <w:rsid w:val="00A2230E"/>
    <w:rsid w:val="00A24AD2"/>
    <w:rsid w:val="00A25A95"/>
    <w:rsid w:val="00A26D9F"/>
    <w:rsid w:val="00A26FCA"/>
    <w:rsid w:val="00A316CD"/>
    <w:rsid w:val="00A319D0"/>
    <w:rsid w:val="00A33F4E"/>
    <w:rsid w:val="00A347CF"/>
    <w:rsid w:val="00A34C43"/>
    <w:rsid w:val="00A34D45"/>
    <w:rsid w:val="00A35985"/>
    <w:rsid w:val="00A361CD"/>
    <w:rsid w:val="00A36835"/>
    <w:rsid w:val="00A40A45"/>
    <w:rsid w:val="00A41388"/>
    <w:rsid w:val="00A42487"/>
    <w:rsid w:val="00A4264E"/>
    <w:rsid w:val="00A4417B"/>
    <w:rsid w:val="00A442EE"/>
    <w:rsid w:val="00A44801"/>
    <w:rsid w:val="00A45553"/>
    <w:rsid w:val="00A456EB"/>
    <w:rsid w:val="00A45B81"/>
    <w:rsid w:val="00A508B4"/>
    <w:rsid w:val="00A55654"/>
    <w:rsid w:val="00A55D4D"/>
    <w:rsid w:val="00A57DFF"/>
    <w:rsid w:val="00A60E30"/>
    <w:rsid w:val="00A61C5D"/>
    <w:rsid w:val="00A62EDB"/>
    <w:rsid w:val="00A6349A"/>
    <w:rsid w:val="00A63A37"/>
    <w:rsid w:val="00A64C85"/>
    <w:rsid w:val="00A660A2"/>
    <w:rsid w:val="00A671D7"/>
    <w:rsid w:val="00A714C7"/>
    <w:rsid w:val="00A715FE"/>
    <w:rsid w:val="00A72D29"/>
    <w:rsid w:val="00A72E68"/>
    <w:rsid w:val="00A75E82"/>
    <w:rsid w:val="00A76513"/>
    <w:rsid w:val="00A7680B"/>
    <w:rsid w:val="00A76AB4"/>
    <w:rsid w:val="00A77FB2"/>
    <w:rsid w:val="00A822DB"/>
    <w:rsid w:val="00A82817"/>
    <w:rsid w:val="00A84C21"/>
    <w:rsid w:val="00A85736"/>
    <w:rsid w:val="00A862D2"/>
    <w:rsid w:val="00A8671B"/>
    <w:rsid w:val="00A86AE6"/>
    <w:rsid w:val="00A87A73"/>
    <w:rsid w:val="00A9000C"/>
    <w:rsid w:val="00A90B93"/>
    <w:rsid w:val="00A9143C"/>
    <w:rsid w:val="00A91AA2"/>
    <w:rsid w:val="00A93532"/>
    <w:rsid w:val="00A944B5"/>
    <w:rsid w:val="00A94A69"/>
    <w:rsid w:val="00A979C3"/>
    <w:rsid w:val="00A97D1A"/>
    <w:rsid w:val="00AA0303"/>
    <w:rsid w:val="00AA05BA"/>
    <w:rsid w:val="00AA06CE"/>
    <w:rsid w:val="00AA54C9"/>
    <w:rsid w:val="00AB0F9E"/>
    <w:rsid w:val="00AB1AA2"/>
    <w:rsid w:val="00AB2E2F"/>
    <w:rsid w:val="00AB4FF3"/>
    <w:rsid w:val="00AB6D25"/>
    <w:rsid w:val="00AB770F"/>
    <w:rsid w:val="00AB7B0C"/>
    <w:rsid w:val="00AC0601"/>
    <w:rsid w:val="00AC10EC"/>
    <w:rsid w:val="00AC18CD"/>
    <w:rsid w:val="00AC48CC"/>
    <w:rsid w:val="00AC5476"/>
    <w:rsid w:val="00AC5A24"/>
    <w:rsid w:val="00AC6C41"/>
    <w:rsid w:val="00AC6E6D"/>
    <w:rsid w:val="00AC7959"/>
    <w:rsid w:val="00AC79C7"/>
    <w:rsid w:val="00AC7A48"/>
    <w:rsid w:val="00AD25FB"/>
    <w:rsid w:val="00AD307E"/>
    <w:rsid w:val="00AD30EB"/>
    <w:rsid w:val="00AD36EE"/>
    <w:rsid w:val="00AD54CE"/>
    <w:rsid w:val="00AD5DEE"/>
    <w:rsid w:val="00AD6275"/>
    <w:rsid w:val="00AD701A"/>
    <w:rsid w:val="00AD7B15"/>
    <w:rsid w:val="00AE0B77"/>
    <w:rsid w:val="00AE255D"/>
    <w:rsid w:val="00AE28C2"/>
    <w:rsid w:val="00AE3A4C"/>
    <w:rsid w:val="00AE460A"/>
    <w:rsid w:val="00AE46DB"/>
    <w:rsid w:val="00AE54ED"/>
    <w:rsid w:val="00AE608F"/>
    <w:rsid w:val="00AE6457"/>
    <w:rsid w:val="00AF01B2"/>
    <w:rsid w:val="00AF08CA"/>
    <w:rsid w:val="00AF227F"/>
    <w:rsid w:val="00AF2A42"/>
    <w:rsid w:val="00AF3759"/>
    <w:rsid w:val="00AF3CCA"/>
    <w:rsid w:val="00AF50EC"/>
    <w:rsid w:val="00B00B74"/>
    <w:rsid w:val="00B0341D"/>
    <w:rsid w:val="00B03CC8"/>
    <w:rsid w:val="00B045BC"/>
    <w:rsid w:val="00B04A39"/>
    <w:rsid w:val="00B04F88"/>
    <w:rsid w:val="00B054A0"/>
    <w:rsid w:val="00B06459"/>
    <w:rsid w:val="00B06F80"/>
    <w:rsid w:val="00B07C1E"/>
    <w:rsid w:val="00B11B07"/>
    <w:rsid w:val="00B11DA2"/>
    <w:rsid w:val="00B12AA9"/>
    <w:rsid w:val="00B13991"/>
    <w:rsid w:val="00B13E53"/>
    <w:rsid w:val="00B13EEE"/>
    <w:rsid w:val="00B14E5E"/>
    <w:rsid w:val="00B1555A"/>
    <w:rsid w:val="00B169DB"/>
    <w:rsid w:val="00B2082A"/>
    <w:rsid w:val="00B21C24"/>
    <w:rsid w:val="00B22E9B"/>
    <w:rsid w:val="00B23EE5"/>
    <w:rsid w:val="00B24BAB"/>
    <w:rsid w:val="00B25229"/>
    <w:rsid w:val="00B253ED"/>
    <w:rsid w:val="00B268F1"/>
    <w:rsid w:val="00B26BCC"/>
    <w:rsid w:val="00B279FC"/>
    <w:rsid w:val="00B30187"/>
    <w:rsid w:val="00B32712"/>
    <w:rsid w:val="00B350B4"/>
    <w:rsid w:val="00B3630A"/>
    <w:rsid w:val="00B36EEB"/>
    <w:rsid w:val="00B405B9"/>
    <w:rsid w:val="00B41B53"/>
    <w:rsid w:val="00B43CDE"/>
    <w:rsid w:val="00B4421D"/>
    <w:rsid w:val="00B454A3"/>
    <w:rsid w:val="00B46824"/>
    <w:rsid w:val="00B46CAA"/>
    <w:rsid w:val="00B562AD"/>
    <w:rsid w:val="00B6138C"/>
    <w:rsid w:val="00B616E7"/>
    <w:rsid w:val="00B61D7A"/>
    <w:rsid w:val="00B625BB"/>
    <w:rsid w:val="00B6562A"/>
    <w:rsid w:val="00B674AD"/>
    <w:rsid w:val="00B67F0D"/>
    <w:rsid w:val="00B70207"/>
    <w:rsid w:val="00B70F64"/>
    <w:rsid w:val="00B71A02"/>
    <w:rsid w:val="00B71FB7"/>
    <w:rsid w:val="00B71FE5"/>
    <w:rsid w:val="00B72C3A"/>
    <w:rsid w:val="00B74025"/>
    <w:rsid w:val="00B7411F"/>
    <w:rsid w:val="00B74388"/>
    <w:rsid w:val="00B75008"/>
    <w:rsid w:val="00B76211"/>
    <w:rsid w:val="00B765CF"/>
    <w:rsid w:val="00B769CC"/>
    <w:rsid w:val="00B76CD5"/>
    <w:rsid w:val="00B77F32"/>
    <w:rsid w:val="00B816C2"/>
    <w:rsid w:val="00B81BB7"/>
    <w:rsid w:val="00B842D3"/>
    <w:rsid w:val="00B84E1F"/>
    <w:rsid w:val="00B85928"/>
    <w:rsid w:val="00B86611"/>
    <w:rsid w:val="00B866B5"/>
    <w:rsid w:val="00B869FB"/>
    <w:rsid w:val="00B87673"/>
    <w:rsid w:val="00B90016"/>
    <w:rsid w:val="00B91333"/>
    <w:rsid w:val="00B92B38"/>
    <w:rsid w:val="00B92B8F"/>
    <w:rsid w:val="00B9378D"/>
    <w:rsid w:val="00B96FC4"/>
    <w:rsid w:val="00BA0758"/>
    <w:rsid w:val="00BA0ED7"/>
    <w:rsid w:val="00BA171B"/>
    <w:rsid w:val="00BA1E3C"/>
    <w:rsid w:val="00BA4B32"/>
    <w:rsid w:val="00BA711E"/>
    <w:rsid w:val="00BB178D"/>
    <w:rsid w:val="00BB1932"/>
    <w:rsid w:val="00BB1FC9"/>
    <w:rsid w:val="00BB260C"/>
    <w:rsid w:val="00BB5A9D"/>
    <w:rsid w:val="00BB5D3B"/>
    <w:rsid w:val="00BB6906"/>
    <w:rsid w:val="00BB7467"/>
    <w:rsid w:val="00BB7CD2"/>
    <w:rsid w:val="00BC0627"/>
    <w:rsid w:val="00BC1F25"/>
    <w:rsid w:val="00BC1F51"/>
    <w:rsid w:val="00BC2267"/>
    <w:rsid w:val="00BC2FF6"/>
    <w:rsid w:val="00BC467A"/>
    <w:rsid w:val="00BC4BA2"/>
    <w:rsid w:val="00BD2A57"/>
    <w:rsid w:val="00BD388E"/>
    <w:rsid w:val="00BD7641"/>
    <w:rsid w:val="00BE0E4D"/>
    <w:rsid w:val="00BE355C"/>
    <w:rsid w:val="00BE4E0A"/>
    <w:rsid w:val="00BE58EA"/>
    <w:rsid w:val="00BE6B30"/>
    <w:rsid w:val="00BF0280"/>
    <w:rsid w:val="00BF073A"/>
    <w:rsid w:val="00BF0ECF"/>
    <w:rsid w:val="00BF111C"/>
    <w:rsid w:val="00BF24A7"/>
    <w:rsid w:val="00BF2D9A"/>
    <w:rsid w:val="00BF367C"/>
    <w:rsid w:val="00BF5337"/>
    <w:rsid w:val="00BF6D8A"/>
    <w:rsid w:val="00BF7B98"/>
    <w:rsid w:val="00C00DBF"/>
    <w:rsid w:val="00C02930"/>
    <w:rsid w:val="00C06818"/>
    <w:rsid w:val="00C1210B"/>
    <w:rsid w:val="00C12C23"/>
    <w:rsid w:val="00C1537E"/>
    <w:rsid w:val="00C168F8"/>
    <w:rsid w:val="00C16DA2"/>
    <w:rsid w:val="00C16E58"/>
    <w:rsid w:val="00C17303"/>
    <w:rsid w:val="00C17600"/>
    <w:rsid w:val="00C17E53"/>
    <w:rsid w:val="00C206CF"/>
    <w:rsid w:val="00C21AB1"/>
    <w:rsid w:val="00C22F22"/>
    <w:rsid w:val="00C23732"/>
    <w:rsid w:val="00C238B5"/>
    <w:rsid w:val="00C23DC7"/>
    <w:rsid w:val="00C25A33"/>
    <w:rsid w:val="00C25AEC"/>
    <w:rsid w:val="00C25DC3"/>
    <w:rsid w:val="00C277AD"/>
    <w:rsid w:val="00C30362"/>
    <w:rsid w:val="00C32029"/>
    <w:rsid w:val="00C32D73"/>
    <w:rsid w:val="00C342CA"/>
    <w:rsid w:val="00C34820"/>
    <w:rsid w:val="00C35B69"/>
    <w:rsid w:val="00C360E6"/>
    <w:rsid w:val="00C3750D"/>
    <w:rsid w:val="00C401EE"/>
    <w:rsid w:val="00C42BF5"/>
    <w:rsid w:val="00C42CB5"/>
    <w:rsid w:val="00C42E1C"/>
    <w:rsid w:val="00C44C52"/>
    <w:rsid w:val="00C47809"/>
    <w:rsid w:val="00C5031B"/>
    <w:rsid w:val="00C503FB"/>
    <w:rsid w:val="00C516B3"/>
    <w:rsid w:val="00C51D65"/>
    <w:rsid w:val="00C52A02"/>
    <w:rsid w:val="00C53847"/>
    <w:rsid w:val="00C54E07"/>
    <w:rsid w:val="00C62B98"/>
    <w:rsid w:val="00C62C84"/>
    <w:rsid w:val="00C632DA"/>
    <w:rsid w:val="00C63798"/>
    <w:rsid w:val="00C6393E"/>
    <w:rsid w:val="00C63AC7"/>
    <w:rsid w:val="00C664C3"/>
    <w:rsid w:val="00C71CFA"/>
    <w:rsid w:val="00C71D66"/>
    <w:rsid w:val="00C72C29"/>
    <w:rsid w:val="00C74CDB"/>
    <w:rsid w:val="00C77106"/>
    <w:rsid w:val="00C82920"/>
    <w:rsid w:val="00C83286"/>
    <w:rsid w:val="00C83536"/>
    <w:rsid w:val="00C83E1B"/>
    <w:rsid w:val="00C840E2"/>
    <w:rsid w:val="00C85865"/>
    <w:rsid w:val="00C8673D"/>
    <w:rsid w:val="00C86FEA"/>
    <w:rsid w:val="00C90C76"/>
    <w:rsid w:val="00C929CE"/>
    <w:rsid w:val="00C95CBD"/>
    <w:rsid w:val="00C95E2C"/>
    <w:rsid w:val="00C96F42"/>
    <w:rsid w:val="00C97131"/>
    <w:rsid w:val="00C973C2"/>
    <w:rsid w:val="00C97D2E"/>
    <w:rsid w:val="00CA0E53"/>
    <w:rsid w:val="00CA35E7"/>
    <w:rsid w:val="00CA4579"/>
    <w:rsid w:val="00CA47A7"/>
    <w:rsid w:val="00CA4800"/>
    <w:rsid w:val="00CA5211"/>
    <w:rsid w:val="00CA6373"/>
    <w:rsid w:val="00CB0C4F"/>
    <w:rsid w:val="00CB17CB"/>
    <w:rsid w:val="00CB3E01"/>
    <w:rsid w:val="00CB5131"/>
    <w:rsid w:val="00CB5F7E"/>
    <w:rsid w:val="00CB7713"/>
    <w:rsid w:val="00CB7AB3"/>
    <w:rsid w:val="00CC08C9"/>
    <w:rsid w:val="00CC0B8F"/>
    <w:rsid w:val="00CC2F22"/>
    <w:rsid w:val="00CC4109"/>
    <w:rsid w:val="00CC497A"/>
    <w:rsid w:val="00CC4CC1"/>
    <w:rsid w:val="00CC4D24"/>
    <w:rsid w:val="00CC629D"/>
    <w:rsid w:val="00CC6741"/>
    <w:rsid w:val="00CC7939"/>
    <w:rsid w:val="00CC7AC3"/>
    <w:rsid w:val="00CD00A6"/>
    <w:rsid w:val="00CD06CE"/>
    <w:rsid w:val="00CD0CBD"/>
    <w:rsid w:val="00CD1D22"/>
    <w:rsid w:val="00CD3242"/>
    <w:rsid w:val="00CD40F3"/>
    <w:rsid w:val="00CD4783"/>
    <w:rsid w:val="00CD594E"/>
    <w:rsid w:val="00CD7D3E"/>
    <w:rsid w:val="00CE25F3"/>
    <w:rsid w:val="00CE3EE0"/>
    <w:rsid w:val="00CE5101"/>
    <w:rsid w:val="00CE61DE"/>
    <w:rsid w:val="00CE6A12"/>
    <w:rsid w:val="00CF00BA"/>
    <w:rsid w:val="00CF1748"/>
    <w:rsid w:val="00CF22BF"/>
    <w:rsid w:val="00CF2F91"/>
    <w:rsid w:val="00CF3A29"/>
    <w:rsid w:val="00CF4704"/>
    <w:rsid w:val="00CF50C7"/>
    <w:rsid w:val="00CF53F0"/>
    <w:rsid w:val="00CF5987"/>
    <w:rsid w:val="00CF7766"/>
    <w:rsid w:val="00D006BB"/>
    <w:rsid w:val="00D00A3F"/>
    <w:rsid w:val="00D00EE2"/>
    <w:rsid w:val="00D01845"/>
    <w:rsid w:val="00D02332"/>
    <w:rsid w:val="00D03EFF"/>
    <w:rsid w:val="00D04000"/>
    <w:rsid w:val="00D07B20"/>
    <w:rsid w:val="00D07EC4"/>
    <w:rsid w:val="00D114E8"/>
    <w:rsid w:val="00D11CD5"/>
    <w:rsid w:val="00D149B2"/>
    <w:rsid w:val="00D1575D"/>
    <w:rsid w:val="00D1735D"/>
    <w:rsid w:val="00D20AF6"/>
    <w:rsid w:val="00D21CE5"/>
    <w:rsid w:val="00D225C2"/>
    <w:rsid w:val="00D22F01"/>
    <w:rsid w:val="00D2335D"/>
    <w:rsid w:val="00D242C9"/>
    <w:rsid w:val="00D24BFB"/>
    <w:rsid w:val="00D250AF"/>
    <w:rsid w:val="00D26607"/>
    <w:rsid w:val="00D26FD4"/>
    <w:rsid w:val="00D276E6"/>
    <w:rsid w:val="00D325CD"/>
    <w:rsid w:val="00D3363B"/>
    <w:rsid w:val="00D3396C"/>
    <w:rsid w:val="00D342D3"/>
    <w:rsid w:val="00D355A4"/>
    <w:rsid w:val="00D364D6"/>
    <w:rsid w:val="00D366E9"/>
    <w:rsid w:val="00D36CE5"/>
    <w:rsid w:val="00D406C0"/>
    <w:rsid w:val="00D40C42"/>
    <w:rsid w:val="00D4184D"/>
    <w:rsid w:val="00D431B7"/>
    <w:rsid w:val="00D434BB"/>
    <w:rsid w:val="00D46851"/>
    <w:rsid w:val="00D470F6"/>
    <w:rsid w:val="00D5051C"/>
    <w:rsid w:val="00D508A1"/>
    <w:rsid w:val="00D50E49"/>
    <w:rsid w:val="00D51AA4"/>
    <w:rsid w:val="00D51F5A"/>
    <w:rsid w:val="00D52942"/>
    <w:rsid w:val="00D52FFA"/>
    <w:rsid w:val="00D54CD8"/>
    <w:rsid w:val="00D552C9"/>
    <w:rsid w:val="00D56BDD"/>
    <w:rsid w:val="00D56FFB"/>
    <w:rsid w:val="00D60ABD"/>
    <w:rsid w:val="00D60AD5"/>
    <w:rsid w:val="00D616C0"/>
    <w:rsid w:val="00D62FF7"/>
    <w:rsid w:val="00D678AB"/>
    <w:rsid w:val="00D7072B"/>
    <w:rsid w:val="00D719A3"/>
    <w:rsid w:val="00D72727"/>
    <w:rsid w:val="00D72D80"/>
    <w:rsid w:val="00D73B4B"/>
    <w:rsid w:val="00D767B5"/>
    <w:rsid w:val="00D76BAF"/>
    <w:rsid w:val="00D80200"/>
    <w:rsid w:val="00D80C7C"/>
    <w:rsid w:val="00D81466"/>
    <w:rsid w:val="00D81D29"/>
    <w:rsid w:val="00D81E44"/>
    <w:rsid w:val="00D835FA"/>
    <w:rsid w:val="00D84954"/>
    <w:rsid w:val="00D85382"/>
    <w:rsid w:val="00D85B0B"/>
    <w:rsid w:val="00D8764E"/>
    <w:rsid w:val="00D87DB2"/>
    <w:rsid w:val="00D91BA0"/>
    <w:rsid w:val="00D934EC"/>
    <w:rsid w:val="00D9354E"/>
    <w:rsid w:val="00D93550"/>
    <w:rsid w:val="00D93A48"/>
    <w:rsid w:val="00D95F8D"/>
    <w:rsid w:val="00D96262"/>
    <w:rsid w:val="00D963ED"/>
    <w:rsid w:val="00D97053"/>
    <w:rsid w:val="00D97B14"/>
    <w:rsid w:val="00DA0221"/>
    <w:rsid w:val="00DA0ADC"/>
    <w:rsid w:val="00DA2773"/>
    <w:rsid w:val="00DA2880"/>
    <w:rsid w:val="00DA2D79"/>
    <w:rsid w:val="00DA3B33"/>
    <w:rsid w:val="00DA528D"/>
    <w:rsid w:val="00DA57E7"/>
    <w:rsid w:val="00DB20D2"/>
    <w:rsid w:val="00DB298A"/>
    <w:rsid w:val="00DB2BD2"/>
    <w:rsid w:val="00DB2CDB"/>
    <w:rsid w:val="00DB3069"/>
    <w:rsid w:val="00DB3FDB"/>
    <w:rsid w:val="00DB49EB"/>
    <w:rsid w:val="00DB4B4C"/>
    <w:rsid w:val="00DB530D"/>
    <w:rsid w:val="00DB5CD8"/>
    <w:rsid w:val="00DB5D6E"/>
    <w:rsid w:val="00DC0671"/>
    <w:rsid w:val="00DC0C72"/>
    <w:rsid w:val="00DC20F8"/>
    <w:rsid w:val="00DC3AB2"/>
    <w:rsid w:val="00DC4FB8"/>
    <w:rsid w:val="00DC568A"/>
    <w:rsid w:val="00DC62BA"/>
    <w:rsid w:val="00DC6C28"/>
    <w:rsid w:val="00DC7E23"/>
    <w:rsid w:val="00DD1C96"/>
    <w:rsid w:val="00DD65A5"/>
    <w:rsid w:val="00DD6CDB"/>
    <w:rsid w:val="00DD7058"/>
    <w:rsid w:val="00DD7BA9"/>
    <w:rsid w:val="00DE1D09"/>
    <w:rsid w:val="00DE24D0"/>
    <w:rsid w:val="00DE2C70"/>
    <w:rsid w:val="00DE2EAF"/>
    <w:rsid w:val="00DE3054"/>
    <w:rsid w:val="00DE379C"/>
    <w:rsid w:val="00DE51CA"/>
    <w:rsid w:val="00DE5839"/>
    <w:rsid w:val="00DF20A7"/>
    <w:rsid w:val="00DF332B"/>
    <w:rsid w:val="00DF3F41"/>
    <w:rsid w:val="00DF445E"/>
    <w:rsid w:val="00DF5CE4"/>
    <w:rsid w:val="00DF7384"/>
    <w:rsid w:val="00DF78E0"/>
    <w:rsid w:val="00DF7B90"/>
    <w:rsid w:val="00E007A9"/>
    <w:rsid w:val="00E0221E"/>
    <w:rsid w:val="00E026B7"/>
    <w:rsid w:val="00E0303C"/>
    <w:rsid w:val="00E03B2F"/>
    <w:rsid w:val="00E06455"/>
    <w:rsid w:val="00E07414"/>
    <w:rsid w:val="00E0798F"/>
    <w:rsid w:val="00E105E0"/>
    <w:rsid w:val="00E10BF1"/>
    <w:rsid w:val="00E11D3C"/>
    <w:rsid w:val="00E124B3"/>
    <w:rsid w:val="00E12ACB"/>
    <w:rsid w:val="00E137C4"/>
    <w:rsid w:val="00E13ED5"/>
    <w:rsid w:val="00E15A4B"/>
    <w:rsid w:val="00E176D7"/>
    <w:rsid w:val="00E2042D"/>
    <w:rsid w:val="00E2071E"/>
    <w:rsid w:val="00E20A9C"/>
    <w:rsid w:val="00E24FEA"/>
    <w:rsid w:val="00E26A6A"/>
    <w:rsid w:val="00E272EB"/>
    <w:rsid w:val="00E3016E"/>
    <w:rsid w:val="00E31456"/>
    <w:rsid w:val="00E32895"/>
    <w:rsid w:val="00E33592"/>
    <w:rsid w:val="00E34CAE"/>
    <w:rsid w:val="00E409C6"/>
    <w:rsid w:val="00E422DE"/>
    <w:rsid w:val="00E432A8"/>
    <w:rsid w:val="00E433C7"/>
    <w:rsid w:val="00E467F1"/>
    <w:rsid w:val="00E46829"/>
    <w:rsid w:val="00E517CE"/>
    <w:rsid w:val="00E51E02"/>
    <w:rsid w:val="00E544A8"/>
    <w:rsid w:val="00E55AC2"/>
    <w:rsid w:val="00E56329"/>
    <w:rsid w:val="00E565C6"/>
    <w:rsid w:val="00E56846"/>
    <w:rsid w:val="00E56B00"/>
    <w:rsid w:val="00E6023F"/>
    <w:rsid w:val="00E61D46"/>
    <w:rsid w:val="00E62AD1"/>
    <w:rsid w:val="00E631E5"/>
    <w:rsid w:val="00E6422E"/>
    <w:rsid w:val="00E64FF8"/>
    <w:rsid w:val="00E65890"/>
    <w:rsid w:val="00E67D3C"/>
    <w:rsid w:val="00E7100B"/>
    <w:rsid w:val="00E72271"/>
    <w:rsid w:val="00E73395"/>
    <w:rsid w:val="00E7482F"/>
    <w:rsid w:val="00E77E18"/>
    <w:rsid w:val="00E8060C"/>
    <w:rsid w:val="00E82086"/>
    <w:rsid w:val="00E8324C"/>
    <w:rsid w:val="00E83880"/>
    <w:rsid w:val="00E84F84"/>
    <w:rsid w:val="00E84FA5"/>
    <w:rsid w:val="00E8624F"/>
    <w:rsid w:val="00E86373"/>
    <w:rsid w:val="00E868D1"/>
    <w:rsid w:val="00E87107"/>
    <w:rsid w:val="00E90BCA"/>
    <w:rsid w:val="00E90C17"/>
    <w:rsid w:val="00E9205C"/>
    <w:rsid w:val="00E92A50"/>
    <w:rsid w:val="00E92BE6"/>
    <w:rsid w:val="00E94C99"/>
    <w:rsid w:val="00EA013A"/>
    <w:rsid w:val="00EA19B3"/>
    <w:rsid w:val="00EA41D1"/>
    <w:rsid w:val="00EA4CAE"/>
    <w:rsid w:val="00EA50D6"/>
    <w:rsid w:val="00EA5150"/>
    <w:rsid w:val="00EA657C"/>
    <w:rsid w:val="00EB0660"/>
    <w:rsid w:val="00EB2D13"/>
    <w:rsid w:val="00EB33E6"/>
    <w:rsid w:val="00EB345B"/>
    <w:rsid w:val="00EB45A9"/>
    <w:rsid w:val="00EB674E"/>
    <w:rsid w:val="00EC0B7F"/>
    <w:rsid w:val="00EC0C9D"/>
    <w:rsid w:val="00EC1FA9"/>
    <w:rsid w:val="00EC75FE"/>
    <w:rsid w:val="00ED13E2"/>
    <w:rsid w:val="00ED143E"/>
    <w:rsid w:val="00ED2874"/>
    <w:rsid w:val="00ED3927"/>
    <w:rsid w:val="00ED392F"/>
    <w:rsid w:val="00ED3ECF"/>
    <w:rsid w:val="00ED4E2B"/>
    <w:rsid w:val="00ED6779"/>
    <w:rsid w:val="00EE310F"/>
    <w:rsid w:val="00EE31C1"/>
    <w:rsid w:val="00EE32F3"/>
    <w:rsid w:val="00EE3EC4"/>
    <w:rsid w:val="00EE4052"/>
    <w:rsid w:val="00EE4848"/>
    <w:rsid w:val="00EE4C38"/>
    <w:rsid w:val="00EE520B"/>
    <w:rsid w:val="00EE6D7F"/>
    <w:rsid w:val="00EE73A2"/>
    <w:rsid w:val="00EF0182"/>
    <w:rsid w:val="00EF08CC"/>
    <w:rsid w:val="00EF1ADA"/>
    <w:rsid w:val="00EF322D"/>
    <w:rsid w:val="00EF3451"/>
    <w:rsid w:val="00EF39AB"/>
    <w:rsid w:val="00EF7C69"/>
    <w:rsid w:val="00F01B12"/>
    <w:rsid w:val="00F02B9E"/>
    <w:rsid w:val="00F030E0"/>
    <w:rsid w:val="00F05621"/>
    <w:rsid w:val="00F0634E"/>
    <w:rsid w:val="00F06891"/>
    <w:rsid w:val="00F07C67"/>
    <w:rsid w:val="00F1121F"/>
    <w:rsid w:val="00F1250E"/>
    <w:rsid w:val="00F1259A"/>
    <w:rsid w:val="00F12D2D"/>
    <w:rsid w:val="00F132FA"/>
    <w:rsid w:val="00F14771"/>
    <w:rsid w:val="00F14AEB"/>
    <w:rsid w:val="00F164DD"/>
    <w:rsid w:val="00F164F5"/>
    <w:rsid w:val="00F16D19"/>
    <w:rsid w:val="00F201CD"/>
    <w:rsid w:val="00F204CE"/>
    <w:rsid w:val="00F21382"/>
    <w:rsid w:val="00F2201F"/>
    <w:rsid w:val="00F22891"/>
    <w:rsid w:val="00F23088"/>
    <w:rsid w:val="00F2372F"/>
    <w:rsid w:val="00F242B2"/>
    <w:rsid w:val="00F3011C"/>
    <w:rsid w:val="00F30A6A"/>
    <w:rsid w:val="00F31A1D"/>
    <w:rsid w:val="00F31B00"/>
    <w:rsid w:val="00F32FCE"/>
    <w:rsid w:val="00F351F9"/>
    <w:rsid w:val="00F354ED"/>
    <w:rsid w:val="00F35B00"/>
    <w:rsid w:val="00F37B28"/>
    <w:rsid w:val="00F4159B"/>
    <w:rsid w:val="00F4167C"/>
    <w:rsid w:val="00F424E0"/>
    <w:rsid w:val="00F42FA3"/>
    <w:rsid w:val="00F444D7"/>
    <w:rsid w:val="00F44835"/>
    <w:rsid w:val="00F44D7F"/>
    <w:rsid w:val="00F45126"/>
    <w:rsid w:val="00F464D7"/>
    <w:rsid w:val="00F468AA"/>
    <w:rsid w:val="00F469AB"/>
    <w:rsid w:val="00F46B40"/>
    <w:rsid w:val="00F4794B"/>
    <w:rsid w:val="00F505EF"/>
    <w:rsid w:val="00F5368E"/>
    <w:rsid w:val="00F546B3"/>
    <w:rsid w:val="00F54DD5"/>
    <w:rsid w:val="00F60DD5"/>
    <w:rsid w:val="00F62459"/>
    <w:rsid w:val="00F62B85"/>
    <w:rsid w:val="00F63B18"/>
    <w:rsid w:val="00F64A7D"/>
    <w:rsid w:val="00F65412"/>
    <w:rsid w:val="00F65F05"/>
    <w:rsid w:val="00F66771"/>
    <w:rsid w:val="00F66996"/>
    <w:rsid w:val="00F66F77"/>
    <w:rsid w:val="00F71C8B"/>
    <w:rsid w:val="00F72081"/>
    <w:rsid w:val="00F72421"/>
    <w:rsid w:val="00F72515"/>
    <w:rsid w:val="00F74372"/>
    <w:rsid w:val="00F77679"/>
    <w:rsid w:val="00F77B11"/>
    <w:rsid w:val="00F77DC5"/>
    <w:rsid w:val="00F8063E"/>
    <w:rsid w:val="00F82258"/>
    <w:rsid w:val="00F82765"/>
    <w:rsid w:val="00F84CF5"/>
    <w:rsid w:val="00F8557D"/>
    <w:rsid w:val="00F87084"/>
    <w:rsid w:val="00F87129"/>
    <w:rsid w:val="00F8778C"/>
    <w:rsid w:val="00F87D9C"/>
    <w:rsid w:val="00F9148E"/>
    <w:rsid w:val="00F92F2D"/>
    <w:rsid w:val="00F941EF"/>
    <w:rsid w:val="00F95B98"/>
    <w:rsid w:val="00F97194"/>
    <w:rsid w:val="00FA0B20"/>
    <w:rsid w:val="00FA0F95"/>
    <w:rsid w:val="00FA1A7E"/>
    <w:rsid w:val="00FA200A"/>
    <w:rsid w:val="00FA2D5E"/>
    <w:rsid w:val="00FA393A"/>
    <w:rsid w:val="00FB26B5"/>
    <w:rsid w:val="00FB2ED3"/>
    <w:rsid w:val="00FB4E15"/>
    <w:rsid w:val="00FB6CD9"/>
    <w:rsid w:val="00FB6F92"/>
    <w:rsid w:val="00FC1BD0"/>
    <w:rsid w:val="00FC2370"/>
    <w:rsid w:val="00FC259D"/>
    <w:rsid w:val="00FC70A2"/>
    <w:rsid w:val="00FD0FC9"/>
    <w:rsid w:val="00FD14CE"/>
    <w:rsid w:val="00FD324C"/>
    <w:rsid w:val="00FD36F4"/>
    <w:rsid w:val="00FD3DAF"/>
    <w:rsid w:val="00FD5409"/>
    <w:rsid w:val="00FD56BA"/>
    <w:rsid w:val="00FD660E"/>
    <w:rsid w:val="00FD6F98"/>
    <w:rsid w:val="00FD74AE"/>
    <w:rsid w:val="00FD7B8C"/>
    <w:rsid w:val="00FE3785"/>
    <w:rsid w:val="00FE3976"/>
    <w:rsid w:val="00FE5057"/>
    <w:rsid w:val="00FE563E"/>
    <w:rsid w:val="00FE5640"/>
    <w:rsid w:val="00FF01CD"/>
    <w:rsid w:val="00FF1724"/>
    <w:rsid w:val="00FF17EE"/>
    <w:rsid w:val="00FF1DD9"/>
    <w:rsid w:val="00FF216B"/>
    <w:rsid w:val="00FF2ECE"/>
    <w:rsid w:val="00FF31C3"/>
    <w:rsid w:val="00FF37BB"/>
    <w:rsid w:val="00FF3901"/>
    <w:rsid w:val="00FF4DA2"/>
    <w:rsid w:val="00FF568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C1519A"/>
  <w15:docId w15:val="{C698F906-DB36-491E-912C-4F65460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4E0B"/>
    <w:pPr>
      <w:keepNext/>
      <w:jc w:val="both"/>
      <w:outlineLvl w:val="0"/>
    </w:pPr>
    <w:rPr>
      <w:szCs w:val="20"/>
      <w:lang w:val="en-US"/>
    </w:rPr>
  </w:style>
  <w:style w:type="paragraph" w:styleId="20">
    <w:name w:val="heading 2"/>
    <w:basedOn w:val="a"/>
    <w:next w:val="a"/>
    <w:link w:val="21"/>
    <w:autoRedefine/>
    <w:qFormat/>
    <w:rsid w:val="0092424A"/>
    <w:pPr>
      <w:keepNext/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370FBC"/>
    <w:pPr>
      <w:keepNext/>
      <w:spacing w:before="240" w:after="60"/>
      <w:ind w:firstLine="567"/>
      <w:jc w:val="both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F4E0B"/>
    <w:pPr>
      <w:keepNext/>
      <w:ind w:firstLine="720"/>
      <w:jc w:val="center"/>
      <w:outlineLvl w:val="3"/>
    </w:pPr>
    <w:rPr>
      <w:rFonts w:ascii="Arial" w:hAnsi="Arial" w:cs="Arial"/>
      <w:b/>
      <w:bCs/>
      <w:szCs w:val="20"/>
      <w:u w:val="single"/>
    </w:rPr>
  </w:style>
  <w:style w:type="paragraph" w:styleId="5">
    <w:name w:val="heading 5"/>
    <w:basedOn w:val="a"/>
    <w:next w:val="a"/>
    <w:link w:val="50"/>
    <w:qFormat/>
    <w:rsid w:val="004F4E0B"/>
    <w:pPr>
      <w:keepNext/>
      <w:jc w:val="center"/>
      <w:outlineLvl w:val="4"/>
    </w:pPr>
    <w:rPr>
      <w:rFonts w:ascii="Arial" w:hAnsi="Arial"/>
      <w:b/>
      <w:szCs w:val="20"/>
      <w:u w:val="single"/>
    </w:rPr>
  </w:style>
  <w:style w:type="paragraph" w:styleId="6">
    <w:name w:val="heading 6"/>
    <w:basedOn w:val="a"/>
    <w:next w:val="a"/>
    <w:link w:val="60"/>
    <w:qFormat/>
    <w:rsid w:val="00A12E97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12E97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A12E97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A12E97"/>
    <w:pPr>
      <w:autoSpaceDE w:val="0"/>
      <w:autoSpaceDN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0FBC"/>
    <w:rPr>
      <w:sz w:val="24"/>
      <w:lang w:val="en-US"/>
    </w:rPr>
  </w:style>
  <w:style w:type="character" w:customStyle="1" w:styleId="21">
    <w:name w:val="Заголовок 2 Знак"/>
    <w:basedOn w:val="a0"/>
    <w:link w:val="20"/>
    <w:rsid w:val="0092424A"/>
    <w:rPr>
      <w:b/>
      <w:sz w:val="24"/>
      <w:u w:val="single"/>
    </w:rPr>
  </w:style>
  <w:style w:type="character" w:customStyle="1" w:styleId="30">
    <w:name w:val="Заголовок 3 Знак"/>
    <w:basedOn w:val="a0"/>
    <w:link w:val="3"/>
    <w:uiPriority w:val="99"/>
    <w:rsid w:val="00370F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370FBC"/>
    <w:rPr>
      <w:rFonts w:ascii="Arial" w:hAnsi="Arial"/>
      <w:b/>
      <w:sz w:val="24"/>
      <w:u w:val="single"/>
    </w:rPr>
  </w:style>
  <w:style w:type="paragraph" w:styleId="a3">
    <w:name w:val="Normal (Web)"/>
    <w:aliases w:val="Обычный (веб)1,Обычный (веб) Знак,Обычный (веб) Знак1,Обычный (веб) Знак Знак,Обычный (Web)1,Обычный (Web) Знак"/>
    <w:basedOn w:val="a"/>
    <w:uiPriority w:val="99"/>
    <w:qFormat/>
    <w:rsid w:val="004F4E0B"/>
    <w:pPr>
      <w:spacing w:before="100" w:after="100"/>
    </w:pPr>
    <w:rPr>
      <w:rFonts w:eastAsia="Arial Unicode MS"/>
      <w:color w:val="000080"/>
      <w:sz w:val="20"/>
      <w:szCs w:val="20"/>
    </w:rPr>
  </w:style>
  <w:style w:type="paragraph" w:styleId="a4">
    <w:name w:val="footnote text"/>
    <w:basedOn w:val="a"/>
    <w:link w:val="a5"/>
    <w:uiPriority w:val="99"/>
    <w:rsid w:val="004F4E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63A37"/>
  </w:style>
  <w:style w:type="character" w:customStyle="1" w:styleId="a6">
    <w:name w:val="Текст примечания Знак"/>
    <w:basedOn w:val="a0"/>
    <w:link w:val="a7"/>
    <w:uiPriority w:val="99"/>
    <w:locked/>
    <w:rsid w:val="004F4E0B"/>
    <w:rPr>
      <w:lang w:val="ru-RU" w:eastAsia="ru-RU" w:bidi="ar-SA"/>
    </w:rPr>
  </w:style>
  <w:style w:type="paragraph" w:styleId="a7">
    <w:name w:val="annotation text"/>
    <w:basedOn w:val="a"/>
    <w:link w:val="a6"/>
    <w:uiPriority w:val="99"/>
    <w:rsid w:val="004F4E0B"/>
    <w:rPr>
      <w:sz w:val="20"/>
      <w:szCs w:val="20"/>
    </w:rPr>
  </w:style>
  <w:style w:type="paragraph" w:styleId="a8">
    <w:name w:val="header"/>
    <w:basedOn w:val="a"/>
    <w:link w:val="a9"/>
    <w:rsid w:val="004F4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0FBC"/>
    <w:rPr>
      <w:sz w:val="24"/>
      <w:szCs w:val="24"/>
    </w:rPr>
  </w:style>
  <w:style w:type="paragraph" w:styleId="aa">
    <w:name w:val="footer"/>
    <w:basedOn w:val="a"/>
    <w:link w:val="ab"/>
    <w:uiPriority w:val="99"/>
    <w:rsid w:val="004F4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FBC"/>
    <w:rPr>
      <w:sz w:val="24"/>
      <w:szCs w:val="24"/>
    </w:rPr>
  </w:style>
  <w:style w:type="paragraph" w:styleId="ac">
    <w:name w:val="Body Text"/>
    <w:basedOn w:val="a"/>
    <w:link w:val="ad"/>
    <w:uiPriority w:val="99"/>
    <w:rsid w:val="004F4E0B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370FBC"/>
    <w:rPr>
      <w:sz w:val="24"/>
    </w:rPr>
  </w:style>
  <w:style w:type="paragraph" w:styleId="ae">
    <w:name w:val="Body Text Indent"/>
    <w:basedOn w:val="a"/>
    <w:link w:val="af"/>
    <w:rsid w:val="004F4E0B"/>
    <w:pPr>
      <w:ind w:left="360"/>
    </w:pPr>
  </w:style>
  <w:style w:type="character" w:customStyle="1" w:styleId="af">
    <w:name w:val="Основной текст с отступом Знак"/>
    <w:basedOn w:val="a0"/>
    <w:link w:val="ae"/>
    <w:locked/>
    <w:rsid w:val="00370FBC"/>
    <w:rPr>
      <w:sz w:val="24"/>
      <w:szCs w:val="24"/>
    </w:rPr>
  </w:style>
  <w:style w:type="paragraph" w:styleId="22">
    <w:name w:val="Body Text 2"/>
    <w:basedOn w:val="a"/>
    <w:link w:val="23"/>
    <w:rsid w:val="004F4E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87084"/>
    <w:rPr>
      <w:sz w:val="24"/>
      <w:szCs w:val="24"/>
    </w:rPr>
  </w:style>
  <w:style w:type="paragraph" w:styleId="24">
    <w:name w:val="Body Text Indent 2"/>
    <w:basedOn w:val="a"/>
    <w:link w:val="25"/>
    <w:rsid w:val="004F4E0B"/>
    <w:pPr>
      <w:ind w:firstLine="720"/>
      <w:jc w:val="both"/>
    </w:pPr>
    <w:rPr>
      <w:rFonts w:ascii="Arial" w:hAnsi="Arial"/>
      <w:szCs w:val="20"/>
    </w:rPr>
  </w:style>
  <w:style w:type="paragraph" w:styleId="31">
    <w:name w:val="Body Text Indent 3"/>
    <w:basedOn w:val="a"/>
    <w:link w:val="32"/>
    <w:rsid w:val="004F4E0B"/>
    <w:pPr>
      <w:ind w:firstLine="720"/>
    </w:pPr>
    <w:rPr>
      <w:rFonts w:ascii="Arial" w:hAnsi="Arial"/>
      <w:szCs w:val="20"/>
    </w:rPr>
  </w:style>
  <w:style w:type="character" w:customStyle="1" w:styleId="32">
    <w:name w:val="Основной текст с отступом 3 Знак"/>
    <w:basedOn w:val="a0"/>
    <w:link w:val="31"/>
    <w:rsid w:val="00F87084"/>
    <w:rPr>
      <w:rFonts w:ascii="Arial" w:hAnsi="Arial"/>
      <w:sz w:val="24"/>
    </w:rPr>
  </w:style>
  <w:style w:type="paragraph" w:styleId="af0">
    <w:name w:val="Plain Text"/>
    <w:aliases w:val="Текст Знак Знак Знак Знак Знак Знак Знак Знак Знак Знак"/>
    <w:basedOn w:val="a"/>
    <w:link w:val="af1"/>
    <w:uiPriority w:val="99"/>
    <w:rsid w:val="004F4E0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aliases w:val="Текст Знак Знак Знак Знак Знак Знак Знак Знак Знак Знак Знак"/>
    <w:basedOn w:val="a0"/>
    <w:link w:val="af0"/>
    <w:uiPriority w:val="99"/>
    <w:rsid w:val="00370FBC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4F4E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370FBC"/>
    <w:rPr>
      <w:rFonts w:ascii="Tahoma" w:hAnsi="Tahoma" w:cs="Tahoma"/>
      <w:sz w:val="16"/>
      <w:szCs w:val="16"/>
    </w:rPr>
  </w:style>
  <w:style w:type="paragraph" w:customStyle="1" w:styleId="-0">
    <w:name w:val="Т-м"/>
    <w:basedOn w:val="a"/>
    <w:rsid w:val="004F4E0B"/>
    <w:pPr>
      <w:numPr>
        <w:numId w:val="1"/>
      </w:numPr>
    </w:pPr>
    <w:rPr>
      <w:szCs w:val="20"/>
    </w:rPr>
  </w:style>
  <w:style w:type="paragraph" w:customStyle="1" w:styleId="xl26">
    <w:name w:val="xl26"/>
    <w:basedOn w:val="a"/>
    <w:rsid w:val="004F4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7">
    <w:name w:val="xl27"/>
    <w:basedOn w:val="a"/>
    <w:rsid w:val="004F4E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CharCharChar">
    <w:name w:val="Char Char Char Знак Знак Знак Знак Знак Знак Знак"/>
    <w:basedOn w:val="a"/>
    <w:rsid w:val="004F4E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F4E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aliases w:val="Нумерованый список,List Paragraph1"/>
    <w:basedOn w:val="a"/>
    <w:link w:val="af5"/>
    <w:uiPriority w:val="34"/>
    <w:qFormat/>
    <w:rsid w:val="004F4E0B"/>
    <w:pPr>
      <w:ind w:left="708"/>
    </w:pPr>
  </w:style>
  <w:style w:type="paragraph" w:customStyle="1" w:styleId="balans1">
    <w:name w:val="balans1"/>
    <w:basedOn w:val="a"/>
    <w:next w:val="a"/>
    <w:uiPriority w:val="99"/>
    <w:rsid w:val="004F4E0B"/>
    <w:pPr>
      <w:pBdr>
        <w:bottom w:val="single" w:sz="2" w:space="0" w:color="auto"/>
      </w:pBdr>
      <w:tabs>
        <w:tab w:val="left" w:pos="397"/>
        <w:tab w:val="center" w:pos="3345"/>
        <w:tab w:val="center" w:pos="3969"/>
      </w:tabs>
      <w:autoSpaceDE w:val="0"/>
      <w:autoSpaceDN w:val="0"/>
      <w:spacing w:line="160" w:lineRule="atLeast"/>
      <w:ind w:left="57" w:right="57"/>
    </w:pPr>
    <w:rPr>
      <w:rFonts w:ascii="FranklinGothicBookC" w:hAnsi="FranklinGothicBookC" w:cs="FranklinGothicBookC"/>
      <w:spacing w:val="-15"/>
      <w:sz w:val="16"/>
      <w:szCs w:val="16"/>
    </w:rPr>
  </w:style>
  <w:style w:type="paragraph" w:customStyle="1" w:styleId="balans">
    <w:name w:val="balans"/>
    <w:basedOn w:val="a"/>
    <w:next w:val="a"/>
    <w:uiPriority w:val="99"/>
    <w:rsid w:val="004F4E0B"/>
    <w:pPr>
      <w:tabs>
        <w:tab w:val="left" w:pos="397"/>
        <w:tab w:val="center" w:pos="3345"/>
        <w:tab w:val="center" w:pos="3969"/>
      </w:tabs>
      <w:autoSpaceDE w:val="0"/>
      <w:autoSpaceDN w:val="0"/>
      <w:spacing w:line="160" w:lineRule="atLeast"/>
      <w:ind w:left="57" w:right="57"/>
    </w:pPr>
    <w:rPr>
      <w:rFonts w:ascii="FranklinGothicBookC" w:hAnsi="FranklinGothicBookC" w:cs="FranklinGothicBookC"/>
      <w:spacing w:val="-15"/>
      <w:sz w:val="16"/>
      <w:szCs w:val="16"/>
    </w:rPr>
  </w:style>
  <w:style w:type="paragraph" w:customStyle="1" w:styleId="BodyText22">
    <w:name w:val="Body Text 22"/>
    <w:basedOn w:val="a"/>
    <w:rsid w:val="004F4E0B"/>
    <w:pPr>
      <w:widowControl w:val="0"/>
      <w:autoSpaceDE w:val="0"/>
      <w:autoSpaceDN w:val="0"/>
      <w:spacing w:line="360" w:lineRule="auto"/>
      <w:ind w:firstLine="709"/>
      <w:jc w:val="both"/>
    </w:pPr>
    <w:rPr>
      <w:sz w:val="20"/>
      <w:szCs w:val="20"/>
    </w:rPr>
  </w:style>
  <w:style w:type="character" w:styleId="af6">
    <w:name w:val="annotation reference"/>
    <w:basedOn w:val="a0"/>
    <w:uiPriority w:val="99"/>
    <w:rsid w:val="004F4E0B"/>
    <w:rPr>
      <w:sz w:val="16"/>
      <w:szCs w:val="16"/>
    </w:rPr>
  </w:style>
  <w:style w:type="table" w:styleId="af7">
    <w:name w:val="Table Grid"/>
    <w:basedOn w:val="a1"/>
    <w:uiPriority w:val="59"/>
    <w:rsid w:val="00B3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F82258"/>
  </w:style>
  <w:style w:type="paragraph" w:customStyle="1" w:styleId="performed">
    <w:name w:val="performed"/>
    <w:basedOn w:val="a"/>
    <w:rsid w:val="002F4F40"/>
    <w:pPr>
      <w:keepNext/>
      <w:keepLines/>
      <w:spacing w:before="120"/>
      <w:jc w:val="center"/>
    </w:pPr>
    <w:rPr>
      <w:snapToGrid w:val="0"/>
      <w:sz w:val="22"/>
      <w:szCs w:val="22"/>
      <w:lang w:val="en-US"/>
    </w:rPr>
  </w:style>
  <w:style w:type="paragraph" w:customStyle="1" w:styleId="210">
    <w:name w:val="Основной текст с отступом 21"/>
    <w:basedOn w:val="a"/>
    <w:rsid w:val="008F2656"/>
    <w:pPr>
      <w:widowControl w:val="0"/>
      <w:ind w:right="-1" w:firstLine="567"/>
      <w:jc w:val="both"/>
    </w:pPr>
    <w:rPr>
      <w:sz w:val="22"/>
      <w:szCs w:val="20"/>
    </w:rPr>
  </w:style>
  <w:style w:type="paragraph" w:customStyle="1" w:styleId="310">
    <w:name w:val="Знак3 Знак Знак Знак Знак Знак Знак Знак Знак Знак1 Знак Знак Знак Знак Знак Знак Знак Знак Знак Знак Знак Знак Знак Знак Знак"/>
    <w:basedOn w:val="a"/>
    <w:rsid w:val="008F2656"/>
    <w:pPr>
      <w:spacing w:after="160" w:line="240" w:lineRule="exact"/>
    </w:pPr>
    <w:rPr>
      <w:rFonts w:eastAsia="Calibri"/>
      <w:szCs w:val="28"/>
      <w:lang w:eastAsia="zh-CN"/>
    </w:rPr>
  </w:style>
  <w:style w:type="paragraph" w:customStyle="1" w:styleId="bt">
    <w:name w:val="Îñíîâíîé òåêñò.bt"/>
    <w:rsid w:val="00BD7641"/>
    <w:pPr>
      <w:jc w:val="both"/>
    </w:pPr>
    <w:rPr>
      <w:sz w:val="22"/>
      <w:lang w:val="en-US"/>
    </w:rPr>
  </w:style>
  <w:style w:type="paragraph" w:customStyle="1" w:styleId="Level2">
    <w:name w:val="Level 2"/>
    <w:basedOn w:val="a"/>
    <w:rsid w:val="006D36C7"/>
    <w:pPr>
      <w:autoSpaceDE w:val="0"/>
      <w:autoSpaceDN w:val="0"/>
      <w:spacing w:after="140" w:line="290" w:lineRule="auto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customStyle="1" w:styleId="11">
    <w:name w:val="Без интервала1"/>
    <w:rsid w:val="00226778"/>
    <w:pPr>
      <w:autoSpaceDE w:val="0"/>
      <w:autoSpaceDN w:val="0"/>
    </w:pPr>
    <w:rPr>
      <w:sz w:val="24"/>
      <w:szCs w:val="24"/>
    </w:rPr>
  </w:style>
  <w:style w:type="paragraph" w:styleId="af9">
    <w:name w:val="annotation subject"/>
    <w:basedOn w:val="a7"/>
    <w:next w:val="a7"/>
    <w:link w:val="afa"/>
    <w:rsid w:val="001955D6"/>
    <w:rPr>
      <w:b/>
      <w:bCs/>
    </w:rPr>
  </w:style>
  <w:style w:type="paragraph" w:customStyle="1" w:styleId="afb">
    <w:name w:val="Основной"/>
    <w:basedOn w:val="a"/>
    <w:link w:val="afc"/>
    <w:qFormat/>
    <w:rsid w:val="00B06F80"/>
    <w:pPr>
      <w:spacing w:before="60" w:after="60"/>
      <w:ind w:firstLine="709"/>
      <w:jc w:val="both"/>
    </w:pPr>
  </w:style>
  <w:style w:type="character" w:customStyle="1" w:styleId="afc">
    <w:name w:val="Основной Знак"/>
    <w:basedOn w:val="a0"/>
    <w:link w:val="afb"/>
    <w:rsid w:val="00B06F80"/>
    <w:rPr>
      <w:sz w:val="24"/>
      <w:szCs w:val="24"/>
      <w:lang w:val="ru-RU" w:eastAsia="ru-RU" w:bidi="ar-SA"/>
    </w:rPr>
  </w:style>
  <w:style w:type="paragraph" w:styleId="afd">
    <w:name w:val="Revision"/>
    <w:hidden/>
    <w:uiPriority w:val="99"/>
    <w:semiHidden/>
    <w:rsid w:val="00622C49"/>
    <w:rPr>
      <w:sz w:val="24"/>
      <w:szCs w:val="24"/>
    </w:rPr>
  </w:style>
  <w:style w:type="paragraph" w:customStyle="1" w:styleId="ConsNormal">
    <w:name w:val="ConsNormal"/>
    <w:link w:val="ConsNormal0"/>
    <w:rsid w:val="001266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em-">
    <w:name w:val="em-абзац"/>
    <w:basedOn w:val="a"/>
    <w:link w:val="em-0"/>
    <w:rsid w:val="001E3D04"/>
    <w:pPr>
      <w:ind w:firstLine="567"/>
      <w:jc w:val="both"/>
    </w:pPr>
    <w:rPr>
      <w:sz w:val="22"/>
      <w:szCs w:val="22"/>
    </w:rPr>
  </w:style>
  <w:style w:type="character" w:customStyle="1" w:styleId="em-0">
    <w:name w:val="em-абзац Знак"/>
    <w:basedOn w:val="a0"/>
    <w:link w:val="em-"/>
    <w:rsid w:val="001E3D04"/>
    <w:rPr>
      <w:sz w:val="22"/>
      <w:szCs w:val="22"/>
    </w:rPr>
  </w:style>
  <w:style w:type="character" w:styleId="afe">
    <w:name w:val="Hyperlink"/>
    <w:basedOn w:val="a0"/>
    <w:uiPriority w:val="99"/>
    <w:rsid w:val="00A16316"/>
    <w:rPr>
      <w:color w:val="0000FF"/>
      <w:u w:val="single"/>
    </w:rPr>
  </w:style>
  <w:style w:type="paragraph" w:styleId="aff">
    <w:name w:val="Title"/>
    <w:basedOn w:val="a"/>
    <w:link w:val="aff0"/>
    <w:uiPriority w:val="10"/>
    <w:qFormat/>
    <w:rsid w:val="00370FBC"/>
    <w:pPr>
      <w:jc w:val="center"/>
    </w:pPr>
    <w:rPr>
      <w:b/>
      <w:bCs/>
    </w:rPr>
  </w:style>
  <w:style w:type="character" w:customStyle="1" w:styleId="aff0">
    <w:name w:val="Название Знак"/>
    <w:basedOn w:val="a0"/>
    <w:link w:val="aff"/>
    <w:uiPriority w:val="10"/>
    <w:rsid w:val="00370FBC"/>
    <w:rPr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qFormat/>
    <w:rsid w:val="00370FBC"/>
    <w:pPr>
      <w:spacing w:before="240" w:after="120"/>
    </w:pPr>
    <w:rPr>
      <w:b/>
      <w:bCs/>
    </w:rPr>
  </w:style>
  <w:style w:type="character" w:customStyle="1" w:styleId="aff1">
    <w:name w:val="Гипертекстовая ссылка"/>
    <w:basedOn w:val="a0"/>
    <w:uiPriority w:val="99"/>
    <w:rsid w:val="00370FBC"/>
    <w:rPr>
      <w:color w:val="008000"/>
    </w:rPr>
  </w:style>
  <w:style w:type="paragraph" w:customStyle="1" w:styleId="110">
    <w:name w:val="Абзац 1.1"/>
    <w:basedOn w:val="a"/>
    <w:rsid w:val="00370FBC"/>
    <w:pPr>
      <w:tabs>
        <w:tab w:val="num" w:pos="840"/>
      </w:tabs>
      <w:spacing w:before="40" w:after="40"/>
      <w:ind w:left="840" w:hanging="360"/>
      <w:jc w:val="both"/>
    </w:pPr>
    <w:rPr>
      <w:noProof/>
      <w:sz w:val="20"/>
      <w:szCs w:val="20"/>
    </w:rPr>
  </w:style>
  <w:style w:type="paragraph" w:customStyle="1" w:styleId="aff2">
    <w:name w:val="Абзац __"/>
    <w:basedOn w:val="a"/>
    <w:rsid w:val="00370FBC"/>
    <w:pPr>
      <w:tabs>
        <w:tab w:val="left" w:pos="709"/>
      </w:tabs>
      <w:spacing w:before="40" w:after="40"/>
      <w:ind w:left="709"/>
      <w:jc w:val="both"/>
    </w:pPr>
    <w:rPr>
      <w:sz w:val="20"/>
      <w:szCs w:val="20"/>
    </w:rPr>
  </w:style>
  <w:style w:type="paragraph" w:customStyle="1" w:styleId="-">
    <w:name w:val="Абзац -"/>
    <w:basedOn w:val="a"/>
    <w:rsid w:val="00370FBC"/>
    <w:pPr>
      <w:numPr>
        <w:numId w:val="8"/>
      </w:numPr>
      <w:tabs>
        <w:tab w:val="clear" w:pos="1273"/>
        <w:tab w:val="num" w:pos="1276"/>
      </w:tabs>
      <w:spacing w:before="40" w:after="40"/>
      <w:ind w:left="1276" w:hanging="227"/>
      <w:jc w:val="both"/>
    </w:pPr>
    <w:rPr>
      <w:sz w:val="20"/>
      <w:szCs w:val="20"/>
    </w:rPr>
  </w:style>
  <w:style w:type="paragraph" w:customStyle="1" w:styleId="prilozhenieglava">
    <w:name w:val="prilozhenie glava"/>
    <w:basedOn w:val="a"/>
    <w:rsid w:val="00370FBC"/>
    <w:pPr>
      <w:spacing w:before="240" w:after="240"/>
      <w:jc w:val="center"/>
    </w:pPr>
    <w:rPr>
      <w:b/>
      <w:bCs/>
      <w:caps/>
      <w:lang w:eastAsia="en-US"/>
    </w:rPr>
  </w:style>
  <w:style w:type="paragraph" w:customStyle="1" w:styleId="aff3">
    <w:name w:val="Текст таблицы"/>
    <w:uiPriority w:val="99"/>
    <w:rsid w:val="00370FBC"/>
    <w:rPr>
      <w:rFonts w:ascii="Arial" w:hAnsi="Arial" w:cs="Arial"/>
      <w:kern w:val="32"/>
      <w:sz w:val="16"/>
      <w:szCs w:val="16"/>
      <w:lang w:eastAsia="en-US"/>
    </w:rPr>
  </w:style>
  <w:style w:type="paragraph" w:customStyle="1" w:styleId="ConsPlusNonformat">
    <w:name w:val="ConsPlusNonformat"/>
    <w:rsid w:val="00370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4">
    <w:name w:val="footnote reference"/>
    <w:basedOn w:val="a0"/>
    <w:uiPriority w:val="99"/>
    <w:rsid w:val="00370FBC"/>
    <w:rPr>
      <w:vertAlign w:val="superscript"/>
    </w:rPr>
  </w:style>
  <w:style w:type="paragraph" w:customStyle="1" w:styleId="ConsPlusNormal">
    <w:name w:val="ConsPlusNormal"/>
    <w:rsid w:val="00370F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">
    <w:name w:val="body"/>
    <w:basedOn w:val="a"/>
    <w:link w:val="body0"/>
    <w:rsid w:val="00370FBC"/>
    <w:pPr>
      <w:tabs>
        <w:tab w:val="left" w:pos="568"/>
        <w:tab w:val="left" w:pos="7088"/>
      </w:tabs>
      <w:autoSpaceDE w:val="0"/>
      <w:autoSpaceDN w:val="0"/>
      <w:adjustRightInd w:val="0"/>
      <w:spacing w:line="230" w:lineRule="atLeast"/>
      <w:ind w:firstLine="227"/>
      <w:jc w:val="both"/>
      <w:textAlignment w:val="center"/>
    </w:pPr>
    <w:rPr>
      <w:rFonts w:ascii="FranklinGothicBookC" w:hAnsi="FranklinGothicBookC" w:cs="FranklinGothicBookC"/>
      <w:color w:val="000000"/>
      <w:sz w:val="18"/>
      <w:szCs w:val="18"/>
    </w:rPr>
  </w:style>
  <w:style w:type="character" w:customStyle="1" w:styleId="aff5">
    <w:name w:val="Цветовое выделение"/>
    <w:uiPriority w:val="99"/>
    <w:rsid w:val="00370FBC"/>
    <w:rPr>
      <w:b/>
      <w:bCs/>
      <w:color w:val="26282F"/>
      <w:sz w:val="26"/>
      <w:szCs w:val="26"/>
    </w:rPr>
  </w:style>
  <w:style w:type="character" w:styleId="aff6">
    <w:name w:val="Emphasis"/>
    <w:basedOn w:val="a0"/>
    <w:uiPriority w:val="20"/>
    <w:qFormat/>
    <w:rsid w:val="00370FBC"/>
    <w:rPr>
      <w:i/>
      <w:iCs/>
    </w:rPr>
  </w:style>
  <w:style w:type="paragraph" w:customStyle="1" w:styleId="aff7">
    <w:name w:val="Абзац а)б)в)"/>
    <w:basedOn w:val="a"/>
    <w:rsid w:val="00893BC8"/>
    <w:pPr>
      <w:tabs>
        <w:tab w:val="num" w:pos="1800"/>
      </w:tabs>
      <w:autoSpaceDE w:val="0"/>
      <w:autoSpaceDN w:val="0"/>
      <w:adjustRightInd w:val="0"/>
      <w:ind w:left="1800" w:hanging="720"/>
    </w:pPr>
    <w:rPr>
      <w:sz w:val="20"/>
      <w:szCs w:val="20"/>
    </w:rPr>
  </w:style>
  <w:style w:type="paragraph" w:customStyle="1" w:styleId="111">
    <w:name w:val="Абзац 1.1.1"/>
    <w:basedOn w:val="a"/>
    <w:rsid w:val="00893BC8"/>
    <w:pPr>
      <w:tabs>
        <w:tab w:val="num" w:pos="1440"/>
      </w:tabs>
      <w:spacing w:before="40" w:after="40"/>
      <w:ind w:left="1440" w:hanging="720"/>
      <w:jc w:val="both"/>
    </w:pPr>
    <w:rPr>
      <w:sz w:val="20"/>
      <w:szCs w:val="20"/>
    </w:rPr>
  </w:style>
  <w:style w:type="character" w:styleId="aff8">
    <w:name w:val="Strong"/>
    <w:basedOn w:val="a0"/>
    <w:uiPriority w:val="22"/>
    <w:qFormat/>
    <w:rsid w:val="00233ABE"/>
    <w:rPr>
      <w:rFonts w:ascii="FreeSetC" w:hAnsi="FreeSetC" w:hint="default"/>
      <w:b/>
      <w:bCs/>
    </w:rPr>
  </w:style>
  <w:style w:type="paragraph" w:customStyle="1" w:styleId="hyphenate">
    <w:name w:val="hyphenate"/>
    <w:basedOn w:val="a"/>
    <w:rsid w:val="00233ABE"/>
    <w:pPr>
      <w:spacing w:before="100" w:beforeAutospacing="1" w:after="100" w:afterAutospacing="1"/>
      <w:jc w:val="both"/>
    </w:pPr>
  </w:style>
  <w:style w:type="character" w:customStyle="1" w:styleId="small1">
    <w:name w:val="small1"/>
    <w:basedOn w:val="a0"/>
    <w:rsid w:val="00233ABE"/>
    <w:rPr>
      <w:rFonts w:ascii="Verdana" w:hAnsi="Verdana" w:hint="default"/>
      <w:sz w:val="17"/>
      <w:szCs w:val="17"/>
    </w:rPr>
  </w:style>
  <w:style w:type="character" w:customStyle="1" w:styleId="title2">
    <w:name w:val="title2"/>
    <w:basedOn w:val="a0"/>
    <w:rsid w:val="00233ABE"/>
  </w:style>
  <w:style w:type="paragraph" w:styleId="HTML">
    <w:name w:val="HTML Preformatted"/>
    <w:basedOn w:val="a"/>
    <w:link w:val="HTML0"/>
    <w:rsid w:val="00AB1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AB1AA2"/>
    <w:rPr>
      <w:rFonts w:ascii="Arial Unicode MS" w:hAnsi="Arial Unicode MS"/>
      <w:color w:val="000000"/>
      <w:sz w:val="18"/>
      <w:szCs w:val="18"/>
    </w:rPr>
  </w:style>
  <w:style w:type="paragraph" w:customStyle="1" w:styleId="prilozhenie">
    <w:name w:val="prilozhenie"/>
    <w:basedOn w:val="a"/>
    <w:rsid w:val="00D835FA"/>
    <w:pPr>
      <w:ind w:firstLine="709"/>
      <w:jc w:val="both"/>
    </w:pPr>
    <w:rPr>
      <w:szCs w:val="20"/>
    </w:rPr>
  </w:style>
  <w:style w:type="paragraph" w:customStyle="1" w:styleId="em-1">
    <w:name w:val="em-подраздел"/>
    <w:basedOn w:val="a"/>
    <w:link w:val="em-2"/>
    <w:rsid w:val="00D835FA"/>
    <w:pPr>
      <w:ind w:firstLine="567"/>
      <w:jc w:val="both"/>
    </w:pPr>
    <w:rPr>
      <w:b/>
      <w:sz w:val="22"/>
      <w:szCs w:val="22"/>
    </w:rPr>
  </w:style>
  <w:style w:type="character" w:customStyle="1" w:styleId="em-2">
    <w:name w:val="em-подраздел Знак"/>
    <w:link w:val="em-1"/>
    <w:rsid w:val="00D835FA"/>
    <w:rPr>
      <w:b/>
      <w:sz w:val="22"/>
      <w:szCs w:val="22"/>
    </w:rPr>
  </w:style>
  <w:style w:type="paragraph" w:customStyle="1" w:styleId="em-3">
    <w:name w:val="em-текст сноски"/>
    <w:basedOn w:val="a4"/>
    <w:rsid w:val="00D835FA"/>
    <w:pPr>
      <w:ind w:firstLine="284"/>
      <w:jc w:val="both"/>
    </w:pPr>
    <w:rPr>
      <w:vanish/>
      <w:sz w:val="16"/>
      <w:szCs w:val="16"/>
    </w:rPr>
  </w:style>
  <w:style w:type="paragraph" w:styleId="aff9">
    <w:name w:val="No Spacing"/>
    <w:aliases w:val="обычный"/>
    <w:uiPriority w:val="1"/>
    <w:qFormat/>
    <w:rsid w:val="00D51F5A"/>
    <w:pPr>
      <w:autoSpaceDE w:val="0"/>
      <w:autoSpaceDN w:val="0"/>
    </w:pPr>
    <w:rPr>
      <w:sz w:val="24"/>
      <w:szCs w:val="24"/>
    </w:rPr>
  </w:style>
  <w:style w:type="paragraph" w:customStyle="1" w:styleId="13">
    <w:name w:val="Знак Знак1 Знак Знак Знак"/>
    <w:basedOn w:val="a"/>
    <w:rsid w:val="004D52E1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ffa">
    <w:name w:val="FollowedHyperlink"/>
    <w:basedOn w:val="a0"/>
    <w:unhideWhenUsed/>
    <w:rsid w:val="007E69CA"/>
    <w:rPr>
      <w:color w:val="800080"/>
      <w:u w:val="single"/>
    </w:rPr>
  </w:style>
  <w:style w:type="paragraph" w:customStyle="1" w:styleId="14">
    <w:name w:val="Абзац списка1"/>
    <w:basedOn w:val="a"/>
    <w:rsid w:val="00C973C2"/>
    <w:pPr>
      <w:spacing w:after="120"/>
      <w:ind w:left="567"/>
    </w:pPr>
    <w:rPr>
      <w:rFonts w:ascii="Arial" w:hAnsi="Arial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01695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001695"/>
    <w:pPr>
      <w:widowControl w:val="0"/>
      <w:autoSpaceDE w:val="0"/>
      <w:autoSpaceDN w:val="0"/>
      <w:adjustRightInd w:val="0"/>
      <w:spacing w:line="293" w:lineRule="exact"/>
      <w:ind w:hanging="346"/>
      <w:jc w:val="both"/>
    </w:pPr>
  </w:style>
  <w:style w:type="paragraph" w:customStyle="1" w:styleId="Style8">
    <w:name w:val="Style8"/>
    <w:basedOn w:val="a"/>
    <w:uiPriority w:val="99"/>
    <w:rsid w:val="0000169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0169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uiPriority w:val="99"/>
    <w:rsid w:val="00001695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001695"/>
    <w:rPr>
      <w:rFonts w:ascii="Arial" w:hAnsi="Arial" w:cs="Arial"/>
      <w:sz w:val="16"/>
      <w:szCs w:val="16"/>
    </w:rPr>
  </w:style>
  <w:style w:type="character" w:customStyle="1" w:styleId="FontStyle36">
    <w:name w:val="Font Style36"/>
    <w:basedOn w:val="a0"/>
    <w:uiPriority w:val="99"/>
    <w:rsid w:val="00001695"/>
    <w:rPr>
      <w:rFonts w:ascii="Arial" w:hAnsi="Arial" w:cs="Arial"/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0016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00169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70BAF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35">
    <w:name w:val="Font Style35"/>
    <w:basedOn w:val="a0"/>
    <w:uiPriority w:val="99"/>
    <w:rsid w:val="00770BAF"/>
    <w:rPr>
      <w:rFonts w:ascii="Arial" w:hAnsi="Arial" w:cs="Arial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BE58E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BE58E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BE58EA"/>
    <w:pPr>
      <w:widowControl w:val="0"/>
      <w:autoSpaceDE w:val="0"/>
      <w:autoSpaceDN w:val="0"/>
      <w:adjustRightInd w:val="0"/>
      <w:spacing w:line="485" w:lineRule="exact"/>
      <w:ind w:firstLine="739"/>
    </w:pPr>
  </w:style>
  <w:style w:type="character" w:customStyle="1" w:styleId="FontStyle37">
    <w:name w:val="Font Style37"/>
    <w:basedOn w:val="a0"/>
    <w:uiPriority w:val="99"/>
    <w:rsid w:val="00BE58EA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BE58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B842D3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B842D3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8">
    <w:name w:val="Style28"/>
    <w:basedOn w:val="a"/>
    <w:uiPriority w:val="99"/>
    <w:rsid w:val="00B842D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6">
    <w:name w:val="Style6"/>
    <w:basedOn w:val="a"/>
    <w:uiPriority w:val="99"/>
    <w:rsid w:val="0085733C"/>
    <w:pPr>
      <w:widowControl w:val="0"/>
      <w:autoSpaceDE w:val="0"/>
      <w:autoSpaceDN w:val="0"/>
      <w:adjustRightInd w:val="0"/>
    </w:pPr>
  </w:style>
  <w:style w:type="character" w:customStyle="1" w:styleId="affc">
    <w:name w:val="Сравнение редакций. Добавленный фрагмент"/>
    <w:uiPriority w:val="99"/>
    <w:rsid w:val="00540EA5"/>
    <w:rPr>
      <w:color w:val="000000"/>
      <w:shd w:val="clear" w:color="auto" w:fill="C1D7FF"/>
    </w:rPr>
  </w:style>
  <w:style w:type="character" w:styleId="affd">
    <w:name w:val="line number"/>
    <w:rsid w:val="00A61C5D"/>
  </w:style>
  <w:style w:type="paragraph" w:customStyle="1" w:styleId="Style1">
    <w:name w:val="Style1"/>
    <w:basedOn w:val="a"/>
    <w:uiPriority w:val="99"/>
    <w:rsid w:val="00A61C5D"/>
    <w:pPr>
      <w:widowControl w:val="0"/>
      <w:autoSpaceDE w:val="0"/>
      <w:autoSpaceDN w:val="0"/>
      <w:adjustRightInd w:val="0"/>
      <w:spacing w:line="326" w:lineRule="exact"/>
      <w:ind w:hanging="13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61C5D"/>
    <w:pPr>
      <w:widowControl w:val="0"/>
      <w:autoSpaceDE w:val="0"/>
      <w:autoSpaceDN w:val="0"/>
      <w:adjustRightInd w:val="0"/>
      <w:spacing w:line="230" w:lineRule="exact"/>
      <w:ind w:firstLine="523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A61C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A61C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A61C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A61C5D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A61C5D"/>
    <w:pPr>
      <w:widowControl w:val="0"/>
      <w:autoSpaceDE w:val="0"/>
      <w:autoSpaceDN w:val="0"/>
      <w:adjustRightInd w:val="0"/>
      <w:spacing w:line="276" w:lineRule="exact"/>
      <w:ind w:firstLine="178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A61C5D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A61C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A61C5D"/>
    <w:rPr>
      <w:rFonts w:ascii="Arial" w:hAnsi="Arial" w:cs="Arial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A61C5D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0"/>
    <w:uiPriority w:val="99"/>
    <w:rsid w:val="00A61C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A61C5D"/>
    <w:rPr>
      <w:rFonts w:ascii="Arial" w:hAnsi="Arial" w:cs="Arial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A61C5D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A61C5D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A61C5D"/>
    <w:rPr>
      <w:rFonts w:ascii="Arial" w:hAnsi="Arial" w:cs="Arial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A61C5D"/>
    <w:rPr>
      <w:rFonts w:ascii="Arial" w:hAnsi="Arial" w:cs="Arial"/>
      <w:b/>
      <w:bCs/>
      <w:sz w:val="20"/>
      <w:szCs w:val="20"/>
    </w:rPr>
  </w:style>
  <w:style w:type="paragraph" w:customStyle="1" w:styleId="211">
    <w:name w:val="Основной текст с отступом 21"/>
    <w:basedOn w:val="a"/>
    <w:rsid w:val="00C8673D"/>
    <w:pPr>
      <w:widowControl w:val="0"/>
      <w:ind w:right="-1" w:firstLine="567"/>
      <w:jc w:val="both"/>
    </w:pPr>
    <w:rPr>
      <w:sz w:val="22"/>
      <w:szCs w:val="20"/>
    </w:rPr>
  </w:style>
  <w:style w:type="paragraph" w:customStyle="1" w:styleId="311">
    <w:name w:val="Знак3 Знак Знак Знак Знак Знак Знак Знак Знак Знак1 Знак Знак Знак Знак Знак Знак Знак Знак Знак Знак Знак Знак Знак Знак Знак"/>
    <w:basedOn w:val="a"/>
    <w:rsid w:val="00C8673D"/>
    <w:pPr>
      <w:spacing w:after="160" w:line="240" w:lineRule="exact"/>
    </w:pPr>
    <w:rPr>
      <w:rFonts w:eastAsia="Calibri"/>
      <w:szCs w:val="28"/>
      <w:lang w:eastAsia="zh-CN"/>
    </w:rPr>
  </w:style>
  <w:style w:type="paragraph" w:customStyle="1" w:styleId="15">
    <w:name w:val="Без интервала1"/>
    <w:rsid w:val="00C8673D"/>
    <w:pPr>
      <w:autoSpaceDE w:val="0"/>
      <w:autoSpaceDN w:val="0"/>
    </w:pPr>
    <w:rPr>
      <w:sz w:val="24"/>
      <w:szCs w:val="24"/>
    </w:rPr>
  </w:style>
  <w:style w:type="paragraph" w:customStyle="1" w:styleId="16">
    <w:name w:val="Абзац списка1"/>
    <w:basedOn w:val="a"/>
    <w:rsid w:val="00C8673D"/>
    <w:pPr>
      <w:spacing w:after="120"/>
      <w:ind w:left="567"/>
    </w:pPr>
    <w:rPr>
      <w:rFonts w:ascii="Arial" w:hAnsi="Arial"/>
      <w:sz w:val="22"/>
      <w:szCs w:val="22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E204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a">
    <w:name w:val="Тема примечания Знак"/>
    <w:basedOn w:val="a6"/>
    <w:link w:val="af9"/>
    <w:rsid w:val="00E2042D"/>
    <w:rPr>
      <w:b/>
      <w:bCs/>
      <w:lang w:val="ru-RU" w:eastAsia="ru-RU" w:bidi="ar-SA"/>
    </w:rPr>
  </w:style>
  <w:style w:type="paragraph" w:customStyle="1" w:styleId="Pa2">
    <w:name w:val="Pa2"/>
    <w:basedOn w:val="a"/>
    <w:next w:val="a"/>
    <w:uiPriority w:val="99"/>
    <w:rsid w:val="00E2042D"/>
    <w:pPr>
      <w:autoSpaceDE w:val="0"/>
      <w:autoSpaceDN w:val="0"/>
      <w:adjustRightInd w:val="0"/>
      <w:spacing w:line="241" w:lineRule="atLeast"/>
    </w:pPr>
    <w:rPr>
      <w:rFonts w:ascii="HelveticaNeueCyr" w:eastAsia="Calibri" w:hAnsi="HelveticaNeueCyr"/>
      <w:lang w:eastAsia="en-US"/>
    </w:rPr>
  </w:style>
  <w:style w:type="character" w:customStyle="1" w:styleId="A20">
    <w:name w:val="A2"/>
    <w:uiPriority w:val="99"/>
    <w:rsid w:val="00E2042D"/>
    <w:rPr>
      <w:rFonts w:cs="HelveticaNeueCyr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1478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5">
    <w:name w:val="Font Style15"/>
    <w:basedOn w:val="a0"/>
    <w:uiPriority w:val="99"/>
    <w:rsid w:val="001478FF"/>
    <w:rPr>
      <w:rFonts w:ascii="Times New Roman" w:hAnsi="Times New Roman" w:cs="Times New Roman"/>
      <w:sz w:val="38"/>
      <w:szCs w:val="38"/>
    </w:rPr>
  </w:style>
  <w:style w:type="character" w:customStyle="1" w:styleId="FontStyle16">
    <w:name w:val="Font Style16"/>
    <w:basedOn w:val="a0"/>
    <w:uiPriority w:val="99"/>
    <w:rsid w:val="001478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basedOn w:val="a0"/>
    <w:uiPriority w:val="99"/>
    <w:rsid w:val="001478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536795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4E2B2F"/>
    <w:rPr>
      <w:rFonts w:ascii="Times New Roman" w:hAnsi="Times New Roman" w:cs="Times New Roman" w:hint="default"/>
    </w:rPr>
  </w:style>
  <w:style w:type="paragraph" w:customStyle="1" w:styleId="Columnheader">
    <w:name w:val="Column header"/>
    <w:basedOn w:val="a"/>
    <w:rsid w:val="001E1F9B"/>
    <w:pPr>
      <w:tabs>
        <w:tab w:val="decimal" w:pos="1503"/>
      </w:tabs>
      <w:spacing w:line="228" w:lineRule="auto"/>
      <w:ind w:right="-56"/>
    </w:pPr>
    <w:rPr>
      <w:rFonts w:ascii="Arial" w:hAnsi="Arial"/>
      <w:b/>
      <w:sz w:val="18"/>
      <w:szCs w:val="20"/>
      <w:lang w:val="en-GB"/>
    </w:rPr>
  </w:style>
  <w:style w:type="paragraph" w:customStyle="1" w:styleId="Tablenumbers1">
    <w:name w:val="Table numbers1"/>
    <w:rsid w:val="001E1F9B"/>
    <w:pPr>
      <w:tabs>
        <w:tab w:val="decimal" w:pos="1503"/>
      </w:tabs>
      <w:ind w:right="-56"/>
    </w:pPr>
    <w:rPr>
      <w:rFonts w:ascii="Arial" w:hAnsi="Arial"/>
      <w:sz w:val="18"/>
      <w:lang w:val="en-GB"/>
    </w:rPr>
  </w:style>
  <w:style w:type="paragraph" w:customStyle="1" w:styleId="RRthousands">
    <w:name w:val="RR thousands"/>
    <w:basedOn w:val="a"/>
    <w:link w:val="RRthousandsChar"/>
    <w:rsid w:val="001E1F9B"/>
    <w:pPr>
      <w:ind w:left="86" w:hanging="86"/>
    </w:pPr>
    <w:rPr>
      <w:rFonts w:ascii="Arial" w:hAnsi="Arial"/>
      <w:i/>
      <w:sz w:val="16"/>
      <w:szCs w:val="20"/>
      <w:lang w:val="en-GB"/>
    </w:rPr>
  </w:style>
  <w:style w:type="character" w:customStyle="1" w:styleId="RRthousandsChar">
    <w:name w:val="RR thousands Char"/>
    <w:link w:val="RRthousands"/>
    <w:rsid w:val="001E1F9B"/>
    <w:rPr>
      <w:rFonts w:ascii="Arial" w:hAnsi="Arial"/>
      <w:i/>
      <w:sz w:val="16"/>
      <w:lang w:val="en-GB"/>
    </w:rPr>
  </w:style>
  <w:style w:type="paragraph" w:customStyle="1" w:styleId="Tabletext">
    <w:name w:val="Table text"/>
    <w:basedOn w:val="a"/>
    <w:rsid w:val="001E1F9B"/>
    <w:pPr>
      <w:ind w:left="85" w:hanging="85"/>
    </w:pPr>
    <w:rPr>
      <w:rFonts w:ascii="Arial" w:hAnsi="Arial"/>
      <w:sz w:val="18"/>
      <w:szCs w:val="20"/>
      <w:lang w:val="en-GB"/>
    </w:rPr>
  </w:style>
  <w:style w:type="paragraph" w:customStyle="1" w:styleId="Rowheader">
    <w:name w:val="Row header"/>
    <w:basedOn w:val="a"/>
    <w:rsid w:val="001E1F9B"/>
    <w:pPr>
      <w:ind w:left="85" w:hanging="85"/>
    </w:pPr>
    <w:rPr>
      <w:rFonts w:ascii="Arial" w:hAnsi="Arial"/>
      <w:b/>
      <w:sz w:val="18"/>
      <w:szCs w:val="20"/>
      <w:lang w:val="en-GB"/>
    </w:rPr>
  </w:style>
  <w:style w:type="paragraph" w:styleId="afff">
    <w:name w:val="Subtitle"/>
    <w:basedOn w:val="a"/>
    <w:next w:val="a"/>
    <w:link w:val="afff0"/>
    <w:qFormat/>
    <w:rsid w:val="001E1F9B"/>
    <w:pPr>
      <w:spacing w:after="60"/>
      <w:jc w:val="center"/>
      <w:outlineLvl w:val="1"/>
    </w:pPr>
    <w:rPr>
      <w:rFonts w:ascii="Cambria" w:hAnsi="Cambria"/>
    </w:rPr>
  </w:style>
  <w:style w:type="character" w:customStyle="1" w:styleId="afff0">
    <w:name w:val="Подзаголовок Знак"/>
    <w:basedOn w:val="a0"/>
    <w:link w:val="afff"/>
    <w:rsid w:val="001E1F9B"/>
    <w:rPr>
      <w:rFonts w:ascii="Cambria" w:hAnsi="Cambria"/>
      <w:sz w:val="24"/>
      <w:szCs w:val="24"/>
    </w:rPr>
  </w:style>
  <w:style w:type="character" w:customStyle="1" w:styleId="databind5">
    <w:name w:val="databind5"/>
    <w:rsid w:val="002666F2"/>
    <w:rPr>
      <w:rFonts w:ascii="Tahoma" w:hAnsi="Tahoma" w:cs="Tahoma" w:hint="default"/>
      <w:color w:val="000000"/>
      <w:sz w:val="20"/>
      <w:szCs w:val="20"/>
    </w:rPr>
  </w:style>
  <w:style w:type="paragraph" w:customStyle="1" w:styleId="afff1">
    <w:name w:val="Таблицы (моноширинный)"/>
    <w:basedOn w:val="a"/>
    <w:next w:val="a"/>
    <w:uiPriority w:val="99"/>
    <w:rsid w:val="0026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Абзац списка Знак"/>
    <w:aliases w:val="Нумерованый список Знак,List Paragraph1 Знак"/>
    <w:basedOn w:val="a0"/>
    <w:link w:val="af4"/>
    <w:uiPriority w:val="34"/>
    <w:locked/>
    <w:rsid w:val="002666F2"/>
    <w:rPr>
      <w:sz w:val="24"/>
      <w:szCs w:val="24"/>
    </w:rPr>
  </w:style>
  <w:style w:type="paragraph" w:customStyle="1" w:styleId="a00">
    <w:name w:val="a0"/>
    <w:basedOn w:val="a"/>
    <w:rsid w:val="00E2071E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rsid w:val="00A12E97"/>
    <w:rPr>
      <w:sz w:val="28"/>
    </w:rPr>
  </w:style>
  <w:style w:type="character" w:customStyle="1" w:styleId="70">
    <w:name w:val="Заголовок 7 Знак"/>
    <w:basedOn w:val="a0"/>
    <w:link w:val="7"/>
    <w:rsid w:val="00A12E97"/>
    <w:rPr>
      <w:b/>
      <w:sz w:val="22"/>
    </w:rPr>
  </w:style>
  <w:style w:type="character" w:customStyle="1" w:styleId="80">
    <w:name w:val="Заголовок 8 Знак"/>
    <w:basedOn w:val="a0"/>
    <w:link w:val="8"/>
    <w:rsid w:val="00A12E97"/>
    <w:rPr>
      <w:sz w:val="28"/>
    </w:rPr>
  </w:style>
  <w:style w:type="character" w:customStyle="1" w:styleId="90">
    <w:name w:val="Заголовок 9 Знак"/>
    <w:basedOn w:val="a0"/>
    <w:link w:val="9"/>
    <w:rsid w:val="00A12E97"/>
    <w:rPr>
      <w:rFonts w:ascii="Cambria" w:hAnsi="Cambria"/>
      <w:sz w:val="22"/>
      <w:szCs w:val="22"/>
    </w:rPr>
  </w:style>
  <w:style w:type="character" w:customStyle="1" w:styleId="40">
    <w:name w:val="Заголовок 4 Знак"/>
    <w:link w:val="4"/>
    <w:rsid w:val="00A12E97"/>
    <w:rPr>
      <w:rFonts w:ascii="Arial" w:hAnsi="Arial" w:cs="Arial"/>
      <w:b/>
      <w:bCs/>
      <w:sz w:val="24"/>
      <w:u w:val="single"/>
    </w:rPr>
  </w:style>
  <w:style w:type="paragraph" w:customStyle="1" w:styleId="ConsCell">
    <w:name w:val="ConsCell"/>
    <w:rsid w:val="00A12E97"/>
    <w:pPr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</w:rPr>
  </w:style>
  <w:style w:type="paragraph" w:customStyle="1" w:styleId="Prikaz">
    <w:name w:val="Prikaz"/>
    <w:basedOn w:val="a"/>
    <w:rsid w:val="00A12E97"/>
    <w:pPr>
      <w:ind w:firstLine="709"/>
      <w:jc w:val="both"/>
    </w:pPr>
    <w:rPr>
      <w:sz w:val="28"/>
      <w:szCs w:val="20"/>
    </w:rPr>
  </w:style>
  <w:style w:type="paragraph" w:customStyle="1" w:styleId="prilozhforma">
    <w:name w:val="prilozh forma"/>
    <w:basedOn w:val="a"/>
    <w:rsid w:val="00A12E97"/>
    <w:pPr>
      <w:spacing w:before="120" w:after="120"/>
    </w:pPr>
    <w:rPr>
      <w:szCs w:val="20"/>
    </w:rPr>
  </w:style>
  <w:style w:type="paragraph" w:styleId="33">
    <w:name w:val="Body Text 3"/>
    <w:basedOn w:val="a"/>
    <w:link w:val="34"/>
    <w:rsid w:val="00A12E97"/>
    <w:pPr>
      <w:jc w:val="both"/>
    </w:pPr>
    <w:rPr>
      <w:b/>
      <w:bCs/>
      <w:i/>
      <w:iCs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A12E97"/>
    <w:rPr>
      <w:b/>
      <w:bCs/>
      <w:i/>
      <w:iCs/>
      <w:sz w:val="22"/>
      <w:szCs w:val="22"/>
    </w:rPr>
  </w:style>
  <w:style w:type="paragraph" w:customStyle="1" w:styleId="prilozheniereazdel">
    <w:name w:val="prilozhenie reazdel"/>
    <w:basedOn w:val="prilozhenie"/>
    <w:rsid w:val="00A12E97"/>
    <w:pPr>
      <w:spacing w:before="240" w:after="240"/>
    </w:pPr>
    <w:rPr>
      <w:b/>
    </w:rPr>
  </w:style>
  <w:style w:type="paragraph" w:styleId="26">
    <w:name w:val="List 2"/>
    <w:basedOn w:val="a"/>
    <w:rsid w:val="00A12E97"/>
    <w:pPr>
      <w:autoSpaceDE w:val="0"/>
      <w:autoSpaceDN w:val="0"/>
      <w:ind w:left="566" w:hanging="283"/>
    </w:pPr>
    <w:rPr>
      <w:sz w:val="20"/>
      <w:szCs w:val="20"/>
    </w:rPr>
  </w:style>
  <w:style w:type="paragraph" w:customStyle="1" w:styleId="tabl">
    <w:name w:val="tabl"/>
    <w:basedOn w:val="a"/>
    <w:rsid w:val="00A12E97"/>
    <w:pPr>
      <w:jc w:val="both"/>
    </w:pPr>
    <w:rPr>
      <w:szCs w:val="20"/>
    </w:rPr>
  </w:style>
  <w:style w:type="character" w:customStyle="1" w:styleId="25">
    <w:name w:val="Основной текст с отступом 2 Знак"/>
    <w:link w:val="24"/>
    <w:rsid w:val="00A12E97"/>
    <w:rPr>
      <w:rFonts w:ascii="Arial" w:hAnsi="Arial"/>
      <w:sz w:val="24"/>
    </w:rPr>
  </w:style>
  <w:style w:type="paragraph" w:customStyle="1" w:styleId="afff2">
    <w:name w:val="текст"/>
    <w:basedOn w:val="a"/>
    <w:rsid w:val="00A12E97"/>
    <w:pPr>
      <w:ind w:firstLine="567"/>
      <w:jc w:val="both"/>
    </w:pPr>
    <w:rPr>
      <w:szCs w:val="20"/>
    </w:rPr>
  </w:style>
  <w:style w:type="paragraph" w:customStyle="1" w:styleId="17">
    <w:name w:val="Основной текст с отступом1"/>
    <w:basedOn w:val="a"/>
    <w:rsid w:val="00A12E97"/>
    <w:pPr>
      <w:autoSpaceDE w:val="0"/>
      <w:autoSpaceDN w:val="0"/>
      <w:ind w:firstLine="709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A12E9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 Знак Знак"/>
    <w:basedOn w:val="a"/>
    <w:rsid w:val="00A12E9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4">
    <w:name w:val="TOC Heading"/>
    <w:basedOn w:val="1"/>
    <w:next w:val="a"/>
    <w:uiPriority w:val="39"/>
    <w:qFormat/>
    <w:rsid w:val="00A12E97"/>
    <w:pPr>
      <w:keepLines/>
      <w:spacing w:before="480" w:line="276" w:lineRule="auto"/>
      <w:ind w:firstLine="709"/>
      <w:outlineLvl w:val="9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7">
    <w:name w:val="toc 2"/>
    <w:basedOn w:val="a"/>
    <w:next w:val="a"/>
    <w:autoRedefine/>
    <w:uiPriority w:val="39"/>
    <w:unhideWhenUsed/>
    <w:qFormat/>
    <w:rsid w:val="00A12E97"/>
    <w:pPr>
      <w:tabs>
        <w:tab w:val="right" w:leader="dot" w:pos="9344"/>
      </w:tabs>
      <w:spacing w:after="100" w:line="276" w:lineRule="auto"/>
      <w:ind w:firstLine="284"/>
    </w:pPr>
    <w:rPr>
      <w:noProof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A12E97"/>
    <w:pPr>
      <w:tabs>
        <w:tab w:val="right" w:leader="dot" w:pos="9344"/>
      </w:tabs>
      <w:spacing w:after="100" w:line="276" w:lineRule="auto"/>
      <w:ind w:left="440"/>
    </w:pPr>
    <w:rPr>
      <w:noProof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A12E97"/>
    <w:pPr>
      <w:ind w:left="960"/>
    </w:pPr>
  </w:style>
  <w:style w:type="paragraph" w:styleId="71">
    <w:name w:val="toc 7"/>
    <w:basedOn w:val="a"/>
    <w:next w:val="a"/>
    <w:autoRedefine/>
    <w:uiPriority w:val="39"/>
    <w:rsid w:val="00A12E97"/>
    <w:pPr>
      <w:ind w:left="1440"/>
    </w:pPr>
  </w:style>
  <w:style w:type="paragraph" w:customStyle="1" w:styleId="afff5">
    <w:name w:val="кому"/>
    <w:basedOn w:val="a"/>
    <w:rsid w:val="00A12E97"/>
    <w:pPr>
      <w:overflowPunct w:val="0"/>
      <w:autoSpaceDE w:val="0"/>
      <w:autoSpaceDN w:val="0"/>
      <w:adjustRightInd w:val="0"/>
      <w:ind w:left="5220"/>
      <w:textAlignment w:val="baseline"/>
    </w:pPr>
    <w:rPr>
      <w:szCs w:val="20"/>
    </w:rPr>
  </w:style>
  <w:style w:type="paragraph" w:customStyle="1" w:styleId="ConsNonformat">
    <w:name w:val="ConsNonformat"/>
    <w:rsid w:val="00A12E9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91">
    <w:name w:val="鈞胛・粽・9"/>
    <w:basedOn w:val="a"/>
    <w:next w:val="a"/>
    <w:rsid w:val="00A12E97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em-4">
    <w:name w:val="em-Раздел"/>
    <w:basedOn w:val="1"/>
    <w:link w:val="em-5"/>
    <w:rsid w:val="00A12E97"/>
    <w:pPr>
      <w:ind w:firstLine="567"/>
    </w:pPr>
    <w:rPr>
      <w:rFonts w:ascii="Cambria" w:hAnsi="Cambria"/>
      <w:b/>
      <w:bCs/>
      <w:kern w:val="32"/>
      <w:sz w:val="28"/>
      <w:szCs w:val="22"/>
      <w:lang w:val="ru-RU"/>
    </w:rPr>
  </w:style>
  <w:style w:type="character" w:customStyle="1" w:styleId="em-5">
    <w:name w:val="em-Раздел Знак"/>
    <w:link w:val="em-4"/>
    <w:rsid w:val="00A12E97"/>
    <w:rPr>
      <w:rFonts w:ascii="Cambria" w:hAnsi="Cambria"/>
      <w:b/>
      <w:bCs/>
      <w:kern w:val="32"/>
      <w:sz w:val="28"/>
      <w:szCs w:val="22"/>
    </w:rPr>
  </w:style>
  <w:style w:type="paragraph" w:customStyle="1" w:styleId="em">
    <w:name w:val="emРаздел"/>
    <w:basedOn w:val="a"/>
    <w:link w:val="em0"/>
    <w:rsid w:val="00A12E97"/>
    <w:pPr>
      <w:ind w:firstLine="567"/>
    </w:pPr>
    <w:rPr>
      <w:b/>
      <w:sz w:val="28"/>
      <w:szCs w:val="22"/>
    </w:rPr>
  </w:style>
  <w:style w:type="character" w:customStyle="1" w:styleId="em0">
    <w:name w:val="emРаздел Знак"/>
    <w:link w:val="em"/>
    <w:rsid w:val="00A12E97"/>
    <w:rPr>
      <w:b/>
      <w:sz w:val="28"/>
      <w:szCs w:val="22"/>
    </w:rPr>
  </w:style>
  <w:style w:type="paragraph" w:customStyle="1" w:styleId="em-6">
    <w:name w:val="em-заголовок таблицыЖ"/>
    <w:basedOn w:val="a"/>
    <w:rsid w:val="00A12E97"/>
    <w:pPr>
      <w:framePr w:hSpace="180" w:wrap="around" w:vAnchor="text" w:hAnchor="margin" w:y="80"/>
      <w:jc w:val="center"/>
    </w:pPr>
    <w:rPr>
      <w:b/>
      <w:sz w:val="22"/>
      <w:szCs w:val="22"/>
    </w:rPr>
  </w:style>
  <w:style w:type="paragraph" w:customStyle="1" w:styleId="em-7">
    <w:name w:val="em-пункт"/>
    <w:basedOn w:val="em-1"/>
    <w:rsid w:val="00A12E97"/>
  </w:style>
  <w:style w:type="paragraph" w:styleId="afff6">
    <w:name w:val="table of figures"/>
    <w:basedOn w:val="a"/>
    <w:next w:val="a"/>
    <w:rsid w:val="00A12E97"/>
  </w:style>
  <w:style w:type="paragraph" w:customStyle="1" w:styleId="em--">
    <w:name w:val="em-п-пункт"/>
    <w:basedOn w:val="em-7"/>
    <w:rsid w:val="00A12E97"/>
  </w:style>
  <w:style w:type="paragraph" w:styleId="41">
    <w:name w:val="toc 4"/>
    <w:basedOn w:val="a"/>
    <w:next w:val="a"/>
    <w:autoRedefine/>
    <w:uiPriority w:val="39"/>
    <w:rsid w:val="00A12E97"/>
    <w:pPr>
      <w:tabs>
        <w:tab w:val="right" w:leader="dot" w:pos="9344"/>
      </w:tabs>
      <w:ind w:left="720"/>
    </w:pPr>
    <w:rPr>
      <w:noProof/>
      <w:sz w:val="22"/>
      <w:szCs w:val="22"/>
    </w:rPr>
  </w:style>
  <w:style w:type="paragraph" w:customStyle="1" w:styleId="18">
    <w:name w:val="Знак1 Знак Знак Знак Знак Знак Знак Знак"/>
    <w:basedOn w:val="a"/>
    <w:rsid w:val="00A12E9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2E97"/>
    <w:pPr>
      <w:widowControl w:val="0"/>
      <w:spacing w:before="20" w:after="40"/>
    </w:pPr>
    <w:rPr>
      <w:b/>
      <w:i/>
      <w:sz w:val="22"/>
    </w:rPr>
  </w:style>
  <w:style w:type="paragraph" w:customStyle="1" w:styleId="19">
    <w:name w:val="Обычный1"/>
    <w:link w:val="1a"/>
    <w:uiPriority w:val="99"/>
    <w:rsid w:val="00A12E97"/>
    <w:pPr>
      <w:widowControl w:val="0"/>
      <w:autoSpaceDE w:val="0"/>
      <w:autoSpaceDN w:val="0"/>
    </w:pPr>
    <w:rPr>
      <w:rFonts w:ascii="Arial" w:hAnsi="Arial" w:cs="Arial"/>
      <w:lang w:val="en-US"/>
    </w:rPr>
  </w:style>
  <w:style w:type="paragraph" w:customStyle="1" w:styleId="BodyTextbt">
    <w:name w:val="Body Text.bt"/>
    <w:basedOn w:val="a"/>
    <w:rsid w:val="00A12E97"/>
    <w:pPr>
      <w:jc w:val="both"/>
    </w:pPr>
    <w:rPr>
      <w:b/>
      <w:i/>
      <w:sz w:val="22"/>
    </w:rPr>
  </w:style>
  <w:style w:type="paragraph" w:customStyle="1" w:styleId="afff7">
    <w:name w:val="табл"/>
    <w:uiPriority w:val="99"/>
    <w:rsid w:val="00A12E97"/>
    <w:pPr>
      <w:tabs>
        <w:tab w:val="left" w:pos="340"/>
        <w:tab w:val="center" w:pos="5216"/>
        <w:tab w:val="center" w:pos="6803"/>
        <w:tab w:val="center" w:pos="8447"/>
      </w:tabs>
      <w:autoSpaceDE w:val="0"/>
      <w:autoSpaceDN w:val="0"/>
      <w:spacing w:line="240" w:lineRule="atLeast"/>
      <w:jc w:val="both"/>
    </w:pPr>
    <w:rPr>
      <w:rFonts w:ascii="NTHelvetica/Cyrillic" w:hAnsi="NTHelvetica/Cyrillic" w:cs="NTHelvetica/Cyrillic"/>
      <w:sz w:val="24"/>
      <w:szCs w:val="24"/>
    </w:rPr>
  </w:style>
  <w:style w:type="character" w:customStyle="1" w:styleId="SUBST">
    <w:name w:val="__SUBST"/>
    <w:rsid w:val="00A12E97"/>
    <w:rPr>
      <w:b/>
      <w:i/>
      <w:sz w:val="22"/>
    </w:rPr>
  </w:style>
  <w:style w:type="paragraph" w:customStyle="1" w:styleId="SubHeading">
    <w:name w:val="Sub Heading"/>
    <w:uiPriority w:val="99"/>
    <w:rsid w:val="00A12E97"/>
    <w:pPr>
      <w:widowControl w:val="0"/>
      <w:autoSpaceDE w:val="0"/>
      <w:autoSpaceDN w:val="0"/>
      <w:adjustRightInd w:val="0"/>
      <w:spacing w:before="240" w:after="40"/>
    </w:pPr>
  </w:style>
  <w:style w:type="paragraph" w:customStyle="1" w:styleId="ThinDelim">
    <w:name w:val="Thin Delim"/>
    <w:uiPriority w:val="99"/>
    <w:rsid w:val="00A12E97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ubst0">
    <w:name w:val="Subst"/>
    <w:uiPriority w:val="99"/>
    <w:rsid w:val="00A12E97"/>
    <w:rPr>
      <w:b/>
      <w:i/>
    </w:rPr>
  </w:style>
  <w:style w:type="character" w:customStyle="1" w:styleId="afff8">
    <w:name w:val="Продолжение ссылки"/>
    <w:basedOn w:val="aff1"/>
    <w:uiPriority w:val="99"/>
    <w:rsid w:val="00A12E9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uiPriority w:val="99"/>
    <w:rsid w:val="00A12E97"/>
    <w:pPr>
      <w:widowControl w:val="0"/>
      <w:autoSpaceDE w:val="0"/>
      <w:autoSpaceDN w:val="0"/>
      <w:adjustRightInd w:val="0"/>
      <w:spacing w:line="154" w:lineRule="exact"/>
      <w:jc w:val="both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A12E97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ind w:firstLine="154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</w:rPr>
  </w:style>
  <w:style w:type="paragraph" w:customStyle="1" w:styleId="Style22">
    <w:name w:val="Style22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</w:rPr>
  </w:style>
  <w:style w:type="paragraph" w:customStyle="1" w:styleId="Style26">
    <w:name w:val="Style26"/>
    <w:basedOn w:val="a"/>
    <w:uiPriority w:val="99"/>
    <w:rsid w:val="00A12E97"/>
    <w:pPr>
      <w:widowControl w:val="0"/>
      <w:autoSpaceDE w:val="0"/>
      <w:autoSpaceDN w:val="0"/>
      <w:adjustRightInd w:val="0"/>
      <w:spacing w:line="259" w:lineRule="exact"/>
      <w:ind w:hanging="130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A12E97"/>
    <w:pPr>
      <w:widowControl w:val="0"/>
      <w:autoSpaceDE w:val="0"/>
      <w:autoSpaceDN w:val="0"/>
      <w:adjustRightInd w:val="0"/>
      <w:spacing w:line="403" w:lineRule="exact"/>
      <w:ind w:hanging="451"/>
    </w:pPr>
    <w:rPr>
      <w:rFonts w:ascii="Arial" w:hAnsi="Arial" w:cs="Arial"/>
    </w:rPr>
  </w:style>
  <w:style w:type="paragraph" w:customStyle="1" w:styleId="Style29">
    <w:name w:val="Style29"/>
    <w:basedOn w:val="a"/>
    <w:uiPriority w:val="99"/>
    <w:rsid w:val="00A12E9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30">
    <w:name w:val="Style30"/>
    <w:basedOn w:val="a"/>
    <w:uiPriority w:val="99"/>
    <w:rsid w:val="00A12E97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32">
    <w:name w:val="Style32"/>
    <w:basedOn w:val="a"/>
    <w:uiPriority w:val="99"/>
    <w:rsid w:val="00A12E97"/>
    <w:pPr>
      <w:widowControl w:val="0"/>
      <w:autoSpaceDE w:val="0"/>
      <w:autoSpaceDN w:val="0"/>
      <w:adjustRightInd w:val="0"/>
      <w:spacing w:line="173" w:lineRule="exact"/>
      <w:jc w:val="right"/>
    </w:pPr>
    <w:rPr>
      <w:rFonts w:ascii="Arial" w:hAnsi="Arial" w:cs="Arial"/>
    </w:rPr>
  </w:style>
  <w:style w:type="paragraph" w:customStyle="1" w:styleId="Style33">
    <w:name w:val="Style33"/>
    <w:basedOn w:val="a"/>
    <w:uiPriority w:val="99"/>
    <w:rsid w:val="00A12E97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</w:rPr>
  </w:style>
  <w:style w:type="paragraph" w:customStyle="1" w:styleId="Style34">
    <w:name w:val="Style34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6">
    <w:name w:val="Style36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7">
    <w:name w:val="Style37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8">
    <w:name w:val="Style38"/>
    <w:basedOn w:val="a"/>
    <w:uiPriority w:val="99"/>
    <w:rsid w:val="00A12E97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Arial" w:hAnsi="Arial" w:cs="Arial"/>
    </w:rPr>
  </w:style>
  <w:style w:type="paragraph" w:customStyle="1" w:styleId="Style39">
    <w:name w:val="Style39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40">
    <w:name w:val="Style40"/>
    <w:basedOn w:val="a"/>
    <w:uiPriority w:val="99"/>
    <w:rsid w:val="00A12E97"/>
    <w:pPr>
      <w:widowControl w:val="0"/>
      <w:autoSpaceDE w:val="0"/>
      <w:autoSpaceDN w:val="0"/>
      <w:adjustRightInd w:val="0"/>
      <w:spacing w:line="173" w:lineRule="exact"/>
      <w:ind w:hanging="67"/>
      <w:jc w:val="both"/>
    </w:pPr>
    <w:rPr>
      <w:rFonts w:ascii="Arial" w:hAnsi="Arial" w:cs="Arial"/>
    </w:rPr>
  </w:style>
  <w:style w:type="paragraph" w:customStyle="1" w:styleId="Style41">
    <w:name w:val="Style41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ind w:firstLine="82"/>
      <w:jc w:val="both"/>
    </w:pPr>
    <w:rPr>
      <w:rFonts w:ascii="Arial" w:hAnsi="Arial" w:cs="Arial"/>
    </w:rPr>
  </w:style>
  <w:style w:type="paragraph" w:customStyle="1" w:styleId="Style42">
    <w:name w:val="Style42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3">
    <w:name w:val="Style43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a"/>
    <w:uiPriority w:val="99"/>
    <w:rsid w:val="00A12E97"/>
    <w:pPr>
      <w:widowControl w:val="0"/>
      <w:autoSpaceDE w:val="0"/>
      <w:autoSpaceDN w:val="0"/>
      <w:adjustRightInd w:val="0"/>
      <w:spacing w:line="322" w:lineRule="exact"/>
      <w:jc w:val="right"/>
    </w:pPr>
    <w:rPr>
      <w:rFonts w:ascii="Arial" w:hAnsi="Arial" w:cs="Arial"/>
    </w:rPr>
  </w:style>
  <w:style w:type="paragraph" w:customStyle="1" w:styleId="Style45">
    <w:name w:val="Style45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6">
    <w:name w:val="Style46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ind w:firstLine="154"/>
    </w:pPr>
    <w:rPr>
      <w:rFonts w:ascii="Arial" w:hAnsi="Arial" w:cs="Arial"/>
    </w:rPr>
  </w:style>
  <w:style w:type="paragraph" w:customStyle="1" w:styleId="Style47">
    <w:name w:val="Style47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8">
    <w:name w:val="Style48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0">
    <w:name w:val="Style50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1">
    <w:name w:val="Style51"/>
    <w:basedOn w:val="a"/>
    <w:uiPriority w:val="99"/>
    <w:rsid w:val="00A12E97"/>
    <w:pPr>
      <w:widowControl w:val="0"/>
      <w:autoSpaceDE w:val="0"/>
      <w:autoSpaceDN w:val="0"/>
      <w:adjustRightInd w:val="0"/>
      <w:spacing w:line="96" w:lineRule="exact"/>
      <w:ind w:hanging="955"/>
    </w:pPr>
    <w:rPr>
      <w:rFonts w:ascii="Arial" w:hAnsi="Arial" w:cs="Arial"/>
    </w:rPr>
  </w:style>
  <w:style w:type="paragraph" w:customStyle="1" w:styleId="Style52">
    <w:name w:val="Style52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Arial" w:hAnsi="Arial" w:cs="Arial"/>
    </w:rPr>
  </w:style>
  <w:style w:type="paragraph" w:customStyle="1" w:styleId="Style53">
    <w:name w:val="Style53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ind w:hanging="173"/>
    </w:pPr>
    <w:rPr>
      <w:rFonts w:ascii="Arial" w:hAnsi="Arial" w:cs="Arial"/>
    </w:rPr>
  </w:style>
  <w:style w:type="paragraph" w:customStyle="1" w:styleId="Style54">
    <w:name w:val="Style54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55">
    <w:name w:val="Style55"/>
    <w:basedOn w:val="a"/>
    <w:uiPriority w:val="99"/>
    <w:rsid w:val="00A12E9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56">
    <w:name w:val="Style56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ind w:firstLine="706"/>
    </w:pPr>
    <w:rPr>
      <w:rFonts w:ascii="Arial" w:hAnsi="Arial" w:cs="Arial"/>
    </w:rPr>
  </w:style>
  <w:style w:type="paragraph" w:customStyle="1" w:styleId="Style57">
    <w:name w:val="Style57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ind w:firstLine="466"/>
    </w:pPr>
    <w:rPr>
      <w:rFonts w:ascii="Arial" w:hAnsi="Arial" w:cs="Arial"/>
    </w:rPr>
  </w:style>
  <w:style w:type="paragraph" w:customStyle="1" w:styleId="Style58">
    <w:name w:val="Style58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ind w:firstLine="557"/>
    </w:pPr>
    <w:rPr>
      <w:rFonts w:ascii="Arial" w:hAnsi="Arial" w:cs="Arial"/>
    </w:rPr>
  </w:style>
  <w:style w:type="paragraph" w:customStyle="1" w:styleId="Style59">
    <w:name w:val="Style59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ind w:hanging="62"/>
      <w:jc w:val="both"/>
    </w:pPr>
    <w:rPr>
      <w:rFonts w:ascii="Arial" w:hAnsi="Arial" w:cs="Arial"/>
    </w:rPr>
  </w:style>
  <w:style w:type="paragraph" w:customStyle="1" w:styleId="Style60">
    <w:name w:val="Style60"/>
    <w:basedOn w:val="a"/>
    <w:uiPriority w:val="99"/>
    <w:rsid w:val="00A12E97"/>
    <w:pPr>
      <w:widowControl w:val="0"/>
      <w:autoSpaceDE w:val="0"/>
      <w:autoSpaceDN w:val="0"/>
      <w:adjustRightInd w:val="0"/>
      <w:spacing w:line="367" w:lineRule="exact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2">
    <w:name w:val="Style62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4">
    <w:name w:val="Font Style64"/>
    <w:basedOn w:val="a0"/>
    <w:uiPriority w:val="99"/>
    <w:rsid w:val="00A12E97"/>
    <w:rPr>
      <w:rFonts w:ascii="Arial" w:hAnsi="Arial" w:cs="Arial"/>
      <w:b/>
      <w:bCs/>
      <w:sz w:val="24"/>
      <w:szCs w:val="24"/>
    </w:rPr>
  </w:style>
  <w:style w:type="character" w:customStyle="1" w:styleId="FontStyle65">
    <w:name w:val="Font Style65"/>
    <w:basedOn w:val="a0"/>
    <w:uiPriority w:val="99"/>
    <w:rsid w:val="00A12E97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A12E97"/>
    <w:rPr>
      <w:rFonts w:ascii="Arial" w:hAnsi="Arial" w:cs="Arial"/>
      <w:sz w:val="12"/>
      <w:szCs w:val="12"/>
    </w:rPr>
  </w:style>
  <w:style w:type="character" w:customStyle="1" w:styleId="FontStyle67">
    <w:name w:val="Font Style67"/>
    <w:basedOn w:val="a0"/>
    <w:uiPriority w:val="99"/>
    <w:rsid w:val="00A12E97"/>
    <w:rPr>
      <w:rFonts w:ascii="Arial Unicode MS" w:eastAsia="Arial Unicode MS" w:cs="Arial Unicode MS"/>
      <w:sz w:val="10"/>
      <w:szCs w:val="10"/>
    </w:rPr>
  </w:style>
  <w:style w:type="character" w:customStyle="1" w:styleId="FontStyle68">
    <w:name w:val="Font Style68"/>
    <w:basedOn w:val="a0"/>
    <w:uiPriority w:val="99"/>
    <w:rsid w:val="00A12E97"/>
    <w:rPr>
      <w:rFonts w:ascii="Arial Black" w:hAnsi="Arial Black" w:cs="Arial Black"/>
      <w:sz w:val="16"/>
      <w:szCs w:val="16"/>
    </w:rPr>
  </w:style>
  <w:style w:type="character" w:customStyle="1" w:styleId="FontStyle69">
    <w:name w:val="Font Style69"/>
    <w:basedOn w:val="a0"/>
    <w:uiPriority w:val="99"/>
    <w:rsid w:val="00A12E97"/>
    <w:rPr>
      <w:rFonts w:ascii="Trebuchet MS" w:hAnsi="Trebuchet MS" w:cs="Trebuchet MS"/>
      <w:sz w:val="14"/>
      <w:szCs w:val="14"/>
    </w:rPr>
  </w:style>
  <w:style w:type="character" w:customStyle="1" w:styleId="FontStyle70">
    <w:name w:val="Font Style70"/>
    <w:basedOn w:val="a0"/>
    <w:uiPriority w:val="99"/>
    <w:rsid w:val="00A12E97"/>
    <w:rPr>
      <w:rFonts w:ascii="Arial" w:hAnsi="Arial" w:cs="Arial"/>
      <w:b/>
      <w:bCs/>
      <w:sz w:val="14"/>
      <w:szCs w:val="14"/>
    </w:rPr>
  </w:style>
  <w:style w:type="character" w:customStyle="1" w:styleId="FontStyle71">
    <w:name w:val="Font Style71"/>
    <w:basedOn w:val="a0"/>
    <w:uiPriority w:val="99"/>
    <w:rsid w:val="00A12E97"/>
    <w:rPr>
      <w:rFonts w:ascii="Arial Narrow" w:hAnsi="Arial Narrow" w:cs="Arial Narrow"/>
      <w:sz w:val="16"/>
      <w:szCs w:val="16"/>
    </w:rPr>
  </w:style>
  <w:style w:type="character" w:customStyle="1" w:styleId="FontStyle72">
    <w:name w:val="Font Style72"/>
    <w:basedOn w:val="a0"/>
    <w:uiPriority w:val="99"/>
    <w:rsid w:val="00A12E97"/>
    <w:rPr>
      <w:rFonts w:ascii="Arial" w:hAnsi="Arial" w:cs="Arial"/>
      <w:sz w:val="12"/>
      <w:szCs w:val="12"/>
    </w:rPr>
  </w:style>
  <w:style w:type="character" w:customStyle="1" w:styleId="FontStyle73">
    <w:name w:val="Font Style73"/>
    <w:basedOn w:val="a0"/>
    <w:uiPriority w:val="99"/>
    <w:rsid w:val="00A12E97"/>
    <w:rPr>
      <w:rFonts w:ascii="Trebuchet MS" w:hAnsi="Trebuchet MS" w:cs="Trebuchet MS"/>
      <w:b/>
      <w:bCs/>
      <w:sz w:val="16"/>
      <w:szCs w:val="16"/>
    </w:rPr>
  </w:style>
  <w:style w:type="character" w:customStyle="1" w:styleId="FontStyle74">
    <w:name w:val="Font Style74"/>
    <w:basedOn w:val="a0"/>
    <w:uiPriority w:val="99"/>
    <w:rsid w:val="00A12E97"/>
    <w:rPr>
      <w:rFonts w:ascii="Arial Narrow" w:hAnsi="Arial Narrow" w:cs="Arial Narrow"/>
      <w:b/>
      <w:bCs/>
      <w:sz w:val="18"/>
      <w:szCs w:val="18"/>
    </w:rPr>
  </w:style>
  <w:style w:type="character" w:customStyle="1" w:styleId="FontStyle75">
    <w:name w:val="Font Style75"/>
    <w:basedOn w:val="a0"/>
    <w:uiPriority w:val="99"/>
    <w:rsid w:val="00A12E97"/>
    <w:rPr>
      <w:rFonts w:ascii="Trebuchet MS" w:hAnsi="Trebuchet MS" w:cs="Trebuchet MS"/>
      <w:i/>
      <w:iCs/>
      <w:sz w:val="26"/>
      <w:szCs w:val="26"/>
    </w:rPr>
  </w:style>
  <w:style w:type="character" w:customStyle="1" w:styleId="FontStyle76">
    <w:name w:val="Font Style76"/>
    <w:basedOn w:val="a0"/>
    <w:uiPriority w:val="99"/>
    <w:rsid w:val="00A12E97"/>
    <w:rPr>
      <w:rFonts w:ascii="Arial" w:hAnsi="Arial" w:cs="Arial"/>
      <w:spacing w:val="-30"/>
      <w:sz w:val="26"/>
      <w:szCs w:val="26"/>
    </w:rPr>
  </w:style>
  <w:style w:type="character" w:customStyle="1" w:styleId="FontStyle77">
    <w:name w:val="Font Style77"/>
    <w:basedOn w:val="a0"/>
    <w:uiPriority w:val="99"/>
    <w:rsid w:val="00A12E97"/>
    <w:rPr>
      <w:rFonts w:ascii="Arial" w:hAnsi="Arial" w:cs="Arial"/>
      <w:sz w:val="12"/>
      <w:szCs w:val="12"/>
    </w:rPr>
  </w:style>
  <w:style w:type="character" w:customStyle="1" w:styleId="FontStyle78">
    <w:name w:val="Font Style78"/>
    <w:basedOn w:val="a0"/>
    <w:uiPriority w:val="99"/>
    <w:rsid w:val="00A12E97"/>
    <w:rPr>
      <w:rFonts w:ascii="Arial" w:hAnsi="Arial" w:cs="Arial"/>
      <w:i/>
      <w:iCs/>
      <w:sz w:val="14"/>
      <w:szCs w:val="14"/>
    </w:rPr>
  </w:style>
  <w:style w:type="character" w:customStyle="1" w:styleId="FontStyle79">
    <w:name w:val="Font Style79"/>
    <w:basedOn w:val="a0"/>
    <w:uiPriority w:val="99"/>
    <w:rsid w:val="00A12E97"/>
    <w:rPr>
      <w:rFonts w:ascii="Arial" w:hAnsi="Arial" w:cs="Arial"/>
      <w:b/>
      <w:bCs/>
      <w:sz w:val="14"/>
      <w:szCs w:val="14"/>
    </w:rPr>
  </w:style>
  <w:style w:type="character" w:customStyle="1" w:styleId="FontStyle80">
    <w:name w:val="Font Style80"/>
    <w:basedOn w:val="a0"/>
    <w:uiPriority w:val="99"/>
    <w:rsid w:val="00A12E97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81">
    <w:name w:val="Font Style81"/>
    <w:basedOn w:val="a0"/>
    <w:uiPriority w:val="99"/>
    <w:rsid w:val="00A12E97"/>
    <w:rPr>
      <w:rFonts w:ascii="Arial" w:hAnsi="Arial" w:cs="Arial"/>
      <w:b/>
      <w:bCs/>
      <w:sz w:val="14"/>
      <w:szCs w:val="14"/>
    </w:rPr>
  </w:style>
  <w:style w:type="character" w:customStyle="1" w:styleId="FontStyle82">
    <w:name w:val="Font Style82"/>
    <w:basedOn w:val="a0"/>
    <w:uiPriority w:val="99"/>
    <w:rsid w:val="00A12E97"/>
    <w:rPr>
      <w:rFonts w:ascii="Arial" w:hAnsi="Arial" w:cs="Arial"/>
      <w:sz w:val="14"/>
      <w:szCs w:val="14"/>
    </w:rPr>
  </w:style>
  <w:style w:type="character" w:customStyle="1" w:styleId="FontStyle83">
    <w:name w:val="Font Style83"/>
    <w:basedOn w:val="a0"/>
    <w:uiPriority w:val="99"/>
    <w:rsid w:val="00A12E97"/>
    <w:rPr>
      <w:rFonts w:ascii="Arial" w:hAnsi="Arial" w:cs="Arial"/>
      <w:sz w:val="12"/>
      <w:szCs w:val="12"/>
    </w:rPr>
  </w:style>
  <w:style w:type="paragraph" w:customStyle="1" w:styleId="afff9">
    <w:name w:val="Комментарий"/>
    <w:basedOn w:val="a"/>
    <w:next w:val="a"/>
    <w:uiPriority w:val="99"/>
    <w:rsid w:val="00A12E9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A12E97"/>
    <w:rPr>
      <w:i/>
      <w:iCs/>
    </w:rPr>
  </w:style>
  <w:style w:type="character" w:customStyle="1" w:styleId="z-">
    <w:name w:val="z-Начало формы Знак"/>
    <w:basedOn w:val="a0"/>
    <w:link w:val="z-0"/>
    <w:uiPriority w:val="99"/>
    <w:rsid w:val="00A12E97"/>
    <w:rPr>
      <w:rFonts w:ascii="Arial" w:eastAsia="Calibri" w:hAnsi="Arial" w:cs="Arial"/>
      <w:vanish/>
      <w:sz w:val="16"/>
      <w:szCs w:val="16"/>
      <w:lang w:eastAsia="en-US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A12E97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rsid w:val="00A12E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rsid w:val="00A12E97"/>
    <w:rPr>
      <w:rFonts w:ascii="Arial" w:eastAsia="Calibri" w:hAnsi="Arial" w:cs="Arial"/>
      <w:vanish/>
      <w:sz w:val="16"/>
      <w:szCs w:val="16"/>
      <w:lang w:eastAsia="en-US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A12E97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rsid w:val="00A12E97"/>
    <w:rPr>
      <w:rFonts w:ascii="Arial" w:hAnsi="Arial" w:cs="Arial"/>
      <w:vanish/>
      <w:sz w:val="16"/>
      <w:szCs w:val="16"/>
    </w:rPr>
  </w:style>
  <w:style w:type="paragraph" w:styleId="61">
    <w:name w:val="toc 6"/>
    <w:basedOn w:val="a"/>
    <w:next w:val="a"/>
    <w:autoRedefine/>
    <w:uiPriority w:val="39"/>
    <w:unhideWhenUsed/>
    <w:rsid w:val="00A12E9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A12E9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12E9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212">
    <w:name w:val="Основной текст 21"/>
    <w:basedOn w:val="a"/>
    <w:uiPriority w:val="99"/>
    <w:rsid w:val="00A12E97"/>
    <w:pPr>
      <w:ind w:firstLine="709"/>
      <w:jc w:val="both"/>
    </w:pPr>
    <w:rPr>
      <w:rFonts w:ascii="Courier New" w:hAnsi="Courier New"/>
      <w:sz w:val="22"/>
      <w:szCs w:val="20"/>
    </w:rPr>
  </w:style>
  <w:style w:type="paragraph" w:customStyle="1" w:styleId="ABC-paragrahinNotes">
    <w:name w:val="ABC - paragrah in Notes"/>
    <w:link w:val="ABC-paragrahinNotesChar1"/>
    <w:autoRedefine/>
    <w:qFormat/>
    <w:rsid w:val="00A12E97"/>
    <w:pPr>
      <w:ind w:firstLine="708"/>
    </w:pPr>
    <w:rPr>
      <w:rFonts w:ascii="Cambria" w:hAnsi="Cambria"/>
      <w:b/>
      <w:sz w:val="32"/>
    </w:rPr>
  </w:style>
  <w:style w:type="character" w:customStyle="1" w:styleId="ABC-paragrahinNotesChar1">
    <w:name w:val="ABC - paragrah in Notes Char1"/>
    <w:link w:val="ABC-paragrahinNotes"/>
    <w:locked/>
    <w:rsid w:val="00A12E97"/>
    <w:rPr>
      <w:rFonts w:ascii="Cambria" w:hAnsi="Cambria"/>
      <w:b/>
      <w:sz w:val="32"/>
    </w:rPr>
  </w:style>
  <w:style w:type="paragraph" w:customStyle="1" w:styleId="afffb">
    <w:name w:val="Формула"/>
    <w:basedOn w:val="a"/>
    <w:next w:val="a"/>
    <w:uiPriority w:val="99"/>
    <w:rsid w:val="00A12E9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28">
    <w:name w:val="Quote"/>
    <w:basedOn w:val="a"/>
    <w:next w:val="a"/>
    <w:link w:val="29"/>
    <w:uiPriority w:val="29"/>
    <w:qFormat/>
    <w:rsid w:val="00A12E97"/>
    <w:pPr>
      <w:spacing w:after="200" w:line="276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A12E97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afffc">
    <w:name w:val="Intense Quote"/>
    <w:basedOn w:val="a"/>
    <w:next w:val="a"/>
    <w:link w:val="afffd"/>
    <w:uiPriority w:val="30"/>
    <w:qFormat/>
    <w:rsid w:val="00A12E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afffd">
    <w:name w:val="Выделенная цитата Знак"/>
    <w:basedOn w:val="a0"/>
    <w:link w:val="afffc"/>
    <w:uiPriority w:val="30"/>
    <w:rsid w:val="00A12E97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body0">
    <w:name w:val="body Знак"/>
    <w:link w:val="body"/>
    <w:locked/>
    <w:rsid w:val="00A12E97"/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ParagraphStyle3">
    <w:name w:val="Paragraph Style 3"/>
    <w:basedOn w:val="body"/>
    <w:uiPriority w:val="99"/>
    <w:rsid w:val="00A12E97"/>
    <w:pPr>
      <w:spacing w:line="200" w:lineRule="atLeast"/>
      <w:textAlignment w:val="auto"/>
    </w:pPr>
    <w:rPr>
      <w:sz w:val="16"/>
      <w:szCs w:val="16"/>
    </w:rPr>
  </w:style>
  <w:style w:type="character" w:customStyle="1" w:styleId="42">
    <w:name w:val="Стиль4 Знак"/>
    <w:basedOn w:val="afff0"/>
    <w:link w:val="43"/>
    <w:locked/>
    <w:rsid w:val="00A12E97"/>
    <w:rPr>
      <w:rFonts w:ascii="Cambria" w:hAnsi="Cambria"/>
      <w:b/>
      <w:i/>
      <w:iCs/>
      <w:smallCaps/>
      <w:spacing w:val="10"/>
      <w:sz w:val="28"/>
      <w:szCs w:val="28"/>
      <w:lang w:val="en-US" w:eastAsia="en-US" w:bidi="en-US"/>
    </w:rPr>
  </w:style>
  <w:style w:type="paragraph" w:customStyle="1" w:styleId="43">
    <w:name w:val="Стиль4"/>
    <w:basedOn w:val="afff"/>
    <w:link w:val="42"/>
    <w:qFormat/>
    <w:rsid w:val="00A12E97"/>
    <w:pPr>
      <w:tabs>
        <w:tab w:val="num" w:pos="3410"/>
      </w:tabs>
      <w:ind w:left="3410" w:hanging="432"/>
    </w:pPr>
    <w:rPr>
      <w:b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rovod0">
    <w:name w:val="provod Знак"/>
    <w:basedOn w:val="body0"/>
    <w:link w:val="provod1"/>
    <w:locked/>
    <w:rsid w:val="00A12E97"/>
    <w:rPr>
      <w:rFonts w:ascii="FranklinGothicBookC" w:hAnsi="FranklinGothicBookC" w:cs="FranklinGothicBookC"/>
      <w:color w:val="000000"/>
      <w:sz w:val="16"/>
      <w:szCs w:val="16"/>
    </w:rPr>
  </w:style>
  <w:style w:type="paragraph" w:customStyle="1" w:styleId="provod1">
    <w:name w:val="provod"/>
    <w:basedOn w:val="body"/>
    <w:next w:val="body"/>
    <w:link w:val="provod0"/>
    <w:rsid w:val="00A12E97"/>
    <w:pPr>
      <w:spacing w:line="200" w:lineRule="atLeast"/>
      <w:ind w:left="1701" w:right="1701" w:firstLine="0"/>
      <w:textAlignment w:val="auto"/>
    </w:pPr>
    <w:rPr>
      <w:sz w:val="16"/>
      <w:szCs w:val="16"/>
    </w:rPr>
  </w:style>
  <w:style w:type="paragraph" w:customStyle="1" w:styleId="ParagraphStyle1">
    <w:name w:val="Paragraph Style 1"/>
    <w:basedOn w:val="a"/>
    <w:uiPriority w:val="99"/>
    <w:rsid w:val="00A12E97"/>
    <w:pPr>
      <w:tabs>
        <w:tab w:val="left" w:pos="568"/>
        <w:tab w:val="left" w:pos="7088"/>
      </w:tabs>
      <w:autoSpaceDE w:val="0"/>
      <w:autoSpaceDN w:val="0"/>
      <w:adjustRightInd w:val="0"/>
      <w:spacing w:line="200" w:lineRule="atLeast"/>
      <w:ind w:firstLine="227"/>
      <w:jc w:val="both"/>
    </w:pPr>
    <w:rPr>
      <w:rFonts w:ascii="FranklinGothicBookC" w:hAnsi="FranklinGothicBookC" w:cs="FranklinGothicBookC"/>
      <w:color w:val="000000"/>
      <w:sz w:val="16"/>
      <w:szCs w:val="16"/>
      <w:lang w:val="en-US" w:bidi="en-US"/>
    </w:rPr>
  </w:style>
  <w:style w:type="paragraph" w:customStyle="1" w:styleId="ParagraphStyle2">
    <w:name w:val="Paragraph Style 2"/>
    <w:basedOn w:val="body"/>
    <w:uiPriority w:val="99"/>
    <w:rsid w:val="00A12E97"/>
    <w:pPr>
      <w:spacing w:line="200" w:lineRule="atLeast"/>
      <w:textAlignment w:val="auto"/>
    </w:pPr>
    <w:rPr>
      <w:sz w:val="16"/>
      <w:szCs w:val="16"/>
    </w:rPr>
  </w:style>
  <w:style w:type="paragraph" w:customStyle="1" w:styleId="2">
    <w:name w:val="Стиль2"/>
    <w:basedOn w:val="1"/>
    <w:rsid w:val="00A12E97"/>
    <w:pPr>
      <w:keepNext w:val="0"/>
      <w:numPr>
        <w:numId w:val="22"/>
      </w:numPr>
      <w:spacing w:before="480" w:line="276" w:lineRule="auto"/>
      <w:ind w:left="357" w:hanging="357"/>
      <w:contextualSpacing/>
    </w:pPr>
    <w:rPr>
      <w:rFonts w:ascii="Cambria" w:hAnsi="Cambria"/>
      <w:b/>
      <w:smallCaps/>
      <w:spacing w:val="5"/>
      <w:szCs w:val="24"/>
      <w:lang w:val="ru-RU" w:eastAsia="en-US" w:bidi="en-US"/>
    </w:rPr>
  </w:style>
  <w:style w:type="character" w:customStyle="1" w:styleId="36">
    <w:name w:val="Стиль3 Знак"/>
    <w:basedOn w:val="a0"/>
    <w:link w:val="37"/>
    <w:locked/>
    <w:rsid w:val="00A12E97"/>
    <w:rPr>
      <w:b/>
      <w:smallCaps/>
      <w:spacing w:val="5"/>
      <w:sz w:val="24"/>
      <w:szCs w:val="24"/>
    </w:rPr>
  </w:style>
  <w:style w:type="paragraph" w:customStyle="1" w:styleId="37">
    <w:name w:val="Стиль3"/>
    <w:basedOn w:val="2"/>
    <w:link w:val="36"/>
    <w:qFormat/>
    <w:rsid w:val="00A12E97"/>
    <w:rPr>
      <w:rFonts w:ascii="Times New Roman" w:hAnsi="Times New Roman"/>
      <w:lang w:eastAsia="ru-RU" w:bidi="ar-SA"/>
    </w:rPr>
  </w:style>
  <w:style w:type="paragraph" w:customStyle="1" w:styleId="120">
    <w:name w:val="Обычный + 12 пт"/>
    <w:aliases w:val="Другой цвет (RGB(35,31,32)),По ширине,Слева:  1.25 см"/>
    <w:basedOn w:val="a"/>
    <w:rsid w:val="00A12E97"/>
    <w:pPr>
      <w:spacing w:before="120"/>
      <w:ind w:left="709"/>
      <w:jc w:val="both"/>
    </w:pPr>
    <w:rPr>
      <w:color w:val="231F20"/>
      <w:lang w:val="en-US" w:bidi="en-US"/>
    </w:rPr>
  </w:style>
  <w:style w:type="paragraph" w:customStyle="1" w:styleId="afffe">
    <w:name w:val="Текст (справка)"/>
    <w:basedOn w:val="a"/>
    <w:next w:val="a"/>
    <w:uiPriority w:val="99"/>
    <w:rsid w:val="00A12E97"/>
    <w:pPr>
      <w:autoSpaceDE w:val="0"/>
      <w:autoSpaceDN w:val="0"/>
      <w:adjustRightInd w:val="0"/>
      <w:ind w:left="170" w:right="170"/>
    </w:pPr>
    <w:rPr>
      <w:rFonts w:ascii="Arial" w:hAnsi="Arial" w:cs="Arial"/>
      <w:lang w:eastAsia="en-US"/>
    </w:rPr>
  </w:style>
  <w:style w:type="paragraph" w:customStyle="1" w:styleId="head2">
    <w:name w:val="head2"/>
    <w:basedOn w:val="body"/>
    <w:next w:val="body"/>
    <w:rsid w:val="00A12E97"/>
    <w:pPr>
      <w:suppressAutoHyphens/>
      <w:ind w:firstLine="0"/>
      <w:jc w:val="center"/>
      <w:textAlignment w:val="auto"/>
    </w:pPr>
    <w:rPr>
      <w:rFonts w:ascii="PetersburgC" w:hAnsi="PetersburgC" w:cs="PetersburgC"/>
      <w:b/>
      <w:bCs/>
      <w:caps/>
    </w:rPr>
  </w:style>
  <w:style w:type="character" w:customStyle="1" w:styleId="affff">
    <w:name w:val="Самый обычный Знак"/>
    <w:basedOn w:val="body0"/>
    <w:link w:val="affff0"/>
    <w:locked/>
    <w:rsid w:val="00A12E97"/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affff0">
    <w:name w:val="Самый обычный"/>
    <w:basedOn w:val="body"/>
    <w:link w:val="affff"/>
    <w:qFormat/>
    <w:rsid w:val="00A12E97"/>
    <w:pPr>
      <w:ind w:firstLine="567"/>
      <w:textAlignment w:val="auto"/>
    </w:pPr>
  </w:style>
  <w:style w:type="paragraph" w:customStyle="1" w:styleId="affff1">
    <w:name w:val="Заголовок статьи"/>
    <w:basedOn w:val="a"/>
    <w:next w:val="a"/>
    <w:uiPriority w:val="99"/>
    <w:rsid w:val="00A12E9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customStyle="1" w:styleId="rubr">
    <w:name w:val="rubr"/>
    <w:basedOn w:val="body"/>
    <w:rsid w:val="00A12E97"/>
    <w:pPr>
      <w:jc w:val="right"/>
      <w:textAlignment w:val="auto"/>
    </w:pPr>
    <w:rPr>
      <w:i/>
      <w:iCs/>
    </w:rPr>
  </w:style>
  <w:style w:type="paragraph" w:customStyle="1" w:styleId="head">
    <w:name w:val="head"/>
    <w:basedOn w:val="body"/>
    <w:rsid w:val="00A12E97"/>
    <w:pPr>
      <w:suppressAutoHyphens/>
      <w:spacing w:line="480" w:lineRule="atLeast"/>
      <w:ind w:firstLine="0"/>
      <w:jc w:val="center"/>
      <w:textAlignment w:val="auto"/>
    </w:pPr>
    <w:rPr>
      <w:rFonts w:ascii="PetersburgC" w:hAnsi="PetersburgC" w:cs="PetersburgC"/>
      <w:b/>
      <w:bCs/>
      <w:caps/>
      <w:sz w:val="32"/>
      <w:szCs w:val="32"/>
    </w:rPr>
  </w:style>
  <w:style w:type="paragraph" w:customStyle="1" w:styleId="Head0">
    <w:name w:val="Head0"/>
    <w:basedOn w:val="head"/>
    <w:next w:val="head"/>
    <w:rsid w:val="00A12E97"/>
    <w:rPr>
      <w:sz w:val="40"/>
      <w:szCs w:val="40"/>
    </w:rPr>
  </w:style>
  <w:style w:type="paragraph" w:customStyle="1" w:styleId="affff2">
    <w:name w:val="Знак Знак Знак Знак Знак"/>
    <w:basedOn w:val="a"/>
    <w:rsid w:val="00A12E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1">
    <w:name w:val="body Знак Знак Знак Знак"/>
    <w:link w:val="body2"/>
    <w:locked/>
    <w:rsid w:val="00A12E97"/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body2">
    <w:name w:val="body Знак Знак Знак"/>
    <w:basedOn w:val="a"/>
    <w:link w:val="body1"/>
    <w:rsid w:val="00A12E97"/>
    <w:pPr>
      <w:tabs>
        <w:tab w:val="left" w:pos="568"/>
        <w:tab w:val="left" w:pos="7088"/>
      </w:tabs>
      <w:autoSpaceDE w:val="0"/>
      <w:autoSpaceDN w:val="0"/>
      <w:adjustRightInd w:val="0"/>
      <w:spacing w:line="230" w:lineRule="atLeast"/>
      <w:ind w:firstLine="227"/>
      <w:jc w:val="both"/>
    </w:pPr>
    <w:rPr>
      <w:rFonts w:ascii="FranklinGothicBookC" w:hAnsi="FranklinGothicBookC" w:cs="FranklinGothicBookC"/>
      <w:color w:val="000000"/>
      <w:sz w:val="18"/>
      <w:szCs w:val="18"/>
    </w:rPr>
  </w:style>
  <w:style w:type="character" w:customStyle="1" w:styleId="provod2">
    <w:name w:val="provod Знак Знак Знак"/>
    <w:link w:val="provod"/>
    <w:locked/>
    <w:rsid w:val="00A12E97"/>
    <w:rPr>
      <w:rFonts w:ascii="FranklinGothicBookC" w:hAnsi="FranklinGothicBookC"/>
      <w:color w:val="000000"/>
      <w:sz w:val="18"/>
      <w:szCs w:val="18"/>
    </w:rPr>
  </w:style>
  <w:style w:type="paragraph" w:customStyle="1" w:styleId="provod">
    <w:name w:val="provod Знак Знак"/>
    <w:basedOn w:val="body2"/>
    <w:next w:val="body2"/>
    <w:link w:val="provod2"/>
    <w:rsid w:val="00A12E97"/>
    <w:pPr>
      <w:numPr>
        <w:numId w:val="23"/>
      </w:numPr>
      <w:tabs>
        <w:tab w:val="clear" w:pos="360"/>
      </w:tabs>
      <w:ind w:left="567" w:right="567" w:firstLine="0"/>
    </w:pPr>
    <w:rPr>
      <w:rFonts w:cs="Times New Roman"/>
    </w:rPr>
  </w:style>
  <w:style w:type="character" w:styleId="affff3">
    <w:name w:val="Subtle Emphasis"/>
    <w:uiPriority w:val="19"/>
    <w:qFormat/>
    <w:rsid w:val="00A12E97"/>
    <w:rPr>
      <w:i/>
      <w:iCs/>
    </w:rPr>
  </w:style>
  <w:style w:type="character" w:styleId="affff4">
    <w:name w:val="Intense Emphasis"/>
    <w:uiPriority w:val="21"/>
    <w:qFormat/>
    <w:rsid w:val="00A12E97"/>
    <w:rPr>
      <w:b/>
      <w:bCs/>
      <w:i/>
      <w:iCs/>
    </w:rPr>
  </w:style>
  <w:style w:type="character" w:styleId="affff5">
    <w:name w:val="Subtle Reference"/>
    <w:basedOn w:val="a0"/>
    <w:uiPriority w:val="31"/>
    <w:qFormat/>
    <w:rsid w:val="00A12E97"/>
    <w:rPr>
      <w:smallCaps/>
    </w:rPr>
  </w:style>
  <w:style w:type="character" w:styleId="affff6">
    <w:name w:val="Intense Reference"/>
    <w:uiPriority w:val="32"/>
    <w:qFormat/>
    <w:rsid w:val="00A12E97"/>
    <w:rPr>
      <w:b/>
      <w:bCs/>
      <w:smallCaps/>
    </w:rPr>
  </w:style>
  <w:style w:type="character" w:styleId="affff7">
    <w:name w:val="Book Title"/>
    <w:basedOn w:val="a0"/>
    <w:qFormat/>
    <w:rsid w:val="00A12E97"/>
    <w:rPr>
      <w:i/>
      <w:iCs/>
      <w:smallCaps/>
      <w:spacing w:val="5"/>
    </w:rPr>
  </w:style>
  <w:style w:type="character" w:customStyle="1" w:styleId="counts">
    <w:name w:val="counts"/>
    <w:rsid w:val="00A12E97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italic">
    <w:name w:val="italic"/>
    <w:rsid w:val="00A12E97"/>
    <w:rPr>
      <w:i/>
      <w:iCs/>
      <w:strike w:val="0"/>
      <w:dstrike w:val="0"/>
      <w:color w:val="000000"/>
      <w:w w:val="100"/>
      <w:u w:val="none"/>
      <w:effect w:val="none"/>
    </w:rPr>
  </w:style>
  <w:style w:type="character" w:customStyle="1" w:styleId="bold">
    <w:name w:val="bold"/>
    <w:rsid w:val="00A12E97"/>
    <w:rPr>
      <w:rFonts w:ascii="FuturisC" w:hAnsi="FuturisC" w:cs="FuturisC" w:hint="default"/>
      <w:b/>
      <w:bCs/>
    </w:rPr>
  </w:style>
  <w:style w:type="character" w:customStyle="1" w:styleId="bold-italic">
    <w:name w:val="bold-italic"/>
    <w:rsid w:val="00A12E97"/>
    <w:rPr>
      <w:rFonts w:ascii="FuturisC" w:hAnsi="FuturisC" w:cs="FuturisC" w:hint="default"/>
      <w:b/>
      <w:bCs/>
      <w:i/>
      <w:iCs/>
    </w:rPr>
  </w:style>
  <w:style w:type="character" w:customStyle="1" w:styleId="apple-converted-space">
    <w:name w:val="apple-converted-space"/>
    <w:basedOn w:val="a0"/>
    <w:rsid w:val="00A12E97"/>
  </w:style>
  <w:style w:type="paragraph" w:customStyle="1" w:styleId="H3">
    <w:name w:val="H3"/>
    <w:basedOn w:val="a"/>
    <w:next w:val="a"/>
    <w:rsid w:val="00A12E97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xl22">
    <w:name w:val="xl22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3">
    <w:name w:val="xl23"/>
    <w:basedOn w:val="a"/>
    <w:rsid w:val="00A12E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0">
    <w:name w:val="xl30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1">
    <w:name w:val="xl31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2">
    <w:name w:val="xl32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12E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6">
    <w:name w:val="xl36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37">
    <w:name w:val="xl37"/>
    <w:basedOn w:val="a"/>
    <w:rsid w:val="00A12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38">
    <w:name w:val="xl38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9">
    <w:name w:val="xl39"/>
    <w:basedOn w:val="a"/>
    <w:rsid w:val="00A12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A12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txt">
    <w:name w:val="txt"/>
    <w:basedOn w:val="a"/>
    <w:rsid w:val="00A12E97"/>
    <w:pPr>
      <w:spacing w:before="100" w:beforeAutospacing="1" w:after="100" w:afterAutospacing="1"/>
    </w:pPr>
    <w:rPr>
      <w:rFonts w:ascii="Tahoma" w:eastAsia="Arial Unicode MS" w:hAnsi="Tahoma" w:cs="Tahoma"/>
      <w:sz w:val="17"/>
      <w:szCs w:val="17"/>
    </w:rPr>
  </w:style>
  <w:style w:type="paragraph" w:customStyle="1" w:styleId="Web">
    <w:name w:val="Обычный (Web)"/>
    <w:basedOn w:val="a"/>
    <w:rsid w:val="00A12E97"/>
    <w:pPr>
      <w:spacing w:before="100" w:after="100"/>
    </w:pPr>
    <w:rPr>
      <w:szCs w:val="20"/>
    </w:rPr>
  </w:style>
  <w:style w:type="paragraph" w:customStyle="1" w:styleId="ConsTitle">
    <w:name w:val="ConsTitle"/>
    <w:rsid w:val="00A12E97"/>
    <w:pPr>
      <w:ind w:right="19772"/>
    </w:pPr>
    <w:rPr>
      <w:rFonts w:ascii="Arial" w:hAnsi="Arial"/>
      <w:b/>
      <w:snapToGrid w:val="0"/>
      <w:sz w:val="16"/>
    </w:rPr>
  </w:style>
  <w:style w:type="character" w:customStyle="1" w:styleId="date2">
    <w:name w:val="date2"/>
    <w:rsid w:val="00A12E97"/>
    <w:rPr>
      <w:b/>
      <w:bCs/>
      <w:color w:val="777777"/>
      <w:sz w:val="22"/>
      <w:szCs w:val="22"/>
    </w:rPr>
  </w:style>
  <w:style w:type="character" w:customStyle="1" w:styleId="date4">
    <w:name w:val="date4"/>
    <w:rsid w:val="00A12E97"/>
    <w:rPr>
      <w:b/>
      <w:bCs/>
      <w:color w:val="777777"/>
      <w:sz w:val="22"/>
      <w:szCs w:val="22"/>
    </w:rPr>
  </w:style>
  <w:style w:type="paragraph" w:customStyle="1" w:styleId="affff8">
    <w:name w:val="Знак Знак Знак Знак"/>
    <w:basedOn w:val="a"/>
    <w:next w:val="1"/>
    <w:rsid w:val="00A12E9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9">
    <w:name w:val="Знак"/>
    <w:basedOn w:val="a"/>
    <w:rsid w:val="00A12E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tef">
    <w:name w:val="date_f"/>
    <w:rsid w:val="00A12E97"/>
    <w:rPr>
      <w:i/>
      <w:iCs/>
      <w:vanish w:val="0"/>
      <w:webHidden w:val="0"/>
      <w:color w:val="666666"/>
      <w:specVanish/>
    </w:rPr>
  </w:style>
  <w:style w:type="paragraph" w:styleId="affffa">
    <w:name w:val="endnote text"/>
    <w:basedOn w:val="a"/>
    <w:link w:val="affffb"/>
    <w:rsid w:val="00A12E97"/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rsid w:val="00A12E97"/>
  </w:style>
  <w:style w:type="character" w:styleId="affffc">
    <w:name w:val="endnote reference"/>
    <w:rsid w:val="00A12E97"/>
    <w:rPr>
      <w:vertAlign w:val="superscript"/>
    </w:rPr>
  </w:style>
  <w:style w:type="paragraph" w:customStyle="1" w:styleId="3372873BB58A4DED866D2BE34882C06C">
    <w:name w:val="3372873BB58A4DED866D2BE34882C06C"/>
    <w:rsid w:val="00A12E97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ntStyle300">
    <w:name w:val="Font Style300"/>
    <w:uiPriority w:val="99"/>
    <w:rsid w:val="00A12E97"/>
    <w:rPr>
      <w:rFonts w:ascii="Times New Roman" w:hAnsi="Times New Roman" w:cs="Times New Roman"/>
      <w:sz w:val="20"/>
      <w:szCs w:val="20"/>
    </w:rPr>
  </w:style>
  <w:style w:type="character" w:customStyle="1" w:styleId="FontStyle304">
    <w:name w:val="Font Style304"/>
    <w:uiPriority w:val="99"/>
    <w:rsid w:val="00A12E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4">
    <w:name w:val="Style144"/>
    <w:basedOn w:val="a"/>
    <w:uiPriority w:val="99"/>
    <w:rsid w:val="00A12E97"/>
    <w:pPr>
      <w:widowControl w:val="0"/>
      <w:autoSpaceDE w:val="0"/>
      <w:autoSpaceDN w:val="0"/>
      <w:adjustRightInd w:val="0"/>
      <w:spacing w:line="260" w:lineRule="exact"/>
      <w:ind w:firstLine="538"/>
      <w:jc w:val="both"/>
    </w:pPr>
    <w:rPr>
      <w:rFonts w:ascii="Franklin Gothic Medium" w:hAnsi="Franklin Gothic Medium"/>
    </w:rPr>
  </w:style>
  <w:style w:type="paragraph" w:customStyle="1" w:styleId="Style235">
    <w:name w:val="Style235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43">
    <w:name w:val="Style143"/>
    <w:basedOn w:val="a"/>
    <w:uiPriority w:val="99"/>
    <w:rsid w:val="00A12E97"/>
    <w:pPr>
      <w:widowControl w:val="0"/>
      <w:autoSpaceDE w:val="0"/>
      <w:autoSpaceDN w:val="0"/>
      <w:adjustRightInd w:val="0"/>
      <w:spacing w:line="259" w:lineRule="exact"/>
      <w:ind w:hanging="322"/>
      <w:jc w:val="both"/>
    </w:pPr>
    <w:rPr>
      <w:rFonts w:ascii="Franklin Gothic Medium" w:hAnsi="Franklin Gothic Medium"/>
    </w:rPr>
  </w:style>
  <w:style w:type="paragraph" w:customStyle="1" w:styleId="Style236">
    <w:name w:val="Style236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303">
    <w:name w:val="Font Style303"/>
    <w:uiPriority w:val="99"/>
    <w:rsid w:val="00A12E97"/>
    <w:rPr>
      <w:rFonts w:ascii="Times New Roman" w:hAnsi="Times New Roman" w:cs="Times New Roman"/>
      <w:sz w:val="16"/>
      <w:szCs w:val="16"/>
    </w:rPr>
  </w:style>
  <w:style w:type="character" w:customStyle="1" w:styleId="FontStyle299">
    <w:name w:val="Font Style299"/>
    <w:uiPriority w:val="99"/>
    <w:rsid w:val="00A12E97"/>
    <w:rPr>
      <w:rFonts w:ascii="Times New Roman" w:hAnsi="Times New Roman" w:cs="Times New Roman"/>
      <w:b/>
      <w:bCs/>
      <w:sz w:val="28"/>
      <w:szCs w:val="28"/>
    </w:rPr>
  </w:style>
  <w:style w:type="character" w:customStyle="1" w:styleId="1a">
    <w:name w:val="Обычный1 Знак"/>
    <w:link w:val="19"/>
    <w:uiPriority w:val="99"/>
    <w:locked/>
    <w:rsid w:val="00A12E97"/>
    <w:rPr>
      <w:rFonts w:ascii="Arial" w:hAnsi="Arial" w:cs="Arial"/>
      <w:lang w:val="en-US"/>
    </w:rPr>
  </w:style>
  <w:style w:type="character" w:customStyle="1" w:styleId="ConsNormal0">
    <w:name w:val="ConsNormal Знак"/>
    <w:link w:val="ConsNormal"/>
    <w:locked/>
    <w:rsid w:val="00A12E97"/>
    <w:rPr>
      <w:rFonts w:ascii="Arial" w:hAnsi="Arial" w:cs="Arial"/>
      <w:sz w:val="24"/>
      <w:szCs w:val="24"/>
    </w:rPr>
  </w:style>
  <w:style w:type="character" w:customStyle="1" w:styleId="A11">
    <w:name w:val="A11"/>
    <w:basedOn w:val="a0"/>
    <w:uiPriority w:val="99"/>
    <w:rsid w:val="00A12E97"/>
    <w:rPr>
      <w:rFonts w:ascii="Stem Text" w:hAnsi="Stem Text" w:hint="default"/>
      <w:color w:val="000000"/>
    </w:rPr>
  </w:style>
  <w:style w:type="character" w:customStyle="1" w:styleId="FontStyle12">
    <w:name w:val="Font Style12"/>
    <w:basedOn w:val="a0"/>
    <w:uiPriority w:val="99"/>
    <w:rsid w:val="00F464D7"/>
    <w:rPr>
      <w:rFonts w:ascii="Times New Roman" w:hAnsi="Times New Roman" w:cs="Times New Roman"/>
      <w:b/>
      <w:bCs/>
      <w:sz w:val="22"/>
      <w:szCs w:val="22"/>
    </w:rPr>
  </w:style>
  <w:style w:type="paragraph" w:customStyle="1" w:styleId="ParagraphStyle">
    <w:name w:val="Paragraph Style"/>
    <w:basedOn w:val="a"/>
    <w:uiPriority w:val="99"/>
    <w:rsid w:val="00F464D7"/>
    <w:pPr>
      <w:autoSpaceDE w:val="0"/>
      <w:autoSpaceDN w:val="0"/>
    </w:pPr>
    <w:rPr>
      <w:rFonts w:ascii="Verdana" w:eastAsiaTheme="minorHAnsi" w:hAnsi="Verdana"/>
    </w:rPr>
  </w:style>
  <w:style w:type="table" w:customStyle="1" w:styleId="1b">
    <w:name w:val="Сетка таблицы1"/>
    <w:basedOn w:val="a1"/>
    <w:next w:val="af7"/>
    <w:rsid w:val="00F07C6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a"/>
    <w:rsid w:val="00755CC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676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6197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  <w:div w:id="1273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  <w:div w:id="1604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  <w:div w:id="2084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</w:divsChild>
    </w:div>
    <w:div w:id="684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oex.com/n53539/?nt=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5712.810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ex.com/n53539/?nt=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62007&amp;date=11.05.2022&amp;dst=100010&amp;field=134" TargetMode="External"/><Relationship Id="rId10" Type="http://schemas.openxmlformats.org/officeDocument/2006/relationships/hyperlink" Target="garantF1://10005712.7200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moex.com/n53539/?nt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27FA-FFD0-474D-B21B-6FCD7C8A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18443</Words>
  <Characters>124673</Characters>
  <Application>Microsoft Office Word</Application>
  <DocSecurity>0</DocSecurity>
  <Lines>1038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Hewlett-Packard Company</Company>
  <LinksUpToDate>false</LinksUpToDate>
  <CharactersWithSpaces>142831</CharactersWithSpaces>
  <SharedDoc>false</SharedDoc>
  <HLinks>
    <vt:vector size="180" baseType="variant">
      <vt:variant>
        <vt:i4>1245201</vt:i4>
      </vt:variant>
      <vt:variant>
        <vt:i4>324</vt:i4>
      </vt:variant>
      <vt:variant>
        <vt:i4>0</vt:i4>
      </vt:variant>
      <vt:variant>
        <vt:i4>5</vt:i4>
      </vt:variant>
      <vt:variant>
        <vt:lpwstr>http://new.nfa.ru/guide/index.php</vt:lpwstr>
      </vt:variant>
      <vt:variant>
        <vt:lpwstr/>
      </vt:variant>
      <vt:variant>
        <vt:i4>2097238</vt:i4>
      </vt:variant>
      <vt:variant>
        <vt:i4>321</vt:i4>
      </vt:variant>
      <vt:variant>
        <vt:i4>0</vt:i4>
      </vt:variant>
      <vt:variant>
        <vt:i4>5</vt:i4>
      </vt:variant>
      <vt:variant>
        <vt:lpwstr>https://raexpert.ru/database/companies/akb_derjava</vt:lpwstr>
      </vt:variant>
      <vt:variant>
        <vt:lpwstr/>
      </vt:variant>
      <vt:variant>
        <vt:i4>7078006</vt:i4>
      </vt:variant>
      <vt:variant>
        <vt:i4>318</vt:i4>
      </vt:variant>
      <vt:variant>
        <vt:i4>0</vt:i4>
      </vt:variant>
      <vt:variant>
        <vt:i4>5</vt:i4>
      </vt:variant>
      <vt:variant>
        <vt:lpwstr>https://raexpert.ru/ratings/bankcredit/</vt:lpwstr>
      </vt:variant>
      <vt:variant>
        <vt:lpwstr/>
      </vt:variant>
      <vt:variant>
        <vt:i4>2097238</vt:i4>
      </vt:variant>
      <vt:variant>
        <vt:i4>315</vt:i4>
      </vt:variant>
      <vt:variant>
        <vt:i4>0</vt:i4>
      </vt:variant>
      <vt:variant>
        <vt:i4>5</vt:i4>
      </vt:variant>
      <vt:variant>
        <vt:lpwstr>https://raexpert.ru/database/companies/akb_derjava</vt:lpwstr>
      </vt:variant>
      <vt:variant>
        <vt:lpwstr/>
      </vt:variant>
      <vt:variant>
        <vt:i4>7078006</vt:i4>
      </vt:variant>
      <vt:variant>
        <vt:i4>312</vt:i4>
      </vt:variant>
      <vt:variant>
        <vt:i4>0</vt:i4>
      </vt:variant>
      <vt:variant>
        <vt:i4>5</vt:i4>
      </vt:variant>
      <vt:variant>
        <vt:lpwstr>https://raexpert.ru/ratings/bankcredit/</vt:lpwstr>
      </vt:variant>
      <vt:variant>
        <vt:lpwstr/>
      </vt:variant>
      <vt:variant>
        <vt:i4>7667716</vt:i4>
      </vt:variant>
      <vt:variant>
        <vt:i4>309</vt:i4>
      </vt:variant>
      <vt:variant>
        <vt:i4>0</vt:i4>
      </vt:variant>
      <vt:variant>
        <vt:i4>5</vt:i4>
      </vt:variant>
      <vt:variant>
        <vt:lpwstr>http://www.moodys.com/research/Moodys-assigns-B3NPE-to-Derzhava-Bank-stable-outlook--PR_245760?lang=ru&amp;cy=easterneur</vt:lpwstr>
      </vt:variant>
      <vt:variant>
        <vt:lpwstr/>
      </vt:variant>
      <vt:variant>
        <vt:i4>4259849</vt:i4>
      </vt:variant>
      <vt:variant>
        <vt:i4>297</vt:i4>
      </vt:variant>
      <vt:variant>
        <vt:i4>0</vt:i4>
      </vt:variant>
      <vt:variant>
        <vt:i4>5</vt:i4>
      </vt:variant>
      <vt:variant>
        <vt:lpwstr>garantf1://70540276.1000/</vt:lpwstr>
      </vt:variant>
      <vt:variant>
        <vt:lpwstr/>
      </vt:variant>
      <vt:variant>
        <vt:i4>6750264</vt:i4>
      </vt:variant>
      <vt:variant>
        <vt:i4>276</vt:i4>
      </vt:variant>
      <vt:variant>
        <vt:i4>0</vt:i4>
      </vt:variant>
      <vt:variant>
        <vt:i4>5</vt:i4>
      </vt:variant>
      <vt:variant>
        <vt:lpwstr>garantf1://70540276.20290/</vt:lpwstr>
      </vt:variant>
      <vt:variant>
        <vt:lpwstr/>
      </vt:variant>
      <vt:variant>
        <vt:i4>4259849</vt:i4>
      </vt:variant>
      <vt:variant>
        <vt:i4>267</vt:i4>
      </vt:variant>
      <vt:variant>
        <vt:i4>0</vt:i4>
      </vt:variant>
      <vt:variant>
        <vt:i4>5</vt:i4>
      </vt:variant>
      <vt:variant>
        <vt:lpwstr>garantf1://70540276.1000/</vt:lpwstr>
      </vt:variant>
      <vt:variant>
        <vt:lpwstr/>
      </vt:variant>
      <vt:variant>
        <vt:i4>6160394</vt:i4>
      </vt:variant>
      <vt:variant>
        <vt:i4>261</vt:i4>
      </vt:variant>
      <vt:variant>
        <vt:i4>0</vt:i4>
      </vt:variant>
      <vt:variant>
        <vt:i4>5</vt:i4>
      </vt:variant>
      <vt:variant>
        <vt:lpwstr>garantf1://70540276.200/</vt:lpwstr>
      </vt:variant>
      <vt:variant>
        <vt:lpwstr/>
      </vt:variant>
      <vt:variant>
        <vt:i4>6684733</vt:i4>
      </vt:variant>
      <vt:variant>
        <vt:i4>186</vt:i4>
      </vt:variant>
      <vt:variant>
        <vt:i4>0</vt:i4>
      </vt:variant>
      <vt:variant>
        <vt:i4>5</vt:i4>
      </vt:variant>
      <vt:variant>
        <vt:lpwstr>garantf1://70540276.20186/</vt:lpwstr>
      </vt:variant>
      <vt:variant>
        <vt:lpwstr/>
      </vt:variant>
      <vt:variant>
        <vt:i4>3080211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sub_2005</vt:lpwstr>
      </vt:variant>
      <vt:variant>
        <vt:i4>6684733</vt:i4>
      </vt:variant>
      <vt:variant>
        <vt:i4>180</vt:i4>
      </vt:variant>
      <vt:variant>
        <vt:i4>0</vt:i4>
      </vt:variant>
      <vt:variant>
        <vt:i4>5</vt:i4>
      </vt:variant>
      <vt:variant>
        <vt:lpwstr>garantf1://70540276.20186/</vt:lpwstr>
      </vt:variant>
      <vt:variant>
        <vt:lpwstr/>
      </vt:variant>
      <vt:variant>
        <vt:i4>6684731</vt:i4>
      </vt:variant>
      <vt:variant>
        <vt:i4>174</vt:i4>
      </vt:variant>
      <vt:variant>
        <vt:i4>0</vt:i4>
      </vt:variant>
      <vt:variant>
        <vt:i4>5</vt:i4>
      </vt:variant>
      <vt:variant>
        <vt:lpwstr>garantf1://70540276.20180/</vt:lpwstr>
      </vt:variant>
      <vt:variant>
        <vt:lpwstr/>
      </vt:variant>
      <vt:variant>
        <vt:i4>6881337</vt:i4>
      </vt:variant>
      <vt:variant>
        <vt:i4>168</vt:i4>
      </vt:variant>
      <vt:variant>
        <vt:i4>0</vt:i4>
      </vt:variant>
      <vt:variant>
        <vt:i4>5</vt:i4>
      </vt:variant>
      <vt:variant>
        <vt:lpwstr>garantf1://70540276.20172/</vt:lpwstr>
      </vt:variant>
      <vt:variant>
        <vt:lpwstr/>
      </vt:variant>
      <vt:variant>
        <vt:i4>6881339</vt:i4>
      </vt:variant>
      <vt:variant>
        <vt:i4>162</vt:i4>
      </vt:variant>
      <vt:variant>
        <vt:i4>0</vt:i4>
      </vt:variant>
      <vt:variant>
        <vt:i4>5</vt:i4>
      </vt:variant>
      <vt:variant>
        <vt:lpwstr>garantf1://70540276.20170/</vt:lpwstr>
      </vt:variant>
      <vt:variant>
        <vt:lpwstr/>
      </vt:variant>
      <vt:variant>
        <vt:i4>6815795</vt:i4>
      </vt:variant>
      <vt:variant>
        <vt:i4>156</vt:i4>
      </vt:variant>
      <vt:variant>
        <vt:i4>0</vt:i4>
      </vt:variant>
      <vt:variant>
        <vt:i4>5</vt:i4>
      </vt:variant>
      <vt:variant>
        <vt:lpwstr>garantf1://70540276.20168/</vt:lpwstr>
      </vt:variant>
      <vt:variant>
        <vt:lpwstr/>
      </vt:variant>
      <vt:variant>
        <vt:i4>3014675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sub_2004</vt:lpwstr>
      </vt:variant>
      <vt:variant>
        <vt:i4>7209017</vt:i4>
      </vt:variant>
      <vt:variant>
        <vt:i4>111</vt:i4>
      </vt:variant>
      <vt:variant>
        <vt:i4>0</vt:i4>
      </vt:variant>
      <vt:variant>
        <vt:i4>5</vt:i4>
      </vt:variant>
      <vt:variant>
        <vt:lpwstr>garantf1://70540276.20102/</vt:lpwstr>
      </vt:variant>
      <vt:variant>
        <vt:lpwstr/>
      </vt:variant>
      <vt:variant>
        <vt:i4>7209017</vt:i4>
      </vt:variant>
      <vt:variant>
        <vt:i4>99</vt:i4>
      </vt:variant>
      <vt:variant>
        <vt:i4>0</vt:i4>
      </vt:variant>
      <vt:variant>
        <vt:i4>5</vt:i4>
      </vt:variant>
      <vt:variant>
        <vt:lpwstr>garantf1://70540276.20102/</vt:lpwstr>
      </vt:variant>
      <vt:variant>
        <vt:lpwstr/>
      </vt:variant>
      <vt:variant>
        <vt:i4>7864381</vt:i4>
      </vt:variant>
      <vt:variant>
        <vt:i4>51</vt:i4>
      </vt:variant>
      <vt:variant>
        <vt:i4>0</vt:i4>
      </vt:variant>
      <vt:variant>
        <vt:i4>5</vt:i4>
      </vt:variant>
      <vt:variant>
        <vt:lpwstr>http://www.derzhava.ru/</vt:lpwstr>
      </vt:variant>
      <vt:variant>
        <vt:lpwstr/>
      </vt:variant>
      <vt:variant>
        <vt:i4>7864381</vt:i4>
      </vt:variant>
      <vt:variant>
        <vt:i4>45</vt:i4>
      </vt:variant>
      <vt:variant>
        <vt:i4>0</vt:i4>
      </vt:variant>
      <vt:variant>
        <vt:i4>5</vt:i4>
      </vt:variant>
      <vt:variant>
        <vt:lpwstr>http://www.derzhava.ru/</vt:lpwstr>
      </vt:variant>
      <vt:variant>
        <vt:lpwstr/>
      </vt:variant>
      <vt:variant>
        <vt:i4>7864381</vt:i4>
      </vt:variant>
      <vt:variant>
        <vt:i4>27</vt:i4>
      </vt:variant>
      <vt:variant>
        <vt:i4>0</vt:i4>
      </vt:variant>
      <vt:variant>
        <vt:i4>5</vt:i4>
      </vt:variant>
      <vt:variant>
        <vt:lpwstr>http://www.derzhava.ru/</vt:lpwstr>
      </vt:variant>
      <vt:variant>
        <vt:lpwstr/>
      </vt:variant>
      <vt:variant>
        <vt:i4>4259849</vt:i4>
      </vt:variant>
      <vt:variant>
        <vt:i4>18</vt:i4>
      </vt:variant>
      <vt:variant>
        <vt:i4>0</vt:i4>
      </vt:variant>
      <vt:variant>
        <vt:i4>5</vt:i4>
      </vt:variant>
      <vt:variant>
        <vt:lpwstr>garantf1://70540276.1000/</vt:lpwstr>
      </vt:variant>
      <vt:variant>
        <vt:lpwstr/>
      </vt:variant>
      <vt:variant>
        <vt:i4>7340095</vt:i4>
      </vt:variant>
      <vt:variant>
        <vt:i4>15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7340095</vt:i4>
      </vt:variant>
      <vt:variant>
        <vt:i4>12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7340095</vt:i4>
      </vt:variant>
      <vt:variant>
        <vt:i4>9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garantf1://10005712.81012/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garantf1://10005712.72000/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Tereschenko</dc:creator>
  <cp:lastModifiedBy>Храмова Ольга Валерьевна</cp:lastModifiedBy>
  <cp:revision>6</cp:revision>
  <cp:lastPrinted>2023-06-27T08:45:00Z</cp:lastPrinted>
  <dcterms:created xsi:type="dcterms:W3CDTF">2025-06-17T11:46:00Z</dcterms:created>
  <dcterms:modified xsi:type="dcterms:W3CDTF">2025-06-26T12:47:00Z</dcterms:modified>
</cp:coreProperties>
</file>