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84" w:rsidRDefault="00F2378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0"/>
        <w:gridCol w:w="3945"/>
      </w:tblGrid>
      <w:tr w:rsidR="00F23784" w:rsidRPr="008B3C3D" w:rsidTr="00C221C8">
        <w:tc>
          <w:tcPr>
            <w:tcW w:w="5852" w:type="dxa"/>
          </w:tcPr>
          <w:p w:rsidR="00F23784" w:rsidRDefault="00F23784" w:rsidP="00C221C8">
            <w:pPr>
              <w:pStyle w:val="a3"/>
              <w:rPr>
                <w:szCs w:val="18"/>
              </w:rPr>
            </w:pPr>
            <w:r w:rsidRPr="007077C1">
              <w:rPr>
                <w:noProof/>
                <w:szCs w:val="18"/>
              </w:rPr>
              <w:drawing>
                <wp:inline distT="0" distB="0" distL="0" distR="0" wp14:anchorId="5EA47B03" wp14:editId="67100059">
                  <wp:extent cx="1451306" cy="321869"/>
                  <wp:effectExtent l="19050" t="0" r="0" b="0"/>
                  <wp:docPr id="1" name="Рисунок 1" descr="Держава(эмблемка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Держава(эмблем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578" cy="321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784" w:rsidRPr="007077C1" w:rsidRDefault="00F23784" w:rsidP="00C221C8">
            <w:pPr>
              <w:pStyle w:val="a3"/>
              <w:jc w:val="right"/>
              <w:rPr>
                <w:szCs w:val="18"/>
              </w:rPr>
            </w:pPr>
          </w:p>
        </w:tc>
        <w:tc>
          <w:tcPr>
            <w:tcW w:w="4286" w:type="dxa"/>
          </w:tcPr>
          <w:p w:rsidR="00F23784" w:rsidRPr="008B3C3D" w:rsidRDefault="00F23784" w:rsidP="00EA0717">
            <w:pPr>
              <w:pStyle w:val="a3"/>
              <w:jc w:val="right"/>
              <w:rPr>
                <w:rFonts w:ascii="Times New Roman" w:hAnsi="Times New Roman"/>
                <w:szCs w:val="18"/>
              </w:rPr>
            </w:pPr>
            <w:r w:rsidRPr="008B3C3D">
              <w:rPr>
                <w:rFonts w:ascii="Times New Roman" w:hAnsi="Times New Roman"/>
                <w:szCs w:val="18"/>
              </w:rPr>
              <w:t xml:space="preserve">Приложение № </w:t>
            </w:r>
            <w:r w:rsidR="00EA0717">
              <w:rPr>
                <w:rFonts w:ascii="Times New Roman" w:hAnsi="Times New Roman"/>
                <w:szCs w:val="18"/>
              </w:rPr>
              <w:t>11</w:t>
            </w:r>
            <w:r w:rsidRPr="008B3C3D">
              <w:rPr>
                <w:rFonts w:ascii="Times New Roman" w:hAnsi="Times New Roman"/>
                <w:szCs w:val="18"/>
              </w:rPr>
              <w:br/>
              <w:t xml:space="preserve">к </w:t>
            </w:r>
            <w:r>
              <w:rPr>
                <w:rFonts w:ascii="Times New Roman" w:hAnsi="Times New Roman"/>
                <w:szCs w:val="18"/>
              </w:rPr>
              <w:t>Регламенту обслуживания клиентов на финансовых рынках</w:t>
            </w:r>
            <w:r w:rsidRPr="008B3C3D">
              <w:rPr>
                <w:rFonts w:ascii="Times New Roman" w:hAnsi="Times New Roman"/>
                <w:szCs w:val="18"/>
              </w:rPr>
              <w:br/>
              <w:t>АКБ «Держава» ПАО</w:t>
            </w:r>
          </w:p>
        </w:tc>
      </w:tr>
    </w:tbl>
    <w:p w:rsidR="00F23784" w:rsidRDefault="00F23784">
      <w:r>
        <w:br w:type="textWrapping" w:clear="all"/>
      </w:r>
    </w:p>
    <w:p w:rsidR="00EA0717" w:rsidRPr="002B032C" w:rsidRDefault="00EA0717" w:rsidP="00EA07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C5C57">
        <w:rPr>
          <w:rFonts w:ascii="Times New Roman" w:hAnsi="Times New Roman" w:cs="Times New Roman"/>
          <w:b/>
          <w:sz w:val="24"/>
          <w:szCs w:val="24"/>
        </w:rPr>
        <w:t>ведомление о праве получателя финансовых услуг - физического лица на получение по запросу информации</w:t>
      </w:r>
    </w:p>
    <w:p w:rsidR="00F23784" w:rsidRDefault="00F23784"/>
    <w:p w:rsidR="00225D51" w:rsidRDefault="00F23784" w:rsidP="00F23784">
      <w:pPr>
        <w:ind w:firstLine="709"/>
        <w:jc w:val="both"/>
        <w:rPr>
          <w:rFonts w:ascii="Times New Roman" w:hAnsi="Times New Roman" w:cs="Times New Roman"/>
        </w:rPr>
      </w:pPr>
      <w:r w:rsidRPr="00225D51">
        <w:rPr>
          <w:rFonts w:ascii="Times New Roman" w:hAnsi="Times New Roman" w:cs="Times New Roman"/>
        </w:rPr>
        <w:t>Настоящим ««Акционерный коммерческий банк «Держава» публичное акционерное общество» (ИНН 7729003482, зарегистрирован Банком России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</w:t>
      </w:r>
      <w:r w:rsidR="00225D51">
        <w:rPr>
          <w:rFonts w:ascii="Times New Roman" w:hAnsi="Times New Roman" w:cs="Times New Roman"/>
        </w:rPr>
        <w:t xml:space="preserve"> номером (ОГРН) 1027739120199, </w:t>
      </w:r>
      <w:r w:rsidRPr="00225D51">
        <w:rPr>
          <w:rFonts w:ascii="Times New Roman" w:hAnsi="Times New Roman" w:cs="Times New Roman"/>
        </w:rPr>
        <w:t>местонахождение: 119435, Москва, Большой Саввинский переулок, д. 2, стр. 9), уведомляет Вас</w:t>
      </w:r>
      <w:r w:rsidR="00EA0717">
        <w:rPr>
          <w:rFonts w:ascii="Times New Roman" w:hAnsi="Times New Roman" w:cs="Times New Roman"/>
        </w:rPr>
        <w:t xml:space="preserve"> о том, что у Вас есть право:</w:t>
      </w:r>
    </w:p>
    <w:p w:rsidR="002C2206" w:rsidRDefault="00FF3ED1" w:rsidP="00FF3ED1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F3ED1">
        <w:rPr>
          <w:rFonts w:ascii="Times New Roman" w:hAnsi="Times New Roman" w:cs="Times New Roman"/>
          <w:sz w:val="22"/>
          <w:szCs w:val="22"/>
        </w:rPr>
        <w:t>1</w:t>
      </w:r>
      <w:r w:rsidR="00EA0717">
        <w:rPr>
          <w:rFonts w:ascii="Times New Roman" w:hAnsi="Times New Roman" w:cs="Times New Roman"/>
          <w:sz w:val="22"/>
          <w:szCs w:val="22"/>
        </w:rPr>
        <w:t xml:space="preserve">) </w:t>
      </w:r>
      <w:r w:rsidR="00EA0717" w:rsidRPr="00EC55B6">
        <w:rPr>
          <w:rFonts w:ascii="Times New Roman" w:hAnsi="Times New Roman" w:cs="Times New Roman"/>
          <w:sz w:val="22"/>
          <w:szCs w:val="22"/>
        </w:rPr>
        <w:t xml:space="preserve">на получение по запросу информации о видах и суммах платежей (порядке определения сумм платежей), которые Вы должны будете уплатить за предоставление финансовой услуги, включая информацию о размере вознаграждения (порядке определения размера вознаграждения) Банка и порядке его уплаты. </w:t>
      </w:r>
    </w:p>
    <w:p w:rsidR="00EA0717" w:rsidRDefault="00FF3ED1" w:rsidP="00AA2FDF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A0717">
        <w:rPr>
          <w:rFonts w:ascii="Times New Roman" w:hAnsi="Times New Roman" w:cs="Times New Roman"/>
          <w:sz w:val="22"/>
          <w:szCs w:val="22"/>
        </w:rPr>
        <w:t>) на получение по запросу</w:t>
      </w:r>
      <w:r w:rsidR="00EA0717" w:rsidRPr="00831D4C">
        <w:rPr>
          <w:rFonts w:ascii="Times New Roman" w:hAnsi="Times New Roman" w:cs="Times New Roman"/>
          <w:sz w:val="22"/>
          <w:szCs w:val="22"/>
        </w:rPr>
        <w:t xml:space="preserve">, в </w:t>
      </w:r>
      <w:proofErr w:type="spellStart"/>
      <w:r w:rsidR="00EA0717" w:rsidRPr="00831D4C">
        <w:rPr>
          <w:rFonts w:ascii="Times New Roman" w:hAnsi="Times New Roman" w:cs="Times New Roman"/>
          <w:sz w:val="22"/>
          <w:szCs w:val="22"/>
        </w:rPr>
        <w:t>т</w:t>
      </w:r>
      <w:r w:rsidR="00EA0717">
        <w:rPr>
          <w:rFonts w:ascii="Times New Roman" w:hAnsi="Times New Roman" w:cs="Times New Roman"/>
          <w:sz w:val="22"/>
          <w:szCs w:val="22"/>
        </w:rPr>
        <w:t>.ч</w:t>
      </w:r>
      <w:proofErr w:type="spellEnd"/>
      <w:r w:rsidR="00EA0717">
        <w:rPr>
          <w:rFonts w:ascii="Times New Roman" w:hAnsi="Times New Roman" w:cs="Times New Roman"/>
          <w:sz w:val="22"/>
          <w:szCs w:val="22"/>
        </w:rPr>
        <w:t>.</w:t>
      </w:r>
      <w:r w:rsidR="00EA0717" w:rsidRPr="00831D4C">
        <w:rPr>
          <w:rFonts w:ascii="Times New Roman" w:hAnsi="Times New Roman" w:cs="Times New Roman"/>
          <w:sz w:val="22"/>
          <w:szCs w:val="22"/>
        </w:rPr>
        <w:t xml:space="preserve"> после прекращения </w:t>
      </w:r>
      <w:r w:rsidRPr="00FF3ED1">
        <w:rPr>
          <w:rFonts w:ascii="Times New Roman" w:hAnsi="Times New Roman" w:cs="Times New Roman"/>
          <w:sz w:val="22"/>
          <w:szCs w:val="22"/>
        </w:rPr>
        <w:t xml:space="preserve">после прекращения договора о брокерском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</w:t>
      </w:r>
      <w:r w:rsidRPr="00FF3ED1">
        <w:rPr>
          <w:rFonts w:ascii="Times New Roman" w:hAnsi="Times New Roman" w:cs="Times New Roman"/>
          <w:sz w:val="22"/>
          <w:szCs w:val="22"/>
        </w:rPr>
        <w:t>бслуживании</w:t>
      </w:r>
      <w:r w:rsidR="00EA0717" w:rsidRPr="00831D4C">
        <w:rPr>
          <w:rFonts w:ascii="Times New Roman" w:hAnsi="Times New Roman" w:cs="Times New Roman"/>
          <w:sz w:val="22"/>
          <w:szCs w:val="22"/>
        </w:rPr>
        <w:t>, документ</w:t>
      </w:r>
      <w:r w:rsidR="00EA0717">
        <w:rPr>
          <w:rFonts w:ascii="Times New Roman" w:hAnsi="Times New Roman" w:cs="Times New Roman"/>
          <w:sz w:val="22"/>
          <w:szCs w:val="22"/>
        </w:rPr>
        <w:t>ов</w:t>
      </w:r>
      <w:r w:rsidR="00EA0717" w:rsidRPr="00831D4C">
        <w:rPr>
          <w:rFonts w:ascii="Times New Roman" w:hAnsi="Times New Roman" w:cs="Times New Roman"/>
          <w:sz w:val="22"/>
          <w:szCs w:val="22"/>
        </w:rPr>
        <w:t xml:space="preserve"> по сделкам на рынке ценных бумаг, совершенны</w:t>
      </w:r>
      <w:r w:rsidR="00EA0717">
        <w:rPr>
          <w:rFonts w:ascii="Times New Roman" w:hAnsi="Times New Roman" w:cs="Times New Roman"/>
          <w:sz w:val="22"/>
          <w:szCs w:val="22"/>
        </w:rPr>
        <w:t>х</w:t>
      </w:r>
      <w:r w:rsidR="00EA0717" w:rsidRPr="00831D4C">
        <w:rPr>
          <w:rFonts w:ascii="Times New Roman" w:hAnsi="Times New Roman" w:cs="Times New Roman"/>
          <w:sz w:val="22"/>
          <w:szCs w:val="22"/>
        </w:rPr>
        <w:t xml:space="preserve"> </w:t>
      </w:r>
      <w:r w:rsidR="00EA0717">
        <w:rPr>
          <w:rFonts w:ascii="Times New Roman" w:hAnsi="Times New Roman" w:cs="Times New Roman"/>
          <w:sz w:val="22"/>
          <w:szCs w:val="22"/>
        </w:rPr>
        <w:t xml:space="preserve">Банком </w:t>
      </w:r>
      <w:r w:rsidR="00EA0717" w:rsidRPr="00831D4C">
        <w:rPr>
          <w:rFonts w:ascii="Times New Roman" w:hAnsi="Times New Roman" w:cs="Times New Roman"/>
          <w:sz w:val="22"/>
          <w:szCs w:val="22"/>
        </w:rPr>
        <w:t xml:space="preserve">по </w:t>
      </w:r>
      <w:r w:rsidR="00EA0717">
        <w:rPr>
          <w:rFonts w:ascii="Times New Roman" w:hAnsi="Times New Roman" w:cs="Times New Roman"/>
          <w:sz w:val="22"/>
          <w:szCs w:val="22"/>
        </w:rPr>
        <w:t xml:space="preserve">Вашим </w:t>
      </w:r>
      <w:r w:rsidR="00EA0717" w:rsidRPr="00831D4C">
        <w:rPr>
          <w:rFonts w:ascii="Times New Roman" w:hAnsi="Times New Roman" w:cs="Times New Roman"/>
          <w:sz w:val="22"/>
          <w:szCs w:val="22"/>
        </w:rPr>
        <w:t>поручени</w:t>
      </w:r>
      <w:r w:rsidR="00EA0717">
        <w:rPr>
          <w:rFonts w:ascii="Times New Roman" w:hAnsi="Times New Roman" w:cs="Times New Roman"/>
          <w:sz w:val="22"/>
          <w:szCs w:val="22"/>
        </w:rPr>
        <w:t>ям;</w:t>
      </w:r>
    </w:p>
    <w:p w:rsidR="00EA0717" w:rsidRPr="00EC55B6" w:rsidRDefault="00FF3ED1" w:rsidP="00AA2FDF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EA0717" w:rsidRPr="00EC55B6">
        <w:rPr>
          <w:rFonts w:ascii="Times New Roman" w:hAnsi="Times New Roman" w:cs="Times New Roman"/>
          <w:sz w:val="22"/>
          <w:szCs w:val="22"/>
        </w:rPr>
        <w:t>) на получение по запросу следующей информации в случае предложения Банком к приобретению паев паевых инвестиционных фондов:</w:t>
      </w:r>
    </w:p>
    <w:p w:rsidR="00EA0717" w:rsidRPr="00EC55B6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C55B6">
        <w:rPr>
          <w:rFonts w:ascii="Times New Roman" w:hAnsi="Times New Roman" w:cs="Times New Roman"/>
          <w:sz w:val="22"/>
          <w:szCs w:val="22"/>
        </w:rPr>
        <w:t xml:space="preserve">- инвестиционную декларацию паевого инвестиционного фонда;  </w:t>
      </w:r>
    </w:p>
    <w:p w:rsidR="00EA0717" w:rsidRPr="00EC55B6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C55B6">
        <w:rPr>
          <w:rFonts w:ascii="Times New Roman" w:hAnsi="Times New Roman" w:cs="Times New Roman"/>
          <w:sz w:val="22"/>
          <w:szCs w:val="22"/>
        </w:rPr>
        <w:t xml:space="preserve">- источник получения сведений об изменении расчетной стоимости инвестиционного пая за последние шесть месяцев (в случае предоставления такой информации управляющей компанией паевого инвестиционного фонда и (или) нахождения такой информации в свободном доступе); </w:t>
      </w:r>
    </w:p>
    <w:p w:rsidR="00EA0717" w:rsidRPr="00EC55B6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C55B6">
        <w:rPr>
          <w:rFonts w:ascii="Times New Roman" w:hAnsi="Times New Roman" w:cs="Times New Roman"/>
          <w:sz w:val="22"/>
          <w:szCs w:val="22"/>
        </w:rPr>
        <w:t xml:space="preserve">- размер вознаграждения управляющей компании и общий размер вознаграждения специализированного депозитария, лица, осуществляющего ведение реестра владельцев инвестиционных паев, аудиторской организации, а также оценщика, если инвестиционная декларация паевого инвестиционного фонда предусматривает возможность инвестирования в имущество, оценка которого осуществляется оценщиком; </w:t>
      </w:r>
    </w:p>
    <w:p w:rsidR="00EA0717" w:rsidRPr="00EC55B6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C55B6">
        <w:rPr>
          <w:rFonts w:ascii="Times New Roman" w:hAnsi="Times New Roman" w:cs="Times New Roman"/>
          <w:sz w:val="22"/>
          <w:szCs w:val="22"/>
        </w:rPr>
        <w:t>- порядок и сроки выплаты денежной компенсации в связи с погашением инвестиционных паев.</w:t>
      </w:r>
    </w:p>
    <w:p w:rsidR="00EA0717" w:rsidRPr="009C5C57" w:rsidRDefault="00FF3ED1" w:rsidP="00EA0717">
      <w:pPr>
        <w:spacing w:before="60" w:after="0" w:line="240" w:lineRule="auto"/>
        <w:ind w:firstLine="284"/>
        <w:jc w:val="both"/>
      </w:pPr>
      <w:r>
        <w:t>4</w:t>
      </w:r>
      <w:r w:rsidR="00EA0717" w:rsidRPr="00EC55B6">
        <w:t xml:space="preserve">) </w:t>
      </w:r>
      <w:r w:rsidR="00EA0717" w:rsidRPr="00FF3ED1">
        <w:rPr>
          <w:rFonts w:ascii="Times New Roman" w:eastAsia="Times New Roman" w:hAnsi="Times New Roman" w:cs="Times New Roman"/>
          <w:lang w:eastAsia="ru-RU"/>
        </w:rPr>
        <w:t>на получение по запросу следующей информации в случае оказания Банком услуг по заключению договоров, являющихся производными финансовыми инструментами:</w:t>
      </w:r>
      <w:r w:rsidR="00EA0717" w:rsidRPr="009C5C57">
        <w:t xml:space="preserve"> </w:t>
      </w:r>
    </w:p>
    <w:p w:rsidR="00EA0717" w:rsidRPr="00FF3ED1" w:rsidRDefault="00EA0717" w:rsidP="00EA0717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F3ED1">
        <w:rPr>
          <w:rFonts w:ascii="Times New Roman" w:eastAsia="Times New Roman" w:hAnsi="Times New Roman" w:cs="Times New Roman"/>
          <w:lang w:eastAsia="ru-RU"/>
        </w:rPr>
        <w:t xml:space="preserve">- спецификацию договора, являющегося производным финансовым инструментом (в случае если базисным активом производного финансового инструмента является другой производный финансовый инструмент, необходимо также предоставить спецификацию такого договора, являющегося производным финансовым инструментом); </w:t>
      </w:r>
    </w:p>
    <w:p w:rsidR="00EA0717" w:rsidRPr="00FF3ED1" w:rsidRDefault="00EA0717" w:rsidP="00EA0717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F3ED1">
        <w:rPr>
          <w:rFonts w:ascii="Times New Roman" w:eastAsia="Times New Roman" w:hAnsi="Times New Roman" w:cs="Times New Roman"/>
          <w:lang w:eastAsia="ru-RU"/>
        </w:rPr>
        <w:t xml:space="preserve">- размер суммы денежных средств, которую необходимо уплатить на момент заключения договора, являющегося производным финансовым инструментом; </w:t>
      </w:r>
    </w:p>
    <w:p w:rsidR="00EA0717" w:rsidRPr="00FF3ED1" w:rsidRDefault="00EA0717" w:rsidP="00EA0717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F3ED1">
        <w:rPr>
          <w:rFonts w:ascii="Times New Roman" w:eastAsia="Times New Roman" w:hAnsi="Times New Roman" w:cs="Times New Roman"/>
          <w:lang w:eastAsia="ru-RU"/>
        </w:rPr>
        <w:t xml:space="preserve">- источник получения сведений о колебании цены (значения) базисного актива за последние шесть месяцев, предшествующих дате заключения договора, являющегося производным финансовым инструментом (в случае наличия у брокера информации о таком источнике). </w:t>
      </w:r>
    </w:p>
    <w:p w:rsidR="00EA0717" w:rsidRPr="00831D4C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</w:t>
      </w:r>
      <w:r w:rsidRPr="00831D4C">
        <w:rPr>
          <w:rFonts w:ascii="Times New Roman" w:hAnsi="Times New Roman" w:cs="Times New Roman"/>
          <w:sz w:val="22"/>
          <w:szCs w:val="22"/>
        </w:rPr>
        <w:t xml:space="preserve"> предостав</w:t>
      </w:r>
      <w:r>
        <w:rPr>
          <w:rFonts w:ascii="Times New Roman" w:hAnsi="Times New Roman" w:cs="Times New Roman"/>
          <w:sz w:val="22"/>
          <w:szCs w:val="22"/>
        </w:rPr>
        <w:t>ит</w:t>
      </w:r>
      <w:r w:rsidRPr="00831D4C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>Вашему</w:t>
      </w:r>
      <w:r w:rsidRPr="00831D4C">
        <w:rPr>
          <w:rFonts w:ascii="Times New Roman" w:hAnsi="Times New Roman" w:cs="Times New Roman"/>
          <w:sz w:val="22"/>
          <w:szCs w:val="22"/>
        </w:rPr>
        <w:t xml:space="preserve"> запросу информацию (документы), </w:t>
      </w:r>
      <w:r>
        <w:rPr>
          <w:rFonts w:ascii="Times New Roman" w:hAnsi="Times New Roman" w:cs="Times New Roman"/>
          <w:sz w:val="22"/>
          <w:szCs w:val="22"/>
        </w:rPr>
        <w:t xml:space="preserve">указанные в п. </w:t>
      </w:r>
      <w:r w:rsidR="0054439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) – </w:t>
      </w:r>
      <w:r w:rsidR="00544395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) в</w:t>
      </w:r>
      <w:r w:rsidRPr="00831D4C">
        <w:rPr>
          <w:rFonts w:ascii="Times New Roman" w:hAnsi="Times New Roman" w:cs="Times New Roman"/>
          <w:sz w:val="22"/>
          <w:szCs w:val="22"/>
        </w:rPr>
        <w:t xml:space="preserve"> сроки, установленные законодательством Российской Федерации, в том числе нормативными актами Банка России, а в случае, если такие сроки не установлены - в течение пятнадцати рабочих дней со дня получения запроса. Информация (документы) предоставляются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правилами предоставления отчетности или информации, указанными в </w:t>
      </w:r>
      <w:r w:rsidR="00544395">
        <w:rPr>
          <w:rFonts w:ascii="Times New Roman" w:hAnsi="Times New Roman" w:cs="Times New Roman"/>
          <w:sz w:val="22"/>
          <w:szCs w:val="22"/>
        </w:rPr>
        <w:t>Договоре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31D4C">
        <w:rPr>
          <w:rFonts w:ascii="Times New Roman" w:hAnsi="Times New Roman" w:cs="Times New Roman"/>
          <w:sz w:val="22"/>
          <w:szCs w:val="22"/>
        </w:rPr>
        <w:t xml:space="preserve"> Если при направлении </w:t>
      </w:r>
      <w:r w:rsidRPr="00831D4C">
        <w:rPr>
          <w:rFonts w:ascii="Times New Roman" w:hAnsi="Times New Roman" w:cs="Times New Roman"/>
          <w:sz w:val="22"/>
          <w:szCs w:val="22"/>
        </w:rPr>
        <w:lastRenderedPageBreak/>
        <w:t xml:space="preserve">запроса </w:t>
      </w:r>
      <w:r>
        <w:rPr>
          <w:rFonts w:ascii="Times New Roman" w:hAnsi="Times New Roman" w:cs="Times New Roman"/>
          <w:sz w:val="22"/>
          <w:szCs w:val="22"/>
        </w:rPr>
        <w:t>Вы укажите</w:t>
      </w:r>
      <w:r w:rsidRPr="00831D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иной способ</w:t>
      </w:r>
      <w:r w:rsidRPr="00831D4C">
        <w:rPr>
          <w:rFonts w:ascii="Times New Roman" w:hAnsi="Times New Roman" w:cs="Times New Roman"/>
          <w:sz w:val="22"/>
          <w:szCs w:val="22"/>
        </w:rPr>
        <w:t xml:space="preserve"> предоставления информации (документов), </w:t>
      </w:r>
      <w:r>
        <w:rPr>
          <w:rFonts w:ascii="Times New Roman" w:hAnsi="Times New Roman" w:cs="Times New Roman"/>
          <w:sz w:val="22"/>
          <w:szCs w:val="22"/>
        </w:rPr>
        <w:t xml:space="preserve">то информация (документы) будут </w:t>
      </w:r>
      <w:r w:rsidRPr="00831D4C">
        <w:rPr>
          <w:rFonts w:ascii="Times New Roman" w:hAnsi="Times New Roman" w:cs="Times New Roman"/>
          <w:sz w:val="22"/>
          <w:szCs w:val="22"/>
        </w:rPr>
        <w:t>предоста</w:t>
      </w:r>
      <w:r>
        <w:rPr>
          <w:rFonts w:ascii="Times New Roman" w:hAnsi="Times New Roman" w:cs="Times New Roman"/>
          <w:sz w:val="22"/>
          <w:szCs w:val="22"/>
        </w:rPr>
        <w:t>влены</w:t>
      </w:r>
      <w:r w:rsidRPr="00831D4C">
        <w:rPr>
          <w:rFonts w:ascii="Times New Roman" w:hAnsi="Times New Roman" w:cs="Times New Roman"/>
          <w:sz w:val="22"/>
          <w:szCs w:val="22"/>
        </w:rPr>
        <w:t xml:space="preserve"> способом, указанным в запросе. </w:t>
      </w:r>
    </w:p>
    <w:p w:rsidR="00EA0717" w:rsidRPr="00831D4C" w:rsidRDefault="00EA0717" w:rsidP="00EA0717">
      <w:pPr>
        <w:pStyle w:val="ConsPlusNonformat"/>
        <w:spacing w:before="6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31D4C">
        <w:rPr>
          <w:rFonts w:ascii="Times New Roman" w:hAnsi="Times New Roman" w:cs="Times New Roman"/>
          <w:sz w:val="22"/>
          <w:szCs w:val="22"/>
        </w:rPr>
        <w:t>Требование о предоставлении информации (документов) по запросу не распространяется на информацию (документы), в отношении которых истек срок хранения, определенный законодательством Российской Федерации, в том числе нормативными актами Банка России, а также информацию (документы), составленные на основании записей внутреннего учета, в отношении которых истек срок хранения, определенный законодательством Российской Федерации, в том числе нормативными актами Банка России.</w:t>
      </w:r>
    </w:p>
    <w:p w:rsidR="00D56F20" w:rsidRDefault="00D56F20" w:rsidP="00544395">
      <w:pPr>
        <w:jc w:val="both"/>
        <w:rPr>
          <w:rFonts w:ascii="Times New Roman" w:hAnsi="Times New Roman" w:cs="Times New Roman"/>
          <w:b/>
        </w:rPr>
      </w:pPr>
    </w:p>
    <w:p w:rsidR="00D56F20" w:rsidRPr="008B6505" w:rsidRDefault="00D56F20" w:rsidP="00D56F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518"/>
        <w:gridCol w:w="405"/>
        <w:gridCol w:w="1438"/>
        <w:gridCol w:w="567"/>
        <w:gridCol w:w="567"/>
        <w:gridCol w:w="1437"/>
        <w:gridCol w:w="1337"/>
        <w:gridCol w:w="1087"/>
      </w:tblGrid>
      <w:tr w:rsidR="00D56F20" w:rsidRPr="00B06B6D" w:rsidTr="00D56F20">
        <w:tc>
          <w:tcPr>
            <w:tcW w:w="9356" w:type="dxa"/>
            <w:gridSpan w:val="8"/>
            <w:shd w:val="clear" w:color="auto" w:fill="D5D7D7"/>
            <w:vAlign w:val="center"/>
          </w:tcPr>
          <w:p w:rsidR="00D56F20" w:rsidRPr="00B06B6D" w:rsidRDefault="00D56F20" w:rsidP="00C221C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D56F20" w:rsidRPr="00B06B6D" w:rsidTr="00D56F20">
        <w:tc>
          <w:tcPr>
            <w:tcW w:w="4361" w:type="dxa"/>
            <w:gridSpan w:val="3"/>
            <w:shd w:val="clear" w:color="auto" w:fill="auto"/>
            <w:vAlign w:val="bottom"/>
          </w:tcPr>
          <w:p w:rsidR="00D56F20" w:rsidRPr="00B06B6D" w:rsidRDefault="00D56F20" w:rsidP="00C221C8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4995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20" w:rsidRPr="00B06B6D" w:rsidTr="00D56F20">
        <w:tc>
          <w:tcPr>
            <w:tcW w:w="4361" w:type="dxa"/>
            <w:gridSpan w:val="3"/>
            <w:shd w:val="clear" w:color="auto" w:fill="auto"/>
            <w:vAlign w:val="bottom"/>
          </w:tcPr>
          <w:p w:rsidR="00D56F20" w:rsidRPr="00B06B6D" w:rsidRDefault="00D56F20" w:rsidP="00C221C8">
            <w:pPr>
              <w:keepNext/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20" w:rsidRPr="00B06B6D" w:rsidTr="00D56F20">
        <w:trPr>
          <w:trHeight w:val="289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D56F20" w:rsidRPr="00B06B6D" w:rsidRDefault="00D56F20" w:rsidP="00C221C8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20" w:rsidRPr="00B06B6D" w:rsidTr="00D56F20">
        <w:tc>
          <w:tcPr>
            <w:tcW w:w="9356" w:type="dxa"/>
            <w:gridSpan w:val="8"/>
            <w:shd w:val="clear" w:color="auto" w:fill="auto"/>
            <w:vAlign w:val="bottom"/>
          </w:tcPr>
          <w:p w:rsidR="00D56F20" w:rsidRPr="00B06B6D" w:rsidRDefault="00D56F20" w:rsidP="00C221C8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D56F20" w:rsidRPr="00B06B6D" w:rsidTr="00D56F20">
        <w:tc>
          <w:tcPr>
            <w:tcW w:w="9356" w:type="dxa"/>
            <w:gridSpan w:val="8"/>
            <w:shd w:val="clear" w:color="auto" w:fill="auto"/>
            <w:vAlign w:val="bottom"/>
          </w:tcPr>
          <w:p w:rsidR="00D56F20" w:rsidRPr="00B06B6D" w:rsidRDefault="00D56F20" w:rsidP="00C221C8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20" w:rsidRPr="00B06B6D" w:rsidTr="00D56F20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20" w:rsidRPr="00B06B6D" w:rsidTr="00D56F20">
        <w:trPr>
          <w:trHeight w:val="201"/>
        </w:trPr>
        <w:tc>
          <w:tcPr>
            <w:tcW w:w="9356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56F20" w:rsidRPr="00B06B6D" w:rsidRDefault="00D56F20" w:rsidP="00C221C8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D56F20" w:rsidRDefault="00D56F20" w:rsidP="00D5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56F20" w:rsidRPr="00C82B35" w:rsidRDefault="00D56F20" w:rsidP="00225D51">
      <w:pPr>
        <w:ind w:firstLine="709"/>
        <w:jc w:val="both"/>
        <w:rPr>
          <w:rFonts w:ascii="Times New Roman" w:hAnsi="Times New Roman" w:cs="Times New Roman"/>
          <w:b/>
        </w:rPr>
      </w:pPr>
    </w:p>
    <w:sectPr w:rsidR="00D56F20" w:rsidRPr="00C82B35" w:rsidSect="00C82B35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84" w:rsidRDefault="00F23784" w:rsidP="00F23784">
      <w:pPr>
        <w:spacing w:after="0" w:line="240" w:lineRule="auto"/>
      </w:pPr>
      <w:r>
        <w:separator/>
      </w:r>
    </w:p>
  </w:endnote>
  <w:endnote w:type="continuationSeparator" w:id="0">
    <w:p w:rsidR="00F23784" w:rsidRDefault="00F23784" w:rsidP="00F2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35" w:rsidRPr="00F02C87" w:rsidRDefault="00C82B35" w:rsidP="00C82B35">
    <w:pPr>
      <w:pStyle w:val="a5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79FE471D" wp14:editId="2AFB0F22">
          <wp:extent cx="133350" cy="133350"/>
          <wp:effectExtent l="19050" t="0" r="0" b="0"/>
          <wp:docPr id="2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>____________________________________________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A2FD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A2FD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:rsidR="00C82B35" w:rsidRDefault="00C82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84" w:rsidRDefault="00F23784" w:rsidP="00F23784">
      <w:pPr>
        <w:spacing w:after="0" w:line="240" w:lineRule="auto"/>
      </w:pPr>
      <w:r>
        <w:separator/>
      </w:r>
    </w:p>
  </w:footnote>
  <w:footnote w:type="continuationSeparator" w:id="0">
    <w:p w:rsidR="00F23784" w:rsidRDefault="00F23784" w:rsidP="00F23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84"/>
    <w:rsid w:val="00155A16"/>
    <w:rsid w:val="00225D51"/>
    <w:rsid w:val="002C2206"/>
    <w:rsid w:val="00544395"/>
    <w:rsid w:val="007B019F"/>
    <w:rsid w:val="008704DC"/>
    <w:rsid w:val="00AA2FDF"/>
    <w:rsid w:val="00C82B35"/>
    <w:rsid w:val="00D43825"/>
    <w:rsid w:val="00D56F20"/>
    <w:rsid w:val="00EA0717"/>
    <w:rsid w:val="00F23784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97AB19-9819-4514-B0CD-5BDC3F18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784"/>
  </w:style>
  <w:style w:type="paragraph" w:styleId="a5">
    <w:name w:val="footer"/>
    <w:basedOn w:val="a"/>
    <w:link w:val="a6"/>
    <w:uiPriority w:val="99"/>
    <w:unhideWhenUsed/>
    <w:rsid w:val="00F2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784"/>
  </w:style>
  <w:style w:type="table" w:styleId="a7">
    <w:name w:val="Table Grid"/>
    <w:basedOn w:val="a1"/>
    <w:uiPriority w:val="59"/>
    <w:rsid w:val="00F2378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A0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Мидзяновская Ольга Викторовна</cp:lastModifiedBy>
  <cp:revision>23</cp:revision>
  <dcterms:created xsi:type="dcterms:W3CDTF">2025-10-17T08:57:00Z</dcterms:created>
  <dcterms:modified xsi:type="dcterms:W3CDTF">2025-10-17T12:28:00Z</dcterms:modified>
</cp:coreProperties>
</file>