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584" w:rsidRPr="00856A07" w:rsidRDefault="00BD5584" w:rsidP="009E0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856A07">
        <w:rPr>
          <w:rFonts w:ascii="Times New Roman" w:hAnsi="Times New Roman" w:cs="Times New Roman"/>
          <w:b/>
          <w:bCs/>
          <w:color w:val="000000"/>
        </w:rPr>
        <w:t>Документ, содержащий измененную (скорректированную) информацию,</w:t>
      </w:r>
    </w:p>
    <w:p w:rsidR="00BD5584" w:rsidRPr="00856A07" w:rsidRDefault="00BD5584" w:rsidP="009E0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856A07">
        <w:rPr>
          <w:rFonts w:ascii="Times New Roman" w:hAnsi="Times New Roman" w:cs="Times New Roman"/>
          <w:b/>
          <w:bCs/>
          <w:color w:val="000000"/>
        </w:rPr>
        <w:t>опубликованную в отчете эмитента за 12 месяцев 2023 года</w:t>
      </w:r>
    </w:p>
    <w:p w:rsidR="00BD5584" w:rsidRPr="009E06A0" w:rsidRDefault="00BD5584" w:rsidP="009E0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BD5584" w:rsidRPr="009E06A0" w:rsidRDefault="00BD5584" w:rsidP="009E06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</w:rPr>
      </w:pPr>
      <w:r w:rsidRPr="009E06A0">
        <w:rPr>
          <w:rFonts w:ascii="Times New Roman" w:hAnsi="Times New Roman" w:cs="Times New Roman"/>
          <w:iCs/>
          <w:color w:val="000000"/>
        </w:rPr>
        <w:t>Настоящий документ публикуется в порядке изменения (корректировки) информации, содержащейся в ранее</w:t>
      </w:r>
      <w:r w:rsidR="00C81F07" w:rsidRPr="009E06A0">
        <w:rPr>
          <w:rFonts w:ascii="Times New Roman" w:hAnsi="Times New Roman" w:cs="Times New Roman"/>
          <w:iCs/>
          <w:color w:val="000000"/>
        </w:rPr>
        <w:t xml:space="preserve"> </w:t>
      </w:r>
      <w:r w:rsidRPr="009E06A0">
        <w:rPr>
          <w:rFonts w:ascii="Times New Roman" w:hAnsi="Times New Roman" w:cs="Times New Roman"/>
          <w:iCs/>
          <w:color w:val="000000"/>
        </w:rPr>
        <w:t>опубликованном документе (отчете эмитента за 12 месяцев 202</w:t>
      </w:r>
      <w:r w:rsidR="00C81F07" w:rsidRPr="009E06A0">
        <w:rPr>
          <w:rFonts w:ascii="Times New Roman" w:hAnsi="Times New Roman" w:cs="Times New Roman"/>
          <w:iCs/>
          <w:color w:val="000000"/>
        </w:rPr>
        <w:t>3</w:t>
      </w:r>
      <w:r w:rsidRPr="009E06A0">
        <w:rPr>
          <w:rFonts w:ascii="Times New Roman" w:hAnsi="Times New Roman" w:cs="Times New Roman"/>
          <w:iCs/>
          <w:color w:val="000000"/>
        </w:rPr>
        <w:t xml:space="preserve"> года).</w:t>
      </w:r>
    </w:p>
    <w:p w:rsidR="009E06A0" w:rsidRDefault="009E06A0" w:rsidP="009E06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</w:rPr>
      </w:pPr>
    </w:p>
    <w:p w:rsidR="009E06A0" w:rsidRDefault="00BD5584" w:rsidP="009E06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E06A0">
        <w:rPr>
          <w:rFonts w:ascii="Times New Roman" w:hAnsi="Times New Roman" w:cs="Times New Roman"/>
          <w:iCs/>
          <w:color w:val="000000"/>
        </w:rPr>
        <w:t>Ссылка на ранее опубликованный текст документа (отчета эмитента за 12 месяцев 202</w:t>
      </w:r>
      <w:r w:rsidR="00C81F07" w:rsidRPr="009E06A0">
        <w:rPr>
          <w:rFonts w:ascii="Times New Roman" w:hAnsi="Times New Roman" w:cs="Times New Roman"/>
          <w:iCs/>
          <w:color w:val="000000"/>
        </w:rPr>
        <w:t>3</w:t>
      </w:r>
      <w:r w:rsidRPr="009E06A0">
        <w:rPr>
          <w:rFonts w:ascii="Times New Roman" w:hAnsi="Times New Roman" w:cs="Times New Roman"/>
          <w:iCs/>
          <w:color w:val="000000"/>
        </w:rPr>
        <w:t xml:space="preserve"> года),</w:t>
      </w:r>
      <w:r w:rsidR="009E06A0">
        <w:rPr>
          <w:rFonts w:ascii="Times New Roman" w:hAnsi="Times New Roman" w:cs="Times New Roman"/>
          <w:iCs/>
          <w:color w:val="000000"/>
        </w:rPr>
        <w:t xml:space="preserve"> </w:t>
      </w:r>
      <w:r w:rsidRPr="009E06A0">
        <w:rPr>
          <w:rFonts w:ascii="Times New Roman" w:hAnsi="Times New Roman" w:cs="Times New Roman"/>
          <w:iCs/>
          <w:color w:val="000000"/>
        </w:rPr>
        <w:t>информация в котором изменяется (корректируется):</w:t>
      </w:r>
      <w:r w:rsidR="00C81F07" w:rsidRPr="009E06A0">
        <w:rPr>
          <w:rFonts w:ascii="Times New Roman" w:hAnsi="Times New Roman" w:cs="Times New Roman"/>
        </w:rPr>
        <w:t xml:space="preserve"> </w:t>
      </w:r>
    </w:p>
    <w:p w:rsidR="00BD5584" w:rsidRPr="009E06A0" w:rsidRDefault="002A4993" w:rsidP="009E06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</w:rPr>
      </w:pPr>
      <w:hyperlink r:id="rId4" w:history="1">
        <w:r w:rsidR="00C81F07" w:rsidRPr="009E06A0">
          <w:rPr>
            <w:rStyle w:val="a3"/>
            <w:rFonts w:ascii="Times New Roman" w:hAnsi="Times New Roman" w:cs="Times New Roman"/>
            <w:i/>
            <w:iCs/>
          </w:rPr>
          <w:t>https://disclosure.skrin.ru/disclosure/7729003482/?DTI=3</w:t>
        </w:r>
      </w:hyperlink>
    </w:p>
    <w:p w:rsidR="00C81F07" w:rsidRPr="009E06A0" w:rsidRDefault="00C81F07" w:rsidP="009E0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BD5584" w:rsidRPr="009E06A0" w:rsidRDefault="00BD5584" w:rsidP="009E06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</w:rPr>
      </w:pPr>
      <w:r w:rsidRPr="009E06A0">
        <w:rPr>
          <w:rFonts w:ascii="Times New Roman" w:hAnsi="Times New Roman" w:cs="Times New Roman"/>
          <w:iCs/>
          <w:color w:val="000000"/>
        </w:rPr>
        <w:t>Краткое описание внесенных изменений и причин (обстоятельств), послуживших основанием их внесения:</w:t>
      </w:r>
    </w:p>
    <w:p w:rsidR="00BD5584" w:rsidRPr="009E06A0" w:rsidRDefault="00BD5584" w:rsidP="009E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E06A0">
        <w:rPr>
          <w:rFonts w:ascii="Times New Roman" w:hAnsi="Times New Roman" w:cs="Times New Roman"/>
          <w:color w:val="000000"/>
        </w:rPr>
        <w:t>В связи с устранением технической ошибки в п</w:t>
      </w:r>
      <w:r w:rsidR="00C81F07" w:rsidRPr="009E06A0">
        <w:rPr>
          <w:rFonts w:ascii="Times New Roman" w:hAnsi="Times New Roman" w:cs="Times New Roman"/>
          <w:color w:val="000000"/>
        </w:rPr>
        <w:t xml:space="preserve">ункте 1.4 </w:t>
      </w:r>
      <w:r w:rsidRPr="009E06A0">
        <w:rPr>
          <w:rFonts w:ascii="Times New Roman" w:hAnsi="Times New Roman" w:cs="Times New Roman"/>
          <w:color w:val="000000"/>
        </w:rPr>
        <w:t>Отчета эмитента за 12 мес</w:t>
      </w:r>
      <w:r w:rsidR="00C81F07" w:rsidRPr="009E06A0">
        <w:rPr>
          <w:rFonts w:ascii="Times New Roman" w:hAnsi="Times New Roman" w:cs="Times New Roman"/>
          <w:color w:val="000000"/>
        </w:rPr>
        <w:t>яцев</w:t>
      </w:r>
      <w:r w:rsidRPr="009E06A0">
        <w:rPr>
          <w:rFonts w:ascii="Times New Roman" w:hAnsi="Times New Roman" w:cs="Times New Roman"/>
          <w:color w:val="000000"/>
        </w:rPr>
        <w:t xml:space="preserve"> 202</w:t>
      </w:r>
      <w:r w:rsidR="00C81F07" w:rsidRPr="009E06A0">
        <w:rPr>
          <w:rFonts w:ascii="Times New Roman" w:hAnsi="Times New Roman" w:cs="Times New Roman"/>
          <w:color w:val="000000"/>
        </w:rPr>
        <w:t>3</w:t>
      </w:r>
      <w:r w:rsidRPr="009E06A0">
        <w:rPr>
          <w:rFonts w:ascii="Times New Roman" w:hAnsi="Times New Roman" w:cs="Times New Roman"/>
          <w:color w:val="000000"/>
        </w:rPr>
        <w:t xml:space="preserve"> г</w:t>
      </w:r>
      <w:r w:rsidR="00C81F07" w:rsidRPr="009E06A0">
        <w:rPr>
          <w:rFonts w:ascii="Times New Roman" w:hAnsi="Times New Roman" w:cs="Times New Roman"/>
          <w:color w:val="000000"/>
        </w:rPr>
        <w:t xml:space="preserve">ода </w:t>
      </w:r>
      <w:r w:rsidRPr="009E06A0">
        <w:rPr>
          <w:rFonts w:ascii="Times New Roman" w:hAnsi="Times New Roman" w:cs="Times New Roman"/>
          <w:color w:val="000000"/>
        </w:rPr>
        <w:t>внесены</w:t>
      </w:r>
      <w:r w:rsidR="00C81F07" w:rsidRPr="009E06A0">
        <w:rPr>
          <w:rFonts w:ascii="Times New Roman" w:hAnsi="Times New Roman" w:cs="Times New Roman"/>
          <w:color w:val="000000"/>
        </w:rPr>
        <w:t xml:space="preserve"> </w:t>
      </w:r>
      <w:r w:rsidRPr="009E06A0">
        <w:rPr>
          <w:rFonts w:ascii="Times New Roman" w:hAnsi="Times New Roman" w:cs="Times New Roman"/>
          <w:color w:val="000000"/>
        </w:rPr>
        <w:t xml:space="preserve">корректировки в части </w:t>
      </w:r>
      <w:r w:rsidR="00C81F07" w:rsidRPr="009E06A0">
        <w:rPr>
          <w:rFonts w:ascii="Times New Roman" w:hAnsi="Times New Roman" w:cs="Times New Roman"/>
          <w:color w:val="000000"/>
        </w:rPr>
        <w:t>разбивки информации по подпунктам 1.4.1 – 1.4.5</w:t>
      </w:r>
    </w:p>
    <w:p w:rsidR="009E06A0" w:rsidRDefault="009E06A0" w:rsidP="009E06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BD5584" w:rsidRPr="009E06A0" w:rsidRDefault="00BD5584" w:rsidP="009E06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</w:rPr>
      </w:pPr>
      <w:r w:rsidRPr="009E06A0">
        <w:rPr>
          <w:rFonts w:ascii="Times New Roman" w:hAnsi="Times New Roman" w:cs="Times New Roman"/>
          <w:iCs/>
          <w:color w:val="000000"/>
        </w:rPr>
        <w:t>Полный текст измененной (скорректированной) информации</w:t>
      </w:r>
    </w:p>
    <w:p w:rsidR="009E06A0" w:rsidRDefault="009E06A0" w:rsidP="009E06A0">
      <w:pPr>
        <w:pStyle w:val="1"/>
      </w:pPr>
      <w:bookmarkStart w:id="0" w:name="_Toc165120758"/>
    </w:p>
    <w:p w:rsidR="00F30644" w:rsidRPr="009E06A0" w:rsidRDefault="00F30644" w:rsidP="009E06A0">
      <w:pPr>
        <w:pStyle w:val="1"/>
      </w:pPr>
      <w:r w:rsidRPr="009E06A0">
        <w:t>1.4. Основные финансовые показатели эмитента</w:t>
      </w:r>
      <w:bookmarkEnd w:id="0"/>
    </w:p>
    <w:p w:rsidR="00F30644" w:rsidRPr="00856A07" w:rsidRDefault="00F30644" w:rsidP="009E06A0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F30644" w:rsidRPr="00856A07" w:rsidRDefault="00F30644" w:rsidP="009E06A0">
      <w:pPr>
        <w:pStyle w:val="a5"/>
        <w:spacing w:before="0" w:beforeAutospacing="0" w:after="0" w:afterAutospacing="0"/>
        <w:ind w:firstLine="709"/>
        <w:jc w:val="both"/>
      </w:pPr>
      <w:r w:rsidRPr="00856A07">
        <w:t>1.4.1 Эмитенты, за исключением кредитных организаций, составляющие консолидированную финансовую отчетность (финансовую отчетность), приводят следующие основные финансовые показатели, рассчитываемые на ее основе: не применимо.</w:t>
      </w:r>
    </w:p>
    <w:p w:rsidR="00F30644" w:rsidRPr="00856A07" w:rsidRDefault="00F30644" w:rsidP="009E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30644" w:rsidRPr="00856A07" w:rsidRDefault="00F30644" w:rsidP="009E06A0">
      <w:pPr>
        <w:pStyle w:val="a5"/>
        <w:spacing w:before="0" w:beforeAutospacing="0" w:after="0" w:afterAutospacing="0"/>
        <w:ind w:firstLine="709"/>
        <w:jc w:val="both"/>
      </w:pPr>
      <w:r w:rsidRPr="00856A07">
        <w:t>1.4.2. Эмитенты, не составляющие и не раскрывающие консолидированную финансовую отчетность (финансовую отчетность), указывают следующие основные финансовые показатели, рассчитываемые на основе бухгалтерской (финансовой) отчетности эмитента: не применимо.</w:t>
      </w:r>
    </w:p>
    <w:p w:rsidR="00F30644" w:rsidRPr="00856A07" w:rsidRDefault="00F30644" w:rsidP="009E06A0">
      <w:pPr>
        <w:pStyle w:val="a5"/>
        <w:spacing w:before="0" w:beforeAutospacing="0" w:after="0" w:afterAutospacing="0"/>
        <w:ind w:firstLine="709"/>
        <w:jc w:val="both"/>
      </w:pPr>
    </w:p>
    <w:p w:rsidR="00F30644" w:rsidRPr="00856A07" w:rsidRDefault="00F30644" w:rsidP="009E06A0">
      <w:pPr>
        <w:pStyle w:val="a5"/>
        <w:spacing w:before="0" w:beforeAutospacing="0" w:after="0" w:afterAutospacing="0"/>
        <w:ind w:firstLine="709"/>
        <w:jc w:val="both"/>
      </w:pPr>
      <w:r w:rsidRPr="00856A07">
        <w:t>1.4.3. Эмитенты, являющиеся кредитными организациями, приводят следующие основные финансовые показатели:</w:t>
      </w:r>
    </w:p>
    <w:p w:rsidR="00F30644" w:rsidRPr="00856A07" w:rsidRDefault="00F30644" w:rsidP="009E06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678"/>
        <w:gridCol w:w="2126"/>
        <w:gridCol w:w="2193"/>
      </w:tblGrid>
      <w:tr w:rsidR="00F30644" w:rsidRPr="00856A07" w:rsidTr="009E06A0">
        <w:trPr>
          <w:trHeight w:val="689"/>
        </w:trPr>
        <w:tc>
          <w:tcPr>
            <w:tcW w:w="851" w:type="dxa"/>
            <w:vAlign w:val="center"/>
          </w:tcPr>
          <w:p w:rsidR="00F30644" w:rsidRPr="00856A07" w:rsidRDefault="00F30644" w:rsidP="009E06A0">
            <w:pPr>
              <w:pStyle w:val="tabl"/>
              <w:jc w:val="center"/>
              <w:rPr>
                <w:bCs/>
                <w:sz w:val="20"/>
              </w:rPr>
            </w:pPr>
            <w:r w:rsidRPr="00856A07">
              <w:rPr>
                <w:bCs/>
                <w:sz w:val="20"/>
              </w:rPr>
              <w:t>№</w:t>
            </w:r>
            <w:r w:rsidRPr="00856A07">
              <w:rPr>
                <w:bCs/>
                <w:sz w:val="20"/>
              </w:rPr>
              <w:br/>
              <w:t>строки</w:t>
            </w:r>
          </w:p>
        </w:tc>
        <w:tc>
          <w:tcPr>
            <w:tcW w:w="4678" w:type="dxa"/>
            <w:vAlign w:val="center"/>
          </w:tcPr>
          <w:p w:rsidR="00F30644" w:rsidRPr="00856A07" w:rsidRDefault="00F30644" w:rsidP="009E06A0">
            <w:pPr>
              <w:pStyle w:val="tabl"/>
              <w:jc w:val="center"/>
              <w:rPr>
                <w:bCs/>
                <w:sz w:val="20"/>
              </w:rPr>
            </w:pPr>
            <w:r w:rsidRPr="00856A07">
              <w:rPr>
                <w:bCs/>
                <w:sz w:val="20"/>
              </w:rPr>
              <w:t>Наименование показателя</w:t>
            </w:r>
          </w:p>
        </w:tc>
        <w:tc>
          <w:tcPr>
            <w:tcW w:w="2126" w:type="dxa"/>
            <w:vAlign w:val="center"/>
          </w:tcPr>
          <w:p w:rsidR="00F30644" w:rsidRPr="00856A07" w:rsidRDefault="00F30644" w:rsidP="009E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 w:rsidRPr="00856A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856A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93" w:type="dxa"/>
            <w:vAlign w:val="center"/>
          </w:tcPr>
          <w:p w:rsidR="00F30644" w:rsidRPr="00856A07" w:rsidRDefault="00F30644" w:rsidP="009E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 w:rsidRPr="00856A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</w:tr>
      <w:tr w:rsidR="00F30644" w:rsidRPr="00856A07" w:rsidTr="009E06A0">
        <w:trPr>
          <w:trHeight w:val="689"/>
        </w:trPr>
        <w:tc>
          <w:tcPr>
            <w:tcW w:w="851" w:type="dxa"/>
            <w:vAlign w:val="center"/>
          </w:tcPr>
          <w:p w:rsidR="00F30644" w:rsidRPr="00856A07" w:rsidRDefault="00F30644" w:rsidP="009E06A0">
            <w:pPr>
              <w:pStyle w:val="tabl"/>
              <w:jc w:val="center"/>
              <w:rPr>
                <w:sz w:val="20"/>
              </w:rPr>
            </w:pPr>
            <w:r w:rsidRPr="00856A07">
              <w:rPr>
                <w:sz w:val="20"/>
              </w:rPr>
              <w:t>1.</w:t>
            </w:r>
          </w:p>
        </w:tc>
        <w:tc>
          <w:tcPr>
            <w:tcW w:w="4678" w:type="dxa"/>
            <w:vAlign w:val="center"/>
          </w:tcPr>
          <w:p w:rsidR="00F30644" w:rsidRPr="00856A07" w:rsidRDefault="00F30644" w:rsidP="009E0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Чистые процентные доходы после создания резерва под кредитные убытки, руб.</w:t>
            </w:r>
          </w:p>
        </w:tc>
        <w:tc>
          <w:tcPr>
            <w:tcW w:w="2126" w:type="dxa"/>
            <w:vAlign w:val="center"/>
          </w:tcPr>
          <w:p w:rsidR="00F30644" w:rsidRPr="00856A07" w:rsidRDefault="00F30644" w:rsidP="009E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4 281 545 000</w:t>
            </w:r>
          </w:p>
        </w:tc>
        <w:tc>
          <w:tcPr>
            <w:tcW w:w="2193" w:type="dxa"/>
            <w:vAlign w:val="center"/>
          </w:tcPr>
          <w:p w:rsidR="00F30644" w:rsidRPr="00856A07" w:rsidRDefault="00F30644" w:rsidP="009E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2 413 940 000</w:t>
            </w:r>
          </w:p>
        </w:tc>
      </w:tr>
      <w:tr w:rsidR="00F30644" w:rsidRPr="00856A07" w:rsidTr="009E06A0">
        <w:trPr>
          <w:trHeight w:val="689"/>
        </w:trPr>
        <w:tc>
          <w:tcPr>
            <w:tcW w:w="851" w:type="dxa"/>
            <w:vAlign w:val="center"/>
          </w:tcPr>
          <w:p w:rsidR="00F30644" w:rsidRPr="00856A07" w:rsidRDefault="00F30644" w:rsidP="009E06A0">
            <w:pPr>
              <w:pStyle w:val="tabl"/>
              <w:jc w:val="center"/>
              <w:rPr>
                <w:sz w:val="20"/>
              </w:rPr>
            </w:pPr>
            <w:r w:rsidRPr="00856A07">
              <w:rPr>
                <w:sz w:val="20"/>
              </w:rPr>
              <w:t>2.</w:t>
            </w:r>
          </w:p>
        </w:tc>
        <w:tc>
          <w:tcPr>
            <w:tcW w:w="4678" w:type="dxa"/>
            <w:vAlign w:val="center"/>
          </w:tcPr>
          <w:p w:rsidR="00F30644" w:rsidRPr="00856A07" w:rsidRDefault="00F30644" w:rsidP="009E0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Чистая процентная маржа (NIM), %.</w:t>
            </w:r>
          </w:p>
        </w:tc>
        <w:tc>
          <w:tcPr>
            <w:tcW w:w="2126" w:type="dxa"/>
            <w:vAlign w:val="center"/>
          </w:tcPr>
          <w:p w:rsidR="00F30644" w:rsidRPr="00856A07" w:rsidRDefault="00F30644" w:rsidP="009E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14.40</w:t>
            </w:r>
          </w:p>
        </w:tc>
        <w:tc>
          <w:tcPr>
            <w:tcW w:w="2193" w:type="dxa"/>
            <w:vAlign w:val="center"/>
          </w:tcPr>
          <w:p w:rsidR="00F30644" w:rsidRPr="00856A07" w:rsidRDefault="00F30644" w:rsidP="009E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8.64</w:t>
            </w:r>
          </w:p>
        </w:tc>
      </w:tr>
      <w:tr w:rsidR="00F30644" w:rsidRPr="00856A07" w:rsidTr="009E06A0">
        <w:trPr>
          <w:trHeight w:val="689"/>
        </w:trPr>
        <w:tc>
          <w:tcPr>
            <w:tcW w:w="851" w:type="dxa"/>
            <w:vAlign w:val="center"/>
          </w:tcPr>
          <w:p w:rsidR="00F30644" w:rsidRPr="00856A07" w:rsidRDefault="00F30644" w:rsidP="009E06A0">
            <w:pPr>
              <w:pStyle w:val="tabl"/>
              <w:jc w:val="center"/>
              <w:rPr>
                <w:sz w:val="20"/>
              </w:rPr>
            </w:pPr>
            <w:r w:rsidRPr="00856A07">
              <w:rPr>
                <w:sz w:val="20"/>
              </w:rPr>
              <w:t>3.</w:t>
            </w:r>
          </w:p>
        </w:tc>
        <w:tc>
          <w:tcPr>
            <w:tcW w:w="4678" w:type="dxa"/>
            <w:vAlign w:val="center"/>
          </w:tcPr>
          <w:p w:rsidR="00F30644" w:rsidRPr="00856A07" w:rsidRDefault="00F30644" w:rsidP="009E0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Чистые комиссионные доходы, руб.</w:t>
            </w:r>
          </w:p>
        </w:tc>
        <w:tc>
          <w:tcPr>
            <w:tcW w:w="2126" w:type="dxa"/>
            <w:vAlign w:val="center"/>
          </w:tcPr>
          <w:p w:rsidR="00F30644" w:rsidRPr="00856A07" w:rsidRDefault="00F30644" w:rsidP="009E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3 606 754 000</w:t>
            </w:r>
          </w:p>
        </w:tc>
        <w:tc>
          <w:tcPr>
            <w:tcW w:w="2193" w:type="dxa"/>
            <w:vAlign w:val="center"/>
          </w:tcPr>
          <w:p w:rsidR="00F30644" w:rsidRPr="00856A07" w:rsidRDefault="00F30644" w:rsidP="009E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3 171 417 000</w:t>
            </w:r>
          </w:p>
        </w:tc>
      </w:tr>
      <w:tr w:rsidR="00F30644" w:rsidRPr="00856A07" w:rsidTr="009E06A0">
        <w:trPr>
          <w:trHeight w:val="689"/>
        </w:trPr>
        <w:tc>
          <w:tcPr>
            <w:tcW w:w="851" w:type="dxa"/>
            <w:vAlign w:val="center"/>
          </w:tcPr>
          <w:p w:rsidR="00F30644" w:rsidRPr="00856A07" w:rsidRDefault="00F30644" w:rsidP="009E06A0">
            <w:pPr>
              <w:pStyle w:val="tabl"/>
              <w:jc w:val="center"/>
              <w:rPr>
                <w:sz w:val="20"/>
              </w:rPr>
            </w:pPr>
            <w:r w:rsidRPr="00856A07">
              <w:rPr>
                <w:sz w:val="20"/>
              </w:rPr>
              <w:t>4.</w:t>
            </w:r>
          </w:p>
        </w:tc>
        <w:tc>
          <w:tcPr>
            <w:tcW w:w="4678" w:type="dxa"/>
            <w:vAlign w:val="center"/>
          </w:tcPr>
          <w:p w:rsidR="00F30644" w:rsidRPr="00856A07" w:rsidRDefault="00F30644" w:rsidP="009E0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Операционные доходы, руб.</w:t>
            </w:r>
          </w:p>
        </w:tc>
        <w:tc>
          <w:tcPr>
            <w:tcW w:w="2126" w:type="dxa"/>
            <w:vAlign w:val="center"/>
          </w:tcPr>
          <w:p w:rsidR="00F30644" w:rsidRPr="00856A07" w:rsidRDefault="00F30644" w:rsidP="009E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10 016 364 000</w:t>
            </w:r>
          </w:p>
        </w:tc>
        <w:tc>
          <w:tcPr>
            <w:tcW w:w="2193" w:type="dxa"/>
            <w:vAlign w:val="center"/>
          </w:tcPr>
          <w:p w:rsidR="00F30644" w:rsidRPr="00856A07" w:rsidRDefault="00F30644" w:rsidP="009E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6 076 702 000</w:t>
            </w:r>
          </w:p>
        </w:tc>
      </w:tr>
      <w:tr w:rsidR="00F30644" w:rsidRPr="00856A07" w:rsidTr="009E06A0">
        <w:trPr>
          <w:trHeight w:val="689"/>
        </w:trPr>
        <w:tc>
          <w:tcPr>
            <w:tcW w:w="851" w:type="dxa"/>
            <w:vAlign w:val="center"/>
          </w:tcPr>
          <w:p w:rsidR="00F30644" w:rsidRPr="00856A07" w:rsidRDefault="00F30644" w:rsidP="009E06A0">
            <w:pPr>
              <w:pStyle w:val="tabl"/>
              <w:jc w:val="center"/>
              <w:rPr>
                <w:sz w:val="20"/>
              </w:rPr>
            </w:pPr>
            <w:r w:rsidRPr="00856A07">
              <w:rPr>
                <w:sz w:val="20"/>
              </w:rPr>
              <w:t>5.</w:t>
            </w:r>
          </w:p>
        </w:tc>
        <w:tc>
          <w:tcPr>
            <w:tcW w:w="4678" w:type="dxa"/>
            <w:vAlign w:val="center"/>
          </w:tcPr>
          <w:p w:rsidR="00F30644" w:rsidRPr="00856A07" w:rsidRDefault="00F30644" w:rsidP="009E0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Коэффициент отношения затрат к доходу (CIR), %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30644" w:rsidRPr="00856A07" w:rsidRDefault="00F30644" w:rsidP="009E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23.17</w:t>
            </w:r>
          </w:p>
        </w:tc>
        <w:tc>
          <w:tcPr>
            <w:tcW w:w="2193" w:type="dxa"/>
            <w:vAlign w:val="center"/>
          </w:tcPr>
          <w:p w:rsidR="00F30644" w:rsidRPr="00856A07" w:rsidRDefault="00F30644" w:rsidP="009E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27.91</w:t>
            </w:r>
          </w:p>
        </w:tc>
      </w:tr>
      <w:tr w:rsidR="00F30644" w:rsidRPr="00856A07" w:rsidTr="009E06A0">
        <w:trPr>
          <w:trHeight w:val="689"/>
        </w:trPr>
        <w:tc>
          <w:tcPr>
            <w:tcW w:w="851" w:type="dxa"/>
            <w:vAlign w:val="center"/>
          </w:tcPr>
          <w:p w:rsidR="00F30644" w:rsidRPr="00856A07" w:rsidRDefault="00F30644" w:rsidP="009E06A0">
            <w:pPr>
              <w:pStyle w:val="tabl"/>
              <w:jc w:val="center"/>
              <w:rPr>
                <w:sz w:val="20"/>
                <w:lang w:val="en-US"/>
              </w:rPr>
            </w:pPr>
            <w:r w:rsidRPr="00856A07">
              <w:rPr>
                <w:sz w:val="20"/>
              </w:rPr>
              <w:t>6</w:t>
            </w:r>
            <w:r w:rsidRPr="00856A07">
              <w:rPr>
                <w:sz w:val="20"/>
                <w:lang w:val="en-US"/>
              </w:rPr>
              <w:t>.</w:t>
            </w:r>
          </w:p>
        </w:tc>
        <w:tc>
          <w:tcPr>
            <w:tcW w:w="4678" w:type="dxa"/>
            <w:vAlign w:val="center"/>
          </w:tcPr>
          <w:p w:rsidR="00F30644" w:rsidRPr="00856A07" w:rsidRDefault="00F30644" w:rsidP="009E0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Чистая прибыль (убыток) за период, руб.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30644" w:rsidRPr="00856A07" w:rsidRDefault="00F30644" w:rsidP="009E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6 025</w:t>
            </w:r>
            <w:r w:rsidRPr="00856A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  <w:r w:rsidRPr="00856A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000</w:t>
            </w:r>
          </w:p>
        </w:tc>
        <w:tc>
          <w:tcPr>
            <w:tcW w:w="2193" w:type="dxa"/>
            <w:vAlign w:val="center"/>
          </w:tcPr>
          <w:p w:rsidR="00F30644" w:rsidRPr="00856A07" w:rsidRDefault="00F30644" w:rsidP="009E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3 566 416 000</w:t>
            </w:r>
          </w:p>
        </w:tc>
      </w:tr>
      <w:tr w:rsidR="00F30644" w:rsidRPr="00856A07" w:rsidTr="009E06A0">
        <w:trPr>
          <w:trHeight w:val="689"/>
        </w:trPr>
        <w:tc>
          <w:tcPr>
            <w:tcW w:w="851" w:type="dxa"/>
            <w:vAlign w:val="center"/>
          </w:tcPr>
          <w:p w:rsidR="00F30644" w:rsidRPr="00856A07" w:rsidRDefault="00F30644" w:rsidP="009E06A0">
            <w:pPr>
              <w:pStyle w:val="tabl"/>
              <w:jc w:val="center"/>
              <w:rPr>
                <w:sz w:val="20"/>
                <w:lang w:val="en-US"/>
              </w:rPr>
            </w:pPr>
            <w:r w:rsidRPr="00856A07">
              <w:rPr>
                <w:sz w:val="20"/>
                <w:lang w:val="en-US"/>
              </w:rPr>
              <w:t>7.</w:t>
            </w:r>
          </w:p>
        </w:tc>
        <w:tc>
          <w:tcPr>
            <w:tcW w:w="4678" w:type="dxa"/>
            <w:vAlign w:val="center"/>
          </w:tcPr>
          <w:p w:rsidR="00F30644" w:rsidRPr="00856A07" w:rsidRDefault="00F30644" w:rsidP="009E0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(капитал), руб.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F30644" w:rsidRPr="00856A07" w:rsidRDefault="00F30644" w:rsidP="009E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13 281 22</w:t>
            </w:r>
            <w:r w:rsidRPr="00856A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2193" w:type="dxa"/>
            <w:vAlign w:val="center"/>
          </w:tcPr>
          <w:p w:rsidR="00F30644" w:rsidRPr="00856A07" w:rsidRDefault="00F30644" w:rsidP="009E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12 158 784 000</w:t>
            </w:r>
          </w:p>
        </w:tc>
      </w:tr>
      <w:tr w:rsidR="00F30644" w:rsidRPr="00856A07" w:rsidTr="009E06A0">
        <w:trPr>
          <w:trHeight w:val="689"/>
        </w:trPr>
        <w:tc>
          <w:tcPr>
            <w:tcW w:w="851" w:type="dxa"/>
            <w:vAlign w:val="center"/>
          </w:tcPr>
          <w:p w:rsidR="00F30644" w:rsidRPr="00856A07" w:rsidRDefault="00F30644" w:rsidP="009E06A0">
            <w:pPr>
              <w:pStyle w:val="tabl"/>
              <w:jc w:val="center"/>
              <w:rPr>
                <w:sz w:val="20"/>
                <w:lang w:val="en-US"/>
              </w:rPr>
            </w:pPr>
            <w:r w:rsidRPr="00856A07">
              <w:rPr>
                <w:sz w:val="20"/>
                <w:lang w:val="en-US"/>
              </w:rPr>
              <w:t>8.</w:t>
            </w:r>
          </w:p>
        </w:tc>
        <w:tc>
          <w:tcPr>
            <w:tcW w:w="4678" w:type="dxa"/>
            <w:vAlign w:val="center"/>
          </w:tcPr>
          <w:p w:rsidR="00F30644" w:rsidRPr="00856A07" w:rsidRDefault="00F30644" w:rsidP="009E0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достаточности собственных средств (капитала) (норматив </w:t>
            </w:r>
            <w:hyperlink r:id="rId5" w:history="1">
              <w:r w:rsidRPr="00856A07">
                <w:rPr>
                  <w:rFonts w:ascii="Times New Roman" w:hAnsi="Times New Roman" w:cs="Times New Roman"/>
                  <w:sz w:val="20"/>
                  <w:szCs w:val="20"/>
                </w:rPr>
                <w:t>Н1.0</w:t>
              </w:r>
            </w:hyperlink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F30644" w:rsidRPr="00856A07" w:rsidRDefault="00F30644" w:rsidP="009E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856A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254</w:t>
            </w:r>
          </w:p>
        </w:tc>
        <w:tc>
          <w:tcPr>
            <w:tcW w:w="2193" w:type="dxa"/>
            <w:vAlign w:val="center"/>
          </w:tcPr>
          <w:p w:rsidR="00F30644" w:rsidRPr="00856A07" w:rsidRDefault="00F30644" w:rsidP="009E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12.420</w:t>
            </w:r>
          </w:p>
        </w:tc>
      </w:tr>
      <w:tr w:rsidR="00F30644" w:rsidRPr="00856A07" w:rsidTr="009E06A0">
        <w:trPr>
          <w:trHeight w:val="689"/>
        </w:trPr>
        <w:tc>
          <w:tcPr>
            <w:tcW w:w="851" w:type="dxa"/>
            <w:vAlign w:val="center"/>
          </w:tcPr>
          <w:p w:rsidR="00F30644" w:rsidRPr="00856A07" w:rsidRDefault="00F30644" w:rsidP="009E06A0">
            <w:pPr>
              <w:pStyle w:val="tabl"/>
              <w:jc w:val="center"/>
              <w:rPr>
                <w:sz w:val="20"/>
                <w:lang w:val="en-US"/>
              </w:rPr>
            </w:pPr>
            <w:r w:rsidRPr="00856A07">
              <w:rPr>
                <w:sz w:val="20"/>
                <w:lang w:val="en-US"/>
              </w:rPr>
              <w:t>9.</w:t>
            </w:r>
          </w:p>
        </w:tc>
        <w:tc>
          <w:tcPr>
            <w:tcW w:w="4678" w:type="dxa"/>
            <w:vAlign w:val="center"/>
          </w:tcPr>
          <w:p w:rsidR="00F30644" w:rsidRPr="00856A07" w:rsidRDefault="00F30644" w:rsidP="009E0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достаточности базового капитала (норматив </w:t>
            </w:r>
            <w:hyperlink r:id="rId6" w:history="1">
              <w:r w:rsidRPr="00856A07">
                <w:rPr>
                  <w:rFonts w:ascii="Times New Roman" w:hAnsi="Times New Roman" w:cs="Times New Roman"/>
                  <w:sz w:val="20"/>
                  <w:szCs w:val="20"/>
                </w:rPr>
                <w:t>Н1.1</w:t>
              </w:r>
            </w:hyperlink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F30644" w:rsidRPr="00856A07" w:rsidRDefault="00F30644" w:rsidP="009E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856A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270</w:t>
            </w:r>
          </w:p>
        </w:tc>
        <w:tc>
          <w:tcPr>
            <w:tcW w:w="2193" w:type="dxa"/>
            <w:vAlign w:val="center"/>
          </w:tcPr>
          <w:p w:rsidR="00F30644" w:rsidRPr="00856A07" w:rsidRDefault="00F30644" w:rsidP="009E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8.369</w:t>
            </w:r>
          </w:p>
        </w:tc>
      </w:tr>
      <w:tr w:rsidR="00F30644" w:rsidRPr="00856A07" w:rsidTr="009E06A0">
        <w:trPr>
          <w:trHeight w:val="689"/>
        </w:trPr>
        <w:tc>
          <w:tcPr>
            <w:tcW w:w="851" w:type="dxa"/>
            <w:vAlign w:val="center"/>
          </w:tcPr>
          <w:p w:rsidR="00F30644" w:rsidRPr="00856A07" w:rsidRDefault="00F30644" w:rsidP="009E06A0">
            <w:pPr>
              <w:pStyle w:val="tabl"/>
              <w:jc w:val="center"/>
              <w:rPr>
                <w:sz w:val="20"/>
                <w:lang w:val="en-US"/>
              </w:rPr>
            </w:pPr>
            <w:r w:rsidRPr="00856A07">
              <w:rPr>
                <w:sz w:val="20"/>
                <w:lang w:val="en-US"/>
              </w:rPr>
              <w:lastRenderedPageBreak/>
              <w:t>10.</w:t>
            </w:r>
          </w:p>
        </w:tc>
        <w:tc>
          <w:tcPr>
            <w:tcW w:w="4678" w:type="dxa"/>
            <w:vAlign w:val="center"/>
          </w:tcPr>
          <w:p w:rsidR="00F30644" w:rsidRPr="00856A07" w:rsidRDefault="00F30644" w:rsidP="009E0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достаточности основного капитала (норматив </w:t>
            </w:r>
            <w:hyperlink r:id="rId7" w:history="1">
              <w:r w:rsidRPr="00856A07">
                <w:rPr>
                  <w:rFonts w:ascii="Times New Roman" w:hAnsi="Times New Roman" w:cs="Times New Roman"/>
                  <w:sz w:val="20"/>
                  <w:szCs w:val="20"/>
                </w:rPr>
                <w:t>Н1.2</w:t>
              </w:r>
            </w:hyperlink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F30644" w:rsidRPr="00856A07" w:rsidRDefault="00F30644" w:rsidP="009E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  <w:r w:rsidRPr="00856A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2193" w:type="dxa"/>
            <w:vAlign w:val="center"/>
          </w:tcPr>
          <w:p w:rsidR="00F30644" w:rsidRPr="00856A07" w:rsidRDefault="00F30644" w:rsidP="009E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9.299</w:t>
            </w:r>
          </w:p>
        </w:tc>
      </w:tr>
      <w:tr w:rsidR="00F30644" w:rsidRPr="00856A07" w:rsidTr="009E06A0">
        <w:trPr>
          <w:trHeight w:val="689"/>
        </w:trPr>
        <w:tc>
          <w:tcPr>
            <w:tcW w:w="851" w:type="dxa"/>
            <w:vAlign w:val="center"/>
          </w:tcPr>
          <w:p w:rsidR="00F30644" w:rsidRPr="00856A07" w:rsidRDefault="00F30644" w:rsidP="009E06A0">
            <w:pPr>
              <w:pStyle w:val="tabl"/>
              <w:jc w:val="center"/>
              <w:rPr>
                <w:sz w:val="20"/>
                <w:lang w:val="en-US"/>
              </w:rPr>
            </w:pPr>
            <w:r w:rsidRPr="00856A07">
              <w:rPr>
                <w:sz w:val="20"/>
                <w:lang w:val="en-US"/>
              </w:rPr>
              <w:t>11.</w:t>
            </w:r>
          </w:p>
        </w:tc>
        <w:tc>
          <w:tcPr>
            <w:tcW w:w="4678" w:type="dxa"/>
            <w:vAlign w:val="center"/>
          </w:tcPr>
          <w:p w:rsidR="00F30644" w:rsidRPr="00856A07" w:rsidRDefault="00F30644" w:rsidP="009E0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Рентабельность капитала (ROE), %</w:t>
            </w:r>
          </w:p>
        </w:tc>
        <w:tc>
          <w:tcPr>
            <w:tcW w:w="2126" w:type="dxa"/>
            <w:vAlign w:val="center"/>
          </w:tcPr>
          <w:p w:rsidR="00F30644" w:rsidRPr="00856A07" w:rsidRDefault="00F30644" w:rsidP="009E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46.53</w:t>
            </w:r>
          </w:p>
        </w:tc>
        <w:tc>
          <w:tcPr>
            <w:tcW w:w="2193" w:type="dxa"/>
            <w:vAlign w:val="center"/>
          </w:tcPr>
          <w:p w:rsidR="00F30644" w:rsidRPr="00856A07" w:rsidRDefault="00F30644" w:rsidP="009E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32.50</w:t>
            </w:r>
          </w:p>
        </w:tc>
      </w:tr>
      <w:tr w:rsidR="00F30644" w:rsidRPr="00856A07" w:rsidTr="009E06A0">
        <w:trPr>
          <w:trHeight w:val="689"/>
        </w:trPr>
        <w:tc>
          <w:tcPr>
            <w:tcW w:w="851" w:type="dxa"/>
            <w:vAlign w:val="center"/>
          </w:tcPr>
          <w:p w:rsidR="00F30644" w:rsidRPr="00856A07" w:rsidRDefault="00F30644" w:rsidP="009E06A0">
            <w:pPr>
              <w:pStyle w:val="tabl"/>
              <w:jc w:val="center"/>
              <w:rPr>
                <w:sz w:val="20"/>
                <w:lang w:val="en-US"/>
              </w:rPr>
            </w:pPr>
            <w:r w:rsidRPr="00856A07">
              <w:rPr>
                <w:sz w:val="20"/>
                <w:lang w:val="en-US"/>
              </w:rPr>
              <w:t>12.</w:t>
            </w:r>
          </w:p>
        </w:tc>
        <w:tc>
          <w:tcPr>
            <w:tcW w:w="4678" w:type="dxa"/>
            <w:vAlign w:val="center"/>
          </w:tcPr>
          <w:p w:rsidR="00F30644" w:rsidRPr="00856A07" w:rsidRDefault="00F30644" w:rsidP="009E0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Доля неработающих кредитов в кредитном портфеле, %</w:t>
            </w:r>
          </w:p>
        </w:tc>
        <w:tc>
          <w:tcPr>
            <w:tcW w:w="2126" w:type="dxa"/>
            <w:vAlign w:val="center"/>
          </w:tcPr>
          <w:p w:rsidR="00F30644" w:rsidRPr="00856A07" w:rsidRDefault="00F30644" w:rsidP="009E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22.20</w:t>
            </w:r>
          </w:p>
        </w:tc>
        <w:tc>
          <w:tcPr>
            <w:tcW w:w="2193" w:type="dxa"/>
            <w:vAlign w:val="center"/>
          </w:tcPr>
          <w:p w:rsidR="00F30644" w:rsidRPr="00856A07" w:rsidRDefault="00F30644" w:rsidP="009E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</w:tr>
      <w:tr w:rsidR="00F30644" w:rsidRPr="00856A07" w:rsidTr="009E06A0">
        <w:trPr>
          <w:trHeight w:val="689"/>
        </w:trPr>
        <w:tc>
          <w:tcPr>
            <w:tcW w:w="851" w:type="dxa"/>
            <w:vAlign w:val="center"/>
          </w:tcPr>
          <w:p w:rsidR="00F30644" w:rsidRPr="00856A07" w:rsidRDefault="00F30644" w:rsidP="009E06A0">
            <w:pPr>
              <w:pStyle w:val="tabl"/>
              <w:jc w:val="center"/>
              <w:rPr>
                <w:sz w:val="20"/>
                <w:lang w:val="en-US"/>
              </w:rPr>
            </w:pPr>
            <w:r w:rsidRPr="00856A07">
              <w:rPr>
                <w:sz w:val="20"/>
                <w:lang w:val="en-US"/>
              </w:rPr>
              <w:t>13.</w:t>
            </w:r>
          </w:p>
        </w:tc>
        <w:tc>
          <w:tcPr>
            <w:tcW w:w="4678" w:type="dxa"/>
            <w:vAlign w:val="center"/>
          </w:tcPr>
          <w:p w:rsidR="00F30644" w:rsidRPr="00856A07" w:rsidRDefault="00F30644" w:rsidP="009E0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Стоимость риска (COR), %</w:t>
            </w:r>
          </w:p>
        </w:tc>
        <w:tc>
          <w:tcPr>
            <w:tcW w:w="2126" w:type="dxa"/>
            <w:vAlign w:val="center"/>
          </w:tcPr>
          <w:p w:rsidR="00F30644" w:rsidRPr="00856A07" w:rsidRDefault="00F30644" w:rsidP="009E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31.57</w:t>
            </w:r>
          </w:p>
        </w:tc>
        <w:tc>
          <w:tcPr>
            <w:tcW w:w="2193" w:type="dxa"/>
            <w:vAlign w:val="center"/>
          </w:tcPr>
          <w:p w:rsidR="00F30644" w:rsidRPr="00856A07" w:rsidRDefault="00F30644" w:rsidP="009E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16.69</w:t>
            </w:r>
          </w:p>
        </w:tc>
      </w:tr>
    </w:tbl>
    <w:p w:rsidR="00F30644" w:rsidRPr="00856A07" w:rsidRDefault="00F30644" w:rsidP="009E0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30644" w:rsidRPr="009E06A0" w:rsidRDefault="00F30644" w:rsidP="009E06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E06A0">
        <w:rPr>
          <w:rFonts w:ascii="Times New Roman" w:hAnsi="Times New Roman" w:cs="Times New Roman"/>
        </w:rPr>
        <w:t xml:space="preserve">1.4.4. Иные финансовые показатели, </w:t>
      </w:r>
      <w:r w:rsidRPr="009E06A0">
        <w:rPr>
          <w:rFonts w:ascii="Times New Roman" w:hAnsi="Times New Roman" w:cs="Times New Roman"/>
          <w:lang w:eastAsia="ru-RU"/>
        </w:rPr>
        <w:t>в том числе характеризующие финансовые результаты деятельности эмитента (группы эмитента) в отношении выделяемых сегментов операционной деятельности, видов товаров (работ, услуг), контрагентов (включая связанные стороны), географии ведения бизнеса, иных аспектов, характеризующих специфику деятельно</w:t>
      </w:r>
      <w:r w:rsidRPr="009E06A0">
        <w:rPr>
          <w:rFonts w:ascii="Times New Roman" w:hAnsi="Times New Roman" w:cs="Times New Roman"/>
        </w:rPr>
        <w:t xml:space="preserve">сти эмитента (группы эмитента), </w:t>
      </w:r>
      <w:r w:rsidR="009E06A0">
        <w:rPr>
          <w:rFonts w:ascii="Times New Roman" w:hAnsi="Times New Roman" w:cs="Times New Roman"/>
        </w:rPr>
        <w:t>э</w:t>
      </w:r>
      <w:r w:rsidRPr="009E06A0">
        <w:rPr>
          <w:rFonts w:ascii="Times New Roman" w:hAnsi="Times New Roman" w:cs="Times New Roman"/>
        </w:rPr>
        <w:t>митентом дополнительно не приводятся.</w:t>
      </w:r>
    </w:p>
    <w:p w:rsidR="009E06A0" w:rsidRDefault="009E06A0" w:rsidP="009E06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30644" w:rsidRPr="009E06A0" w:rsidRDefault="00F30644" w:rsidP="009E06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9E06A0">
        <w:rPr>
          <w:rFonts w:ascii="Times New Roman" w:hAnsi="Times New Roman" w:cs="Times New Roman"/>
          <w:b/>
        </w:rPr>
        <w:t>1.4.5. Анализ динамики изменения приведенных финансовых показателей.</w:t>
      </w:r>
    </w:p>
    <w:p w:rsidR="009E06A0" w:rsidRDefault="009E06A0" w:rsidP="009E06A0">
      <w:pPr>
        <w:pStyle w:val="11"/>
        <w:numPr>
          <w:ilvl w:val="1"/>
          <w:numId w:val="0"/>
        </w:numPr>
        <w:tabs>
          <w:tab w:val="num" w:pos="72"/>
          <w:tab w:val="num" w:pos="840"/>
        </w:tabs>
        <w:spacing w:before="0" w:after="0"/>
        <w:ind w:firstLine="709"/>
        <w:rPr>
          <w:b/>
          <w:i/>
          <w:sz w:val="22"/>
          <w:szCs w:val="22"/>
        </w:rPr>
      </w:pPr>
    </w:p>
    <w:p w:rsidR="00F30644" w:rsidRPr="009E06A0" w:rsidRDefault="00F30644" w:rsidP="009E06A0">
      <w:pPr>
        <w:pStyle w:val="11"/>
        <w:numPr>
          <w:ilvl w:val="1"/>
          <w:numId w:val="0"/>
        </w:numPr>
        <w:tabs>
          <w:tab w:val="num" w:pos="72"/>
          <w:tab w:val="num" w:pos="840"/>
        </w:tabs>
        <w:spacing w:before="0" w:after="0"/>
        <w:ind w:firstLine="709"/>
        <w:rPr>
          <w:sz w:val="22"/>
          <w:szCs w:val="22"/>
        </w:rPr>
      </w:pPr>
      <w:r w:rsidRPr="009E06A0">
        <w:rPr>
          <w:sz w:val="22"/>
          <w:szCs w:val="22"/>
        </w:rPr>
        <w:t>Чистые процентные доходы банка после создания резерва под кредитные убытки за 2023 год увеличились на 77.37% по сравнению с показателем за 2022 год, преимущественно засчет роста купонного дохода по долговым ценным бумагам, и составили 4 281 545 тыс. руб.</w:t>
      </w:r>
    </w:p>
    <w:p w:rsidR="00F30644" w:rsidRPr="009E06A0" w:rsidRDefault="00F30644" w:rsidP="009E06A0">
      <w:pPr>
        <w:pStyle w:val="11"/>
        <w:numPr>
          <w:ilvl w:val="1"/>
          <w:numId w:val="0"/>
        </w:numPr>
        <w:tabs>
          <w:tab w:val="num" w:pos="72"/>
          <w:tab w:val="num" w:pos="840"/>
        </w:tabs>
        <w:spacing w:before="0" w:after="0"/>
        <w:ind w:firstLine="709"/>
        <w:rPr>
          <w:sz w:val="22"/>
          <w:szCs w:val="22"/>
        </w:rPr>
      </w:pPr>
      <w:r w:rsidRPr="009E06A0">
        <w:rPr>
          <w:sz w:val="22"/>
          <w:szCs w:val="22"/>
        </w:rPr>
        <w:t>Чистая процентная маржа составила 14.40% за 2023 год по сравнению с 8.64% за 2022 год.</w:t>
      </w:r>
    </w:p>
    <w:p w:rsidR="00F30644" w:rsidRPr="009E06A0" w:rsidRDefault="00F30644" w:rsidP="009E06A0">
      <w:pPr>
        <w:pStyle w:val="11"/>
        <w:numPr>
          <w:ilvl w:val="1"/>
          <w:numId w:val="0"/>
        </w:numPr>
        <w:tabs>
          <w:tab w:val="num" w:pos="72"/>
          <w:tab w:val="num" w:pos="840"/>
        </w:tabs>
        <w:spacing w:before="0" w:after="0"/>
        <w:ind w:firstLine="709"/>
        <w:rPr>
          <w:sz w:val="22"/>
          <w:szCs w:val="22"/>
        </w:rPr>
      </w:pPr>
      <w:r w:rsidRPr="009E06A0">
        <w:rPr>
          <w:sz w:val="22"/>
          <w:szCs w:val="22"/>
        </w:rPr>
        <w:t>Чистые комиссионные доходы выросли на 13.73% за 2023 год и составили 3 606 754 тыс. руб. на фоне роста портфеля гарантий по сравнению с 2022 годом.</w:t>
      </w:r>
    </w:p>
    <w:p w:rsidR="00F30644" w:rsidRPr="009E06A0" w:rsidRDefault="00F30644" w:rsidP="009E06A0">
      <w:pPr>
        <w:pStyle w:val="11"/>
        <w:numPr>
          <w:ilvl w:val="1"/>
          <w:numId w:val="0"/>
        </w:numPr>
        <w:tabs>
          <w:tab w:val="num" w:pos="72"/>
          <w:tab w:val="num" w:pos="840"/>
        </w:tabs>
        <w:spacing w:before="0" w:after="0"/>
        <w:ind w:firstLine="709"/>
        <w:rPr>
          <w:sz w:val="22"/>
          <w:szCs w:val="22"/>
        </w:rPr>
      </w:pPr>
      <w:r w:rsidRPr="009E06A0">
        <w:rPr>
          <w:sz w:val="22"/>
          <w:szCs w:val="22"/>
        </w:rPr>
        <w:t>Операционные доходы за 2023 год составили 10 016 364 тыс. руб., что больше аналогичного показателя за 2022 год на 64.83%.</w:t>
      </w:r>
    </w:p>
    <w:p w:rsidR="00F30644" w:rsidRPr="009E06A0" w:rsidRDefault="00F30644" w:rsidP="009E06A0">
      <w:pPr>
        <w:pStyle w:val="11"/>
        <w:numPr>
          <w:ilvl w:val="1"/>
          <w:numId w:val="0"/>
        </w:numPr>
        <w:tabs>
          <w:tab w:val="num" w:pos="72"/>
          <w:tab w:val="num" w:pos="840"/>
        </w:tabs>
        <w:spacing w:before="0" w:after="0"/>
        <w:ind w:firstLine="709"/>
        <w:rPr>
          <w:sz w:val="22"/>
          <w:szCs w:val="22"/>
        </w:rPr>
      </w:pPr>
      <w:r w:rsidRPr="009E06A0">
        <w:rPr>
          <w:sz w:val="22"/>
          <w:szCs w:val="22"/>
        </w:rPr>
        <w:t>Коэффициент отношения затрат к доходу (CIR) составил 23.17% за 2023 год, уменьшившись по сравнению с 27.91% за 2022 год на фоне сокращения операционных расходов.</w:t>
      </w:r>
    </w:p>
    <w:p w:rsidR="00F30644" w:rsidRPr="009E06A0" w:rsidRDefault="00F30644" w:rsidP="009E06A0">
      <w:pPr>
        <w:pStyle w:val="11"/>
        <w:numPr>
          <w:ilvl w:val="1"/>
          <w:numId w:val="0"/>
        </w:numPr>
        <w:tabs>
          <w:tab w:val="num" w:pos="72"/>
          <w:tab w:val="num" w:pos="840"/>
        </w:tabs>
        <w:spacing w:before="0" w:after="0"/>
        <w:ind w:firstLine="709"/>
        <w:rPr>
          <w:sz w:val="22"/>
          <w:szCs w:val="22"/>
        </w:rPr>
      </w:pPr>
      <w:r w:rsidRPr="009E06A0">
        <w:rPr>
          <w:sz w:val="22"/>
          <w:szCs w:val="22"/>
        </w:rPr>
        <w:t>Чистая прибыль банка за 2023 год составила 6 025 230 тыс. руб. (рост на 68.94% по сравнению с 2022 годом).</w:t>
      </w:r>
    </w:p>
    <w:p w:rsidR="00F30644" w:rsidRPr="009E06A0" w:rsidRDefault="00F30644" w:rsidP="009E06A0">
      <w:pPr>
        <w:pStyle w:val="11"/>
        <w:numPr>
          <w:ilvl w:val="1"/>
          <w:numId w:val="0"/>
        </w:numPr>
        <w:tabs>
          <w:tab w:val="num" w:pos="72"/>
          <w:tab w:val="num" w:pos="840"/>
        </w:tabs>
        <w:spacing w:before="0" w:after="0"/>
        <w:ind w:firstLine="709"/>
        <w:rPr>
          <w:sz w:val="22"/>
          <w:szCs w:val="22"/>
        </w:rPr>
      </w:pPr>
      <w:r w:rsidRPr="009E06A0">
        <w:rPr>
          <w:sz w:val="22"/>
          <w:szCs w:val="22"/>
        </w:rPr>
        <w:t>Рентабельность капитала (ROE) составила 46.53% за 2023 год, показав рост по сравнению с 32.50% за 2022 год.</w:t>
      </w:r>
    </w:p>
    <w:p w:rsidR="00F30644" w:rsidRPr="009E06A0" w:rsidRDefault="00F30644" w:rsidP="009E06A0">
      <w:pPr>
        <w:pStyle w:val="11"/>
        <w:numPr>
          <w:ilvl w:val="1"/>
          <w:numId w:val="0"/>
        </w:numPr>
        <w:tabs>
          <w:tab w:val="num" w:pos="72"/>
          <w:tab w:val="num" w:pos="840"/>
        </w:tabs>
        <w:spacing w:before="0" w:after="0"/>
        <w:ind w:firstLine="709"/>
        <w:rPr>
          <w:sz w:val="22"/>
          <w:szCs w:val="22"/>
        </w:rPr>
      </w:pPr>
      <w:r w:rsidRPr="009E06A0">
        <w:rPr>
          <w:sz w:val="22"/>
          <w:szCs w:val="22"/>
        </w:rPr>
        <w:t>Доля неработающих кредитов в кредитном портфеле составила 22.20% по состоянию на 01.01.2024 года, увеличившись на 23.13% относительно 01.01.2023 года.</w:t>
      </w:r>
    </w:p>
    <w:p w:rsidR="00F30644" w:rsidRPr="009E06A0" w:rsidRDefault="00F30644" w:rsidP="009E06A0">
      <w:pPr>
        <w:pStyle w:val="11"/>
        <w:numPr>
          <w:ilvl w:val="1"/>
          <w:numId w:val="0"/>
        </w:numPr>
        <w:tabs>
          <w:tab w:val="num" w:pos="72"/>
          <w:tab w:val="num" w:pos="840"/>
        </w:tabs>
        <w:spacing w:before="0" w:after="0"/>
        <w:ind w:firstLine="709"/>
        <w:rPr>
          <w:sz w:val="22"/>
          <w:szCs w:val="22"/>
        </w:rPr>
      </w:pPr>
      <w:r w:rsidRPr="009E06A0">
        <w:rPr>
          <w:sz w:val="22"/>
          <w:szCs w:val="22"/>
        </w:rPr>
        <w:t>Стоимость риска (CoR) по итогам 2023 года составила 31.57%, увеличившись по сравнению с 16.69% по итогам 2022 года.</w:t>
      </w:r>
    </w:p>
    <w:p w:rsidR="00F30644" w:rsidRPr="009E06A0" w:rsidRDefault="00F30644" w:rsidP="009E0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30644" w:rsidRPr="009E06A0" w:rsidRDefault="00F30644" w:rsidP="009E06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E06A0">
        <w:rPr>
          <w:rFonts w:ascii="Times New Roman" w:hAnsi="Times New Roman" w:cs="Times New Roman"/>
          <w:b/>
        </w:rPr>
        <w:t>Основные события и факторы, в том числе макроэкономические, произошедшие в отчетном периоде, которые оказали существенное влияние на изменение приведенных финансовых показателей.</w:t>
      </w:r>
    </w:p>
    <w:p w:rsidR="009E06A0" w:rsidRDefault="009E06A0" w:rsidP="009E06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</w:p>
    <w:p w:rsidR="00F30644" w:rsidRPr="009E06A0" w:rsidRDefault="00F30644" w:rsidP="009E06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06A0">
        <w:rPr>
          <w:rFonts w:ascii="Times New Roman" w:hAnsi="Times New Roman" w:cs="Times New Roman"/>
        </w:rPr>
        <w:t>Экономика Российской Федерации проявляет некоторые характерные особенности, присущие развивающимся рынкам. Правовая, налоговая и административная системы подвержены частым изменениям и допускают различные толкования. Экономика страны особенно чувствительна к изменениям цен на нефть и газ. Политические разногласия, а также международные санкции, введенные в отношении ряда российских компаний и физических лиц, негативным образом отражались на экономической ситуации в России. Банк полагает, что предприняты все надлежащие меры по поддержанию экономической устойчивости Банка в текущих условиях. Данные тенденции могут оказать в будущем существенное влияние на результаты деятельности и финансовое положение Банка, и в настоящее время сложно предположить, каким именно будет это влияние. Будущая экономическая и нормативно-правовая ситуация и ее влияние на результаты деятельности Банка могут отличаться от текущих ожиданий руководства. Кроме того, такие факторы как снижение реальных доходов населения в России, сокращение ликвидности и рентабельности компаний, а также рост случаев банкротств юридических и физических лиц могут повлиять на способность заемщиков Банка погашать задолженность перед Банком. При анализе обесценения активов Банк принимает во внимание актуальную макроэкономическую ситуацию.</w:t>
      </w:r>
    </w:p>
    <w:p w:rsidR="00F30644" w:rsidRPr="009E06A0" w:rsidRDefault="00F30644" w:rsidP="009E06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06A0">
        <w:rPr>
          <w:rFonts w:ascii="Times New Roman" w:hAnsi="Times New Roman" w:cs="Times New Roman"/>
        </w:rPr>
        <w:lastRenderedPageBreak/>
        <w:t>В 2023 году продолжающийся конфликт, связанный с Украиной, и вызванное этим обострение геополитической напряженности оказали влияние на экономику Российской Федерации. Европейский союз, США и ряд других стран в период конфликта, в том числе в 2023 году, вводили новые санкции в отношении ряда российских государственных и коммерческих организаций, включая банки, физических лиц и определенных отраслей экономики, а также ограничения на определенные виды операций, включающие блокировку денежных средств на счетах в иностранных банках и блокировку выплат по еврооблигациям РФ и российских компаний. Некоторые международные компании заявили о приостановлении деятельности в России или о прекращении поставок продукции в Россию. Это привело к росту волатильности на фондовых и валютных рынках. В Российской Федерации были введены временные экономические меры ограничительного характера, включающие в том числе запрет в отношении предоставления резидентами займов нерезидентам в иностранной валюте, зачисления резидентами иностранной валюты на свои счета в зарубежных банках, ограничения осуществления выплат по ценным бумагам иностранным инвесторам, ограничения в отношении заключения сделок с лицами ряда иностранных государств. Также были введены меры по поддержанию российского бизнеса, российские эмитенты получили возможность в упрощенном порядке выпускать локальные «замещающие» облигации для замены выпущенных заблокированных еврооблигаций.</w:t>
      </w:r>
    </w:p>
    <w:p w:rsidR="00F30644" w:rsidRPr="009E06A0" w:rsidRDefault="00F30644" w:rsidP="009E06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06A0">
        <w:rPr>
          <w:rFonts w:ascii="Times New Roman" w:hAnsi="Times New Roman" w:cs="Times New Roman"/>
        </w:rPr>
        <w:t>В ответ на усиление волатильности на финансовых рынках и роста инфляционных рисков Банк России неоднократно менял ключевую ставку с 20% в марте 2022 года до 7.5% в сентябре 2022 года; указанная ставка продолжила действие до конца 2022 года. С конца июля 2023 года Банк России планомерно повышал ключевую ставку. На отчетную дату, а также в период составления данной отчетности, ключевая ставка составила 16%.</w:t>
      </w:r>
    </w:p>
    <w:p w:rsidR="00F30644" w:rsidRPr="009E06A0" w:rsidRDefault="00F30644" w:rsidP="009E06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06A0">
        <w:rPr>
          <w:rFonts w:ascii="Times New Roman" w:hAnsi="Times New Roman" w:cs="Times New Roman"/>
        </w:rPr>
        <w:t xml:space="preserve">Курс за 1 доллар США по отношению к рублю РФ в 2022 году колебался от пикового значения в марте 120 руб. до 52.5 руб., установившись к концу года в 72 руб. В 2023 году курс колебался от 62 руб. до 102 руб., по состоянию на отчетную дату составил 89.6883 руб. за 1 доллар США, что обусловлено как введением эмбарго на российскую нефть, так и традиционным увеличением импорта. </w:t>
      </w:r>
    </w:p>
    <w:p w:rsidR="00F30644" w:rsidRPr="009E06A0" w:rsidRDefault="00F30644" w:rsidP="009E06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06A0">
        <w:rPr>
          <w:rFonts w:ascii="Times New Roman" w:hAnsi="Times New Roman" w:cs="Times New Roman"/>
        </w:rPr>
        <w:t xml:space="preserve">Курс евро по отношению к рублю РФ в 2022 году колебался от пикового значения в марте 133 руб. до 53 руб., установившись к концу года в 76 руб. за 1 евро. В 2023 году курс колебался от 73 руб. до 111 руб., по состоянию на отчетную дату составил 99.1919 руб. за 1 евро. </w:t>
      </w:r>
    </w:p>
    <w:p w:rsidR="00F30644" w:rsidRPr="009E06A0" w:rsidRDefault="00F30644" w:rsidP="009E06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06A0">
        <w:rPr>
          <w:rFonts w:ascii="Times New Roman" w:hAnsi="Times New Roman" w:cs="Times New Roman"/>
        </w:rPr>
        <w:t>В реальном секторе российской экономики не произошло обвального сокращения производства и взрывного роста безработицы. Главные сложности вследствие введения санкций – разрывы логистических цепочек, необходимость перенастройки производства, существенное снижение импорта и перекрытие доступа к зарубежным технологиям. В течение 2022 года и 2023 года российская экономика, несмотря на негативные прогнозы, устояла и перешла к росту. ВВП России по итогам 2022 года, по данным Росстата, снизился на 2.1%, а в 2023 году ВВП России вырос на 3.6% по сравнению с аналогичным периодом прошлого года.</w:t>
      </w:r>
    </w:p>
    <w:p w:rsidR="00F30644" w:rsidRPr="009E06A0" w:rsidRDefault="00F30644" w:rsidP="009E06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06A0">
        <w:rPr>
          <w:rFonts w:ascii="Times New Roman" w:hAnsi="Times New Roman" w:cs="Times New Roman"/>
          <w:noProof/>
        </w:rPr>
        <w:t>Инфляция в России в середине 2022 года прогнозировалась на уровне 16%-17.5%, в 2023 году – 6.1%, в 2024 году – 4.0%, в 2025 году – 4.0%. По данным Банка России, опубликованным в январе 2023 года, годовая инфляция за 2022 год составила 11.94%. По данным Росстата и Банка России к декабрю 2023 года инфляция составила 7.42%.</w:t>
      </w:r>
    </w:p>
    <w:p w:rsidR="00F30644" w:rsidRDefault="00F30644" w:rsidP="009E06A0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F2056" w:rsidRDefault="008F2056" w:rsidP="009E06A0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F2056" w:rsidRDefault="008F2056" w:rsidP="009E06A0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F2056" w:rsidRDefault="008F2056" w:rsidP="008F20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Правления</w:t>
      </w:r>
    </w:p>
    <w:p w:rsidR="008F2056" w:rsidRDefault="008F2056" w:rsidP="008F20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АКБ «Держава» ПАО                                                                                                                </w:t>
      </w:r>
      <w:r w:rsidR="002A4993">
        <w:rPr>
          <w:rFonts w:ascii="Times New Roman" w:hAnsi="Times New Roman" w:cs="Times New Roman"/>
        </w:rPr>
        <w:t>ХХХ</w:t>
      </w:r>
      <w:bookmarkStart w:id="1" w:name="_GoBack"/>
      <w:bookmarkEnd w:id="1"/>
    </w:p>
    <w:p w:rsidR="008F2056" w:rsidRDefault="008F2056" w:rsidP="008F2056">
      <w:pPr>
        <w:spacing w:after="0" w:line="240" w:lineRule="auto"/>
        <w:rPr>
          <w:rFonts w:ascii="Times New Roman" w:hAnsi="Times New Roman" w:cs="Times New Roman"/>
        </w:rPr>
      </w:pPr>
    </w:p>
    <w:p w:rsidR="008F2056" w:rsidRPr="009E06A0" w:rsidRDefault="008F2056" w:rsidP="008F20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09.07.2024</w:t>
      </w:r>
    </w:p>
    <w:sectPr w:rsidR="008F2056" w:rsidRPr="009E06A0" w:rsidSect="00856A0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D0"/>
    <w:rsid w:val="000E27D0"/>
    <w:rsid w:val="002A4993"/>
    <w:rsid w:val="0033294C"/>
    <w:rsid w:val="00856A07"/>
    <w:rsid w:val="008F2056"/>
    <w:rsid w:val="009E06A0"/>
    <w:rsid w:val="00BD5584"/>
    <w:rsid w:val="00C81F07"/>
    <w:rsid w:val="00F3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91750F-AD67-4699-8F61-4557FC13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9"/>
    <w:qFormat/>
    <w:rsid w:val="009E06A0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F0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81F07"/>
    <w:pPr>
      <w:ind w:left="720"/>
      <w:contextualSpacing/>
    </w:pPr>
  </w:style>
  <w:style w:type="paragraph" w:customStyle="1" w:styleId="tabl">
    <w:name w:val="tabl"/>
    <w:basedOn w:val="a"/>
    <w:rsid w:val="00F306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Абзац 1.1"/>
    <w:basedOn w:val="a"/>
    <w:rsid w:val="00F30644"/>
    <w:pPr>
      <w:tabs>
        <w:tab w:val="num" w:pos="840"/>
      </w:tabs>
      <w:spacing w:before="40" w:after="40" w:line="240" w:lineRule="auto"/>
      <w:ind w:left="840" w:hanging="360"/>
      <w:jc w:val="both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E06A0"/>
    <w:rPr>
      <w:rFonts w:ascii="Times New Roman" w:eastAsia="Times New Roman" w:hAnsi="Times New Roman" w:cs="Times New Roman"/>
      <w:b/>
      <w:bCs/>
      <w:kern w:val="32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30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3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73263119.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3263119.21" TargetMode="External"/><Relationship Id="rId5" Type="http://schemas.openxmlformats.org/officeDocument/2006/relationships/hyperlink" Target="garantF1://73263119.21" TargetMode="External"/><Relationship Id="rId4" Type="http://schemas.openxmlformats.org/officeDocument/2006/relationships/hyperlink" Target="https://disclosure.skrin.ru/disclosure/7729003482/?DTI=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Храмова Ольга Валерьевна</dc:creator>
  <cp:keywords/>
  <dc:description/>
  <cp:lastModifiedBy>Качан Татьяна Александровна</cp:lastModifiedBy>
  <cp:revision>2</cp:revision>
  <dcterms:created xsi:type="dcterms:W3CDTF">2024-11-25T14:38:00Z</dcterms:created>
  <dcterms:modified xsi:type="dcterms:W3CDTF">2024-11-25T14:38:00Z</dcterms:modified>
</cp:coreProperties>
</file>