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43"/>
        <w:gridCol w:w="5089"/>
      </w:tblGrid>
      <w:tr w:rsidR="00B12AA9" w:rsidRPr="00E13F75" w14:paraId="41D580B7" w14:textId="77777777" w:rsidTr="00B6562A">
        <w:tc>
          <w:tcPr>
            <w:tcW w:w="4743" w:type="dxa"/>
          </w:tcPr>
          <w:p w14:paraId="3DAC7EC6" w14:textId="77777777" w:rsidR="004F4E0B" w:rsidRPr="00E13F75" w:rsidRDefault="004F4E0B" w:rsidP="001139C5">
            <w:pPr>
              <w:jc w:val="center"/>
            </w:pPr>
            <w:r w:rsidRPr="00E13F75">
              <w:t>«УТВЕРЖДЕНО»</w:t>
            </w:r>
          </w:p>
          <w:p w14:paraId="1D885968" w14:textId="77777777" w:rsidR="004F4E0B" w:rsidRPr="00E13F75" w:rsidRDefault="004F4E0B" w:rsidP="001139C5">
            <w:pPr>
              <w:jc w:val="center"/>
            </w:pPr>
            <w:r w:rsidRPr="00E13F75">
              <w:t>Со</w:t>
            </w:r>
            <w:r w:rsidR="0096630D" w:rsidRPr="00E13F75">
              <w:t>ветом директоров АКБ «Держава» П</w:t>
            </w:r>
            <w:r w:rsidRPr="00E13F75">
              <w:t>АО</w:t>
            </w:r>
          </w:p>
          <w:p w14:paraId="12DABEB4" w14:textId="31ADD171" w:rsidR="004F4E0B" w:rsidRPr="00E13F75" w:rsidRDefault="00867ECA" w:rsidP="001139C5">
            <w:pPr>
              <w:jc w:val="center"/>
            </w:pPr>
            <w:r w:rsidRPr="00E13F75">
              <w:t>Протокол № б/н от «</w:t>
            </w:r>
            <w:r w:rsidR="006D1987" w:rsidRPr="00E13F75">
              <w:t>2</w:t>
            </w:r>
            <w:r w:rsidR="00547B76" w:rsidRPr="00E13F75">
              <w:t>2</w:t>
            </w:r>
            <w:r w:rsidR="006D1987" w:rsidRPr="00E13F75">
              <w:t>»</w:t>
            </w:r>
            <w:r w:rsidRPr="00E13F75">
              <w:t xml:space="preserve"> </w:t>
            </w:r>
            <w:r w:rsidR="004A40B8" w:rsidRPr="00E13F75">
              <w:t>мая</w:t>
            </w:r>
            <w:r w:rsidR="00AC7959" w:rsidRPr="00E13F75">
              <w:t xml:space="preserve"> </w:t>
            </w:r>
            <w:r w:rsidRPr="00E13F75">
              <w:t>20</w:t>
            </w:r>
            <w:r w:rsidR="007F07CA" w:rsidRPr="00E13F75">
              <w:t>2</w:t>
            </w:r>
            <w:r w:rsidR="00F9655A" w:rsidRPr="00E13F75">
              <w:t>6</w:t>
            </w:r>
            <w:r w:rsidR="004F4E0B" w:rsidRPr="00E13F75">
              <w:t xml:space="preserve"> г</w:t>
            </w:r>
            <w:r w:rsidR="00C53847" w:rsidRPr="00E13F75">
              <w:t>ода</w:t>
            </w:r>
          </w:p>
          <w:p w14:paraId="6CD2C3A6" w14:textId="77777777" w:rsidR="004F4E0B" w:rsidRPr="00E13F75" w:rsidRDefault="004F4E0B" w:rsidP="001139C5">
            <w:pPr>
              <w:jc w:val="center"/>
            </w:pPr>
          </w:p>
          <w:p w14:paraId="6CA8A359" w14:textId="77777777" w:rsidR="00032D8A" w:rsidRPr="00E13F75" w:rsidRDefault="00032D8A" w:rsidP="001139C5">
            <w:pPr>
              <w:jc w:val="center"/>
            </w:pPr>
          </w:p>
          <w:p w14:paraId="1C8F8AD7" w14:textId="77777777" w:rsidR="00032D8A" w:rsidRPr="00E13F75" w:rsidRDefault="00032D8A" w:rsidP="001139C5">
            <w:pPr>
              <w:jc w:val="center"/>
            </w:pPr>
          </w:p>
          <w:p w14:paraId="49CE172C" w14:textId="77777777" w:rsidR="00B6562A" w:rsidRPr="00E13F75" w:rsidRDefault="00B6562A" w:rsidP="001139C5">
            <w:pPr>
              <w:jc w:val="center"/>
            </w:pPr>
          </w:p>
          <w:p w14:paraId="1E90BAF4" w14:textId="77777777" w:rsidR="00D83A7A" w:rsidRPr="00E13F75" w:rsidRDefault="00D83A7A" w:rsidP="001139C5">
            <w:pPr>
              <w:jc w:val="center"/>
            </w:pPr>
          </w:p>
          <w:p w14:paraId="025BCE40" w14:textId="77777777" w:rsidR="000731FD" w:rsidRPr="00E13F75" w:rsidRDefault="004F4E0B" w:rsidP="001139C5">
            <w:pPr>
              <w:jc w:val="center"/>
            </w:pPr>
            <w:r w:rsidRPr="00E13F75">
              <w:t>Председатель Совета директоров</w:t>
            </w:r>
          </w:p>
          <w:p w14:paraId="170429DF" w14:textId="77777777" w:rsidR="004F4E0B" w:rsidRPr="00E13F75" w:rsidRDefault="0096630D" w:rsidP="001139C5">
            <w:pPr>
              <w:jc w:val="center"/>
            </w:pPr>
            <w:r w:rsidRPr="00E13F75">
              <w:t>АКБ «Держава» П</w:t>
            </w:r>
            <w:r w:rsidR="004F4E0B" w:rsidRPr="00E13F75">
              <w:t>АО</w:t>
            </w:r>
          </w:p>
          <w:p w14:paraId="15C70178" w14:textId="77777777" w:rsidR="004F4E0B" w:rsidRPr="00E13F75" w:rsidRDefault="004F4E0B" w:rsidP="001139C5">
            <w:pPr>
              <w:jc w:val="center"/>
            </w:pPr>
          </w:p>
          <w:p w14:paraId="49F1E044" w14:textId="31AE4408" w:rsidR="004F4E0B" w:rsidRPr="00E13F75" w:rsidRDefault="00D44ECC" w:rsidP="00D44ECC">
            <w:pPr>
              <w:jc w:val="center"/>
            </w:pPr>
            <w:r w:rsidRPr="00E13F75">
              <w:t>ХХХ</w:t>
            </w:r>
          </w:p>
        </w:tc>
        <w:tc>
          <w:tcPr>
            <w:tcW w:w="5089" w:type="dxa"/>
            <w:vAlign w:val="center"/>
          </w:tcPr>
          <w:p w14:paraId="5F357C00" w14:textId="77777777" w:rsidR="004F4E0B" w:rsidRPr="00E13F75" w:rsidRDefault="004F4E0B" w:rsidP="001139C5">
            <w:pPr>
              <w:ind w:left="173"/>
              <w:jc w:val="center"/>
            </w:pPr>
            <w:r w:rsidRPr="00E13F75">
              <w:t>«УТВЕРЖДЕНО»</w:t>
            </w:r>
          </w:p>
          <w:p w14:paraId="21E2EA0A" w14:textId="77777777" w:rsidR="007F07CA" w:rsidRPr="00E13F75" w:rsidRDefault="007F07CA" w:rsidP="001139C5">
            <w:pPr>
              <w:shd w:val="clear" w:color="auto" w:fill="FFFFFF"/>
              <w:ind w:left="828"/>
              <w:jc w:val="center"/>
              <w:rPr>
                <w:spacing w:val="3"/>
              </w:rPr>
            </w:pPr>
            <w:r w:rsidRPr="00E13F75">
              <w:rPr>
                <w:spacing w:val="3"/>
              </w:rPr>
              <w:t>Решением, единолично принятым лицом, которому принадлежат все голосующие акции</w:t>
            </w:r>
          </w:p>
          <w:p w14:paraId="1939338A" w14:textId="77777777" w:rsidR="007F07CA" w:rsidRPr="00E13F75" w:rsidRDefault="007F07CA" w:rsidP="001139C5">
            <w:pPr>
              <w:shd w:val="clear" w:color="auto" w:fill="FFFFFF"/>
              <w:jc w:val="center"/>
              <w:rPr>
                <w:spacing w:val="3"/>
              </w:rPr>
            </w:pPr>
            <w:r w:rsidRPr="00E13F75">
              <w:rPr>
                <w:spacing w:val="3"/>
              </w:rPr>
              <w:t>АКБ «Держава» ПАО</w:t>
            </w:r>
          </w:p>
          <w:p w14:paraId="427AE78F" w14:textId="287A847E" w:rsidR="00F444D7" w:rsidRPr="00E13F75" w:rsidRDefault="00F444D7" w:rsidP="001139C5">
            <w:pPr>
              <w:shd w:val="clear" w:color="auto" w:fill="FFFFFF"/>
              <w:tabs>
                <w:tab w:val="left" w:leader="underscore" w:pos="2093"/>
                <w:tab w:val="left" w:leader="underscore" w:pos="3240"/>
              </w:tabs>
              <w:jc w:val="center"/>
              <w:rPr>
                <w:spacing w:val="2"/>
              </w:rPr>
            </w:pPr>
            <w:r w:rsidRPr="00E13F75">
              <w:rPr>
                <w:spacing w:val="2"/>
              </w:rPr>
              <w:t>Решение №</w:t>
            </w:r>
            <w:r w:rsidR="00613190" w:rsidRPr="00E13F75">
              <w:rPr>
                <w:spacing w:val="2"/>
              </w:rPr>
              <w:t xml:space="preserve"> </w:t>
            </w:r>
            <w:r w:rsidR="000E3C21" w:rsidRPr="00E13F75">
              <w:rPr>
                <w:spacing w:val="2"/>
              </w:rPr>
              <w:t>б\н</w:t>
            </w:r>
            <w:r w:rsidRPr="00E13F75">
              <w:rPr>
                <w:spacing w:val="2"/>
              </w:rPr>
              <w:t xml:space="preserve"> от «</w:t>
            </w:r>
            <w:r w:rsidR="0079296F" w:rsidRPr="00E13F75">
              <w:rPr>
                <w:spacing w:val="2"/>
              </w:rPr>
              <w:t>2</w:t>
            </w:r>
            <w:r w:rsidR="00F9655A" w:rsidRPr="00E13F75">
              <w:rPr>
                <w:spacing w:val="2"/>
              </w:rPr>
              <w:t>5</w:t>
            </w:r>
            <w:r w:rsidRPr="00E13F75">
              <w:rPr>
                <w:spacing w:val="2"/>
              </w:rPr>
              <w:t>» июня 202</w:t>
            </w:r>
            <w:r w:rsidR="00F9655A" w:rsidRPr="00E13F75">
              <w:rPr>
                <w:spacing w:val="2"/>
              </w:rPr>
              <w:t>6</w:t>
            </w:r>
            <w:r w:rsidR="00613190" w:rsidRPr="00E13F75">
              <w:rPr>
                <w:spacing w:val="2"/>
              </w:rPr>
              <w:t xml:space="preserve"> </w:t>
            </w:r>
            <w:r w:rsidRPr="00E13F75">
              <w:rPr>
                <w:spacing w:val="2"/>
              </w:rPr>
              <w:t>года</w:t>
            </w:r>
          </w:p>
          <w:p w14:paraId="00123C29" w14:textId="77777777" w:rsidR="00E20A9C" w:rsidRPr="00E13F75" w:rsidRDefault="00E20A9C" w:rsidP="001139C5">
            <w:pPr>
              <w:shd w:val="clear" w:color="auto" w:fill="FFFFFF"/>
              <w:jc w:val="center"/>
            </w:pPr>
          </w:p>
          <w:p w14:paraId="3160DB5D" w14:textId="77777777" w:rsidR="00D83A7A" w:rsidRPr="00E13F75" w:rsidRDefault="00D83A7A" w:rsidP="001139C5">
            <w:pPr>
              <w:shd w:val="clear" w:color="auto" w:fill="FFFFFF"/>
              <w:jc w:val="center"/>
            </w:pPr>
          </w:p>
          <w:p w14:paraId="569A90E3" w14:textId="77777777" w:rsidR="00F444D7" w:rsidRPr="00E13F75" w:rsidRDefault="00F444D7" w:rsidP="001139C5">
            <w:pPr>
              <w:shd w:val="clear" w:color="auto" w:fill="FFFFFF"/>
              <w:jc w:val="center"/>
            </w:pPr>
            <w:r w:rsidRPr="00E13F75">
              <w:t>Генеральн</w:t>
            </w:r>
            <w:r w:rsidR="0079296F" w:rsidRPr="00E13F75">
              <w:t>ый</w:t>
            </w:r>
            <w:r w:rsidRPr="00E13F75">
              <w:t xml:space="preserve"> директор</w:t>
            </w:r>
          </w:p>
          <w:p w14:paraId="6E735D33" w14:textId="08C43E7B" w:rsidR="00F444D7" w:rsidRPr="00E13F75" w:rsidRDefault="00D44ECC" w:rsidP="00D44ECC">
            <w:pPr>
              <w:shd w:val="clear" w:color="auto" w:fill="FFFFFF"/>
              <w:jc w:val="center"/>
            </w:pPr>
            <w:r w:rsidRPr="00E13F75">
              <w:t xml:space="preserve">ХХХ </w:t>
            </w:r>
          </w:p>
          <w:p w14:paraId="6B9D9AAB" w14:textId="77777777" w:rsidR="00D44ECC" w:rsidRPr="00E13F75" w:rsidRDefault="00D44ECC" w:rsidP="00D44ECC">
            <w:pPr>
              <w:shd w:val="clear" w:color="auto" w:fill="FFFFFF"/>
              <w:jc w:val="center"/>
            </w:pPr>
          </w:p>
          <w:p w14:paraId="46A84E6D" w14:textId="77777777" w:rsidR="004F4E0B" w:rsidRPr="00E13F75" w:rsidRDefault="004F4E0B" w:rsidP="0096312F">
            <w:pPr>
              <w:jc w:val="center"/>
            </w:pPr>
          </w:p>
        </w:tc>
      </w:tr>
    </w:tbl>
    <w:p w14:paraId="36B7D382" w14:textId="77777777" w:rsidR="004F4E0B" w:rsidRPr="00E13F75" w:rsidRDefault="004F4E0B" w:rsidP="001139C5"/>
    <w:p w14:paraId="4539F2B3" w14:textId="77777777" w:rsidR="004F4E0B" w:rsidRPr="00E13F75" w:rsidRDefault="004F4E0B" w:rsidP="001139C5"/>
    <w:p w14:paraId="5B209A03" w14:textId="77777777" w:rsidR="004F4E0B" w:rsidRPr="00E13F75" w:rsidRDefault="004F4E0B" w:rsidP="001139C5">
      <w:pPr>
        <w:jc w:val="center"/>
        <w:rPr>
          <w:b/>
        </w:rPr>
      </w:pPr>
    </w:p>
    <w:p w14:paraId="0CC14EE4" w14:textId="77777777" w:rsidR="004F4E0B" w:rsidRPr="00E13F75" w:rsidRDefault="004F4E0B" w:rsidP="001139C5">
      <w:pPr>
        <w:jc w:val="center"/>
        <w:rPr>
          <w:b/>
        </w:rPr>
      </w:pPr>
    </w:p>
    <w:p w14:paraId="6EFC4695" w14:textId="77777777" w:rsidR="004F4E0B" w:rsidRPr="00E13F75" w:rsidRDefault="004F4E0B" w:rsidP="001139C5">
      <w:pPr>
        <w:jc w:val="center"/>
        <w:rPr>
          <w:b/>
        </w:rPr>
      </w:pPr>
    </w:p>
    <w:p w14:paraId="5F2CC673" w14:textId="77777777" w:rsidR="004F4E0B" w:rsidRPr="00E13F75" w:rsidRDefault="004F4E0B" w:rsidP="001139C5">
      <w:pPr>
        <w:jc w:val="center"/>
        <w:rPr>
          <w:b/>
        </w:rPr>
      </w:pPr>
    </w:p>
    <w:p w14:paraId="53C62196" w14:textId="77777777" w:rsidR="004F4E0B" w:rsidRPr="00E13F75" w:rsidRDefault="004F4E0B" w:rsidP="001139C5">
      <w:pPr>
        <w:jc w:val="center"/>
        <w:rPr>
          <w:b/>
        </w:rPr>
      </w:pPr>
    </w:p>
    <w:p w14:paraId="73036256" w14:textId="77777777" w:rsidR="004F4E0B" w:rsidRPr="00E13F75" w:rsidRDefault="004F4E0B" w:rsidP="001139C5">
      <w:pPr>
        <w:jc w:val="center"/>
        <w:rPr>
          <w:b/>
        </w:rPr>
      </w:pPr>
    </w:p>
    <w:p w14:paraId="63E07E31" w14:textId="77777777" w:rsidR="004F4E0B" w:rsidRPr="00E13F75" w:rsidRDefault="004F4E0B" w:rsidP="001139C5">
      <w:pPr>
        <w:pStyle w:val="20"/>
      </w:pPr>
    </w:p>
    <w:p w14:paraId="36560EDE" w14:textId="77777777" w:rsidR="004F4E0B" w:rsidRPr="00E13F75" w:rsidRDefault="004F4E0B" w:rsidP="001139C5">
      <w:pPr>
        <w:pStyle w:val="20"/>
      </w:pPr>
    </w:p>
    <w:p w14:paraId="1E853829" w14:textId="77777777" w:rsidR="004F4E0B" w:rsidRPr="00E13F75" w:rsidRDefault="004F4E0B" w:rsidP="001139C5">
      <w:pPr>
        <w:pStyle w:val="20"/>
      </w:pPr>
      <w:r w:rsidRPr="00E13F75">
        <w:t>ГОДОВОЙ ОТЧЕТ</w:t>
      </w:r>
    </w:p>
    <w:p w14:paraId="77C84ABE" w14:textId="77777777" w:rsidR="004F4E0B" w:rsidRPr="00E13F75" w:rsidRDefault="004F4E0B" w:rsidP="001139C5">
      <w:pPr>
        <w:jc w:val="center"/>
        <w:rPr>
          <w:b/>
        </w:rPr>
      </w:pPr>
      <w:r w:rsidRPr="00E13F75">
        <w:rPr>
          <w:b/>
        </w:rPr>
        <w:t>«Акционерн</w:t>
      </w:r>
      <w:r w:rsidR="00622C7C" w:rsidRPr="00E13F75">
        <w:rPr>
          <w:b/>
        </w:rPr>
        <w:t>ый</w:t>
      </w:r>
      <w:r w:rsidRPr="00E13F75">
        <w:rPr>
          <w:b/>
        </w:rPr>
        <w:t xml:space="preserve"> коммерческ</w:t>
      </w:r>
      <w:r w:rsidR="00622C7C" w:rsidRPr="00E13F75">
        <w:rPr>
          <w:b/>
        </w:rPr>
        <w:t>ий</w:t>
      </w:r>
      <w:r w:rsidR="00A34D45" w:rsidRPr="00E13F75">
        <w:rPr>
          <w:b/>
        </w:rPr>
        <w:t xml:space="preserve"> банк «Держава» публичное</w:t>
      </w:r>
      <w:r w:rsidRPr="00E13F75">
        <w:rPr>
          <w:b/>
        </w:rPr>
        <w:t xml:space="preserve"> акционерно</w:t>
      </w:r>
      <w:r w:rsidR="00622C7C" w:rsidRPr="00E13F75">
        <w:rPr>
          <w:b/>
        </w:rPr>
        <w:t>е</w:t>
      </w:r>
      <w:r w:rsidRPr="00E13F75">
        <w:rPr>
          <w:b/>
        </w:rPr>
        <w:t xml:space="preserve"> обществ</w:t>
      </w:r>
      <w:r w:rsidR="00622C7C" w:rsidRPr="00E13F75">
        <w:rPr>
          <w:b/>
        </w:rPr>
        <w:t>о</w:t>
      </w:r>
      <w:r w:rsidRPr="00E13F75">
        <w:rPr>
          <w:b/>
        </w:rPr>
        <w:t>»</w:t>
      </w:r>
    </w:p>
    <w:p w14:paraId="25C40A11" w14:textId="1F845AE3" w:rsidR="00E830D5" w:rsidRDefault="00867ECA" w:rsidP="001139C5">
      <w:pPr>
        <w:jc w:val="center"/>
        <w:rPr>
          <w:b/>
        </w:rPr>
        <w:sectPr w:rsidR="00E830D5" w:rsidSect="00D0671E">
          <w:footerReference w:type="even" r:id="rId8"/>
          <w:footerReference w:type="default" r:id="rId9"/>
          <w:pgSz w:w="11906" w:h="16838"/>
          <w:pgMar w:top="907" w:right="567" w:bottom="907" w:left="1418" w:header="709" w:footer="709" w:gutter="0"/>
          <w:cols w:space="708"/>
          <w:docGrid w:linePitch="360"/>
        </w:sectPr>
      </w:pPr>
      <w:r w:rsidRPr="00E13F75">
        <w:rPr>
          <w:b/>
        </w:rPr>
        <w:t xml:space="preserve">по итогам деятельности за </w:t>
      </w:r>
      <w:r w:rsidR="00A34D45" w:rsidRPr="00E13F75">
        <w:rPr>
          <w:b/>
        </w:rPr>
        <w:t>20</w:t>
      </w:r>
      <w:r w:rsidR="002C3960" w:rsidRPr="00E13F75">
        <w:rPr>
          <w:b/>
        </w:rPr>
        <w:t>2</w:t>
      </w:r>
      <w:r w:rsidR="00F9655A" w:rsidRPr="00E13F75">
        <w:rPr>
          <w:b/>
        </w:rPr>
        <w:t>5</w:t>
      </w:r>
      <w:r w:rsidR="00A34D45" w:rsidRPr="00E13F75">
        <w:rPr>
          <w:b/>
        </w:rPr>
        <w:t xml:space="preserve"> г</w:t>
      </w:r>
      <w:r w:rsidR="004F4E0B" w:rsidRPr="00E13F75">
        <w:rPr>
          <w:b/>
        </w:rPr>
        <w:t>од</w:t>
      </w:r>
      <w:r w:rsidR="00E830D5">
        <w:rPr>
          <w:b/>
        </w:rPr>
        <w:t>а</w:t>
      </w:r>
    </w:p>
    <w:p w14:paraId="7478D6B6" w14:textId="03E11148" w:rsidR="00C8673D" w:rsidRPr="00E13F75" w:rsidRDefault="00C8673D" w:rsidP="00D0671E">
      <w:pPr>
        <w:pStyle w:val="20"/>
        <w:numPr>
          <w:ilvl w:val="0"/>
          <w:numId w:val="34"/>
        </w:numPr>
      </w:pPr>
      <w:bookmarkStart w:id="0" w:name="_GoBack"/>
      <w:bookmarkEnd w:id="0"/>
      <w:r w:rsidRPr="00E13F75">
        <w:t>Сведения о положении Банка в отрасли</w:t>
      </w:r>
    </w:p>
    <w:p w14:paraId="5C3BF98A" w14:textId="77777777" w:rsidR="00D0671E" w:rsidRPr="00E13F75" w:rsidRDefault="00D0671E" w:rsidP="00D0671E"/>
    <w:p w14:paraId="1EC6E8E3" w14:textId="3ABB06FC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Согласно данным и комментариям, представленным Банком России в 2025 году</w:t>
      </w:r>
      <w:r w:rsidR="00DD5421" w:rsidRPr="00E13F75">
        <w:rPr>
          <w:sz w:val="22"/>
          <w:szCs w:val="22"/>
        </w:rPr>
        <w:t>,</w:t>
      </w:r>
      <w:r w:rsidRPr="00E13F75">
        <w:rPr>
          <w:sz w:val="22"/>
          <w:szCs w:val="22"/>
        </w:rPr>
        <w:t xml:space="preserve"> главными задачами в области обеспечения финансовой стабильности стали снижение инфляции и возвращение экономики к траектории сбалансированного и устойчивого роста.</w:t>
      </w:r>
    </w:p>
    <w:p w14:paraId="4FE0FEF7" w14:textId="7448AEC5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По итогам 2025 года инфляция уменьшилась до 5,6%. Это наименьшее значение с 2020 года, но по-прежнему много. После того как удалось остановить ускорение инфляции Банк России смог перейти к снижению ключевой ставки с 21% до 16% на конец года.</w:t>
      </w:r>
    </w:p>
    <w:p w14:paraId="05A233E8" w14:textId="77777777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В 2025 году российские банки работали в условиях жесткой денежно-кредитной политики, сильного охлаждения кредитования, сокращения платежеспособного спроса на заемные средства, системного роста кредитного риска и ухудшившегося доступа к ликвидности. Но активы банковского сектора продолжили расти, превысив 200 трлн руб., а генерированная по итогам 2025 года чистая прибыль сопоставима с результатом прошлого года (3,5 трлн руб. против 3,8 трлн руб.).</w:t>
      </w:r>
    </w:p>
    <w:p w14:paraId="3AAE0D85" w14:textId="77777777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Поквартально банки показывали замедлившийся (год к году), но устойчивый прирост стабильных компонентов финансового результата: чистых процентных и комиссионных доходов, стабильность расходов на ведение дела (которые явно и системно не оптимизировались, но и не раздувались), а также последовательный рост начисления резервов на возможные потери, отразивший ухудшение качества кредитных портфелей.</w:t>
      </w:r>
    </w:p>
    <w:p w14:paraId="424970AC" w14:textId="77777777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В начале года розничный кредитный рынок был фактически заморожен, что было обеспечено беспрецедентным повышением ключевой ставки еще под конец 2024 года.</w:t>
      </w:r>
    </w:p>
    <w:p w14:paraId="167449A8" w14:textId="77777777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Ипотека сохранила положительную динамику за счет льготных семейных программ, тогда как рыночный сегмент был задавлен неподъемными ставками, возросшими требованиями к первому взносу и дальнейшим подорожанием недвижимости.</w:t>
      </w:r>
    </w:p>
    <w:p w14:paraId="063A7D57" w14:textId="2365A9CA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bookmarkStart w:id="1" w:name="_Hlk227942588"/>
      <w:r w:rsidRPr="00E13F75">
        <w:rPr>
          <w:sz w:val="22"/>
          <w:szCs w:val="22"/>
        </w:rPr>
        <w:t>АКБ «Держава» ПАО — московский банк, специализирующийся на предоставлении банковских гарантий и услуг маркет-мейкера, на операциях с ценными бумагами и в меньшей степени на кредитовании физических лиц и предприятий малого и среднего предпринимательства. По данным на 01.01.2026 Банк занимал на российском рынке 73-е место по величине собственных средств и 102-е по величине активов.</w:t>
      </w:r>
    </w:p>
    <w:p w14:paraId="0CE714C7" w14:textId="379D8C52" w:rsidR="00023B26" w:rsidRPr="00E13F75" w:rsidRDefault="00023B26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Банк имеет устоявшуюся рентабельную бизнес-модель с фокусом на гарантийном бизнесе. Это направление деятельности останется для Банка ключевым в ближайшие 12–18 месяцев. Стабильная прибыльность деятельности позволяет Банку поддерживать комфортные значения балансовой капитализации. На 01.01.2026 г. значения достаточности капитала по РСБУ превышали нормативные минимумы с учётом надбавок: Н1.0 составлял 1</w:t>
      </w:r>
      <w:r w:rsidR="00915A6E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>.</w:t>
      </w:r>
      <w:r w:rsidR="00915A6E" w:rsidRPr="00E13F75">
        <w:rPr>
          <w:sz w:val="22"/>
          <w:szCs w:val="22"/>
        </w:rPr>
        <w:t>90</w:t>
      </w:r>
      <w:r w:rsidRPr="00E13F75">
        <w:rPr>
          <w:sz w:val="22"/>
          <w:szCs w:val="22"/>
        </w:rPr>
        <w:t>%, Н1.1 — 13.2</w:t>
      </w:r>
      <w:r w:rsidR="00915A6E" w:rsidRPr="00E13F75">
        <w:rPr>
          <w:sz w:val="22"/>
          <w:szCs w:val="22"/>
        </w:rPr>
        <w:t>0</w:t>
      </w:r>
      <w:r w:rsidRPr="00E13F75">
        <w:rPr>
          <w:sz w:val="22"/>
          <w:szCs w:val="22"/>
        </w:rPr>
        <w:t>%, Н1.2 —14</w:t>
      </w:r>
      <w:r w:rsidR="00915A6E" w:rsidRPr="00E13F75">
        <w:rPr>
          <w:sz w:val="22"/>
          <w:szCs w:val="22"/>
        </w:rPr>
        <w:t>.07</w:t>
      </w:r>
      <w:r w:rsidRPr="00E13F75">
        <w:rPr>
          <w:sz w:val="22"/>
          <w:szCs w:val="22"/>
        </w:rPr>
        <w:t xml:space="preserve">%. Банк в следующие 12–18 месяцев ожидает сохранения высокой оценки достаточности капитала.  </w:t>
      </w:r>
    </w:p>
    <w:p w14:paraId="6F78D775" w14:textId="06E271C9" w:rsidR="00A979C3" w:rsidRPr="00E13F75" w:rsidRDefault="0092653A" w:rsidP="001139C5">
      <w:pPr>
        <w:pStyle w:val="afb"/>
        <w:spacing w:before="0" w:after="0"/>
        <w:ind w:firstLine="567"/>
        <w:rPr>
          <w:sz w:val="22"/>
          <w:szCs w:val="22"/>
        </w:rPr>
      </w:pPr>
      <w:bookmarkStart w:id="2" w:name="_Hlk227939363"/>
      <w:r w:rsidRPr="00E13F75">
        <w:rPr>
          <w:sz w:val="22"/>
          <w:szCs w:val="22"/>
        </w:rPr>
        <w:t>«</w:t>
      </w:r>
      <w:r w:rsidR="00A979C3" w:rsidRPr="00E13F75">
        <w:rPr>
          <w:sz w:val="22"/>
          <w:szCs w:val="22"/>
        </w:rPr>
        <w:t>Стратегия Банка на период до 202</w:t>
      </w:r>
      <w:r w:rsidR="00677541" w:rsidRPr="00E13F75">
        <w:rPr>
          <w:sz w:val="22"/>
          <w:szCs w:val="22"/>
        </w:rPr>
        <w:t>5</w:t>
      </w:r>
      <w:r w:rsidR="00A979C3" w:rsidRPr="00E13F75">
        <w:rPr>
          <w:sz w:val="22"/>
          <w:szCs w:val="22"/>
        </w:rPr>
        <w:t xml:space="preserve"> года</w:t>
      </w:r>
      <w:r w:rsidRPr="00E13F75">
        <w:rPr>
          <w:sz w:val="22"/>
          <w:szCs w:val="22"/>
        </w:rPr>
        <w:t>»</w:t>
      </w:r>
      <w:r w:rsidR="00A979C3" w:rsidRPr="00E13F75">
        <w:rPr>
          <w:sz w:val="22"/>
          <w:szCs w:val="22"/>
        </w:rPr>
        <w:t xml:space="preserve"> предполагала следующие параметры бизнеса в 20</w:t>
      </w:r>
      <w:r w:rsidR="00677541" w:rsidRPr="00E13F75">
        <w:rPr>
          <w:sz w:val="22"/>
          <w:szCs w:val="22"/>
        </w:rPr>
        <w:t>2</w:t>
      </w:r>
      <w:r w:rsidR="00DC7B3F" w:rsidRPr="00E13F75">
        <w:rPr>
          <w:sz w:val="22"/>
          <w:szCs w:val="22"/>
        </w:rPr>
        <w:t>5</w:t>
      </w:r>
      <w:r w:rsidR="00A979C3" w:rsidRPr="00E13F75">
        <w:rPr>
          <w:sz w:val="22"/>
          <w:szCs w:val="22"/>
        </w:rPr>
        <w:t xml:space="preserve"> году:</w:t>
      </w:r>
    </w:p>
    <w:p w14:paraId="09EE9BB1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1. «Банк одного офиса» - развития филиальной сети не планируется.</w:t>
      </w:r>
    </w:p>
    <w:p w14:paraId="21D79644" w14:textId="74C3F71B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 xml:space="preserve">2. Валюта баланса Банка: </w:t>
      </w:r>
      <w:r w:rsidR="00417A00" w:rsidRPr="00E13F75">
        <w:rPr>
          <w:sz w:val="22"/>
          <w:szCs w:val="22"/>
        </w:rPr>
        <w:t xml:space="preserve">40 </w:t>
      </w:r>
      <w:r w:rsidRPr="00E13F75">
        <w:rPr>
          <w:sz w:val="22"/>
          <w:szCs w:val="22"/>
        </w:rPr>
        <w:t xml:space="preserve">– </w:t>
      </w:r>
      <w:r w:rsidR="00677541" w:rsidRPr="00E13F75">
        <w:rPr>
          <w:sz w:val="22"/>
          <w:szCs w:val="22"/>
        </w:rPr>
        <w:t>4</w:t>
      </w:r>
      <w:r w:rsidR="00417A00" w:rsidRPr="00E13F75">
        <w:rPr>
          <w:sz w:val="22"/>
          <w:szCs w:val="22"/>
        </w:rPr>
        <w:t>2</w:t>
      </w:r>
      <w:r w:rsidRPr="00E13F75">
        <w:rPr>
          <w:sz w:val="22"/>
          <w:szCs w:val="22"/>
        </w:rPr>
        <w:t xml:space="preserve"> миллиард</w:t>
      </w:r>
      <w:r w:rsidR="00915A6E" w:rsidRPr="00E13F75">
        <w:rPr>
          <w:sz w:val="22"/>
          <w:szCs w:val="22"/>
        </w:rPr>
        <w:t>а</w:t>
      </w:r>
      <w:r w:rsidRPr="00E13F75">
        <w:rPr>
          <w:sz w:val="22"/>
          <w:szCs w:val="22"/>
        </w:rPr>
        <w:t xml:space="preserve"> рублей.</w:t>
      </w:r>
    </w:p>
    <w:p w14:paraId="66AC74AF" w14:textId="19AEABAE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3.</w:t>
      </w:r>
      <w:r w:rsidR="00677541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 xml:space="preserve">Управление кредитным портфелем Банка в размере </w:t>
      </w:r>
      <w:r w:rsidR="00417A00" w:rsidRPr="00E13F75">
        <w:rPr>
          <w:sz w:val="22"/>
          <w:szCs w:val="22"/>
        </w:rPr>
        <w:t>9-10</w:t>
      </w:r>
      <w:r w:rsidRPr="00E13F75">
        <w:rPr>
          <w:sz w:val="22"/>
          <w:szCs w:val="22"/>
        </w:rPr>
        <w:t xml:space="preserve"> миллиардов рублей.</w:t>
      </w:r>
    </w:p>
    <w:p w14:paraId="01055072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4. Размер комиссионных доходов Банка от ведомого бизнеса должен покрывать не менее половины величины административно-управленческих расходов Банка.</w:t>
      </w:r>
    </w:p>
    <w:p w14:paraId="43EBC3FC" w14:textId="6C46AB24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 xml:space="preserve">5. Обеспечить доходность на собственные средства (капитал) на уровне не менее </w:t>
      </w:r>
      <w:r w:rsidR="00417A00" w:rsidRPr="00E13F75">
        <w:rPr>
          <w:sz w:val="22"/>
          <w:szCs w:val="22"/>
        </w:rPr>
        <w:t>23</w:t>
      </w:r>
      <w:r w:rsidRPr="00E13F75">
        <w:rPr>
          <w:sz w:val="22"/>
          <w:szCs w:val="22"/>
        </w:rPr>
        <w:t>% годовых.</w:t>
      </w:r>
    </w:p>
    <w:p w14:paraId="46CA7895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Основными задачами для достижения поставленных целей, а также методами достижения поставленных целей являлись:</w:t>
      </w:r>
    </w:p>
    <w:p w14:paraId="6080CFDB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• разработка новых продуктов и технологий предложения их клиентам, усовершенствование технологий управления взаимоотношениями с клиентами (технологий управления продажами);</w:t>
      </w:r>
    </w:p>
    <w:p w14:paraId="48B2FBB2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• развитие системы управления рисками и внутреннего контроля, позволяющей эффективно и адекватно масштабам ведомой деятельности управлять риском потери ликвидности, кредитным риском, операционным риском, рыночными рисками;</w:t>
      </w:r>
    </w:p>
    <w:p w14:paraId="156EAE2A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• оптимизация кредитного процесса (утверждение стандартов кредитования, обратная связь с клиентами на каждом этапе кредитования);</w:t>
      </w:r>
    </w:p>
    <w:p w14:paraId="521C3435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• разработка и внедрение технологий (документооборот, регламенты) по продуктовым линиям, бизнес-процессам, позволяющим увеличить масштаб бизнеса при приемлемом уровне риска;</w:t>
      </w:r>
    </w:p>
    <w:p w14:paraId="1F0BC2E0" w14:textId="77777777" w:rsidR="00A979C3" w:rsidRPr="00E13F75" w:rsidRDefault="00A979C3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• виртуализация оказания услуг, развитие информационных технологий для повышения качества управления и контроля, повышения производительности труда.</w:t>
      </w:r>
    </w:p>
    <w:p w14:paraId="29CAF1DB" w14:textId="4F8817C2" w:rsidR="00C8673D" w:rsidRPr="00E13F75" w:rsidRDefault="00A979C3" w:rsidP="00673782">
      <w:pPr>
        <w:pStyle w:val="afb"/>
        <w:spacing w:before="0" w:after="0"/>
        <w:ind w:firstLine="567"/>
      </w:pPr>
      <w:r w:rsidRPr="00E13F75">
        <w:rPr>
          <w:sz w:val="22"/>
          <w:szCs w:val="22"/>
        </w:rPr>
        <w:t>В выборе перспективных направлений размещения средств Банк, исходя из приоритета высокой финансовой надежности и реальных возможностей привлечения кредитных ресурсов, ориентировался на те отрасли и сферы материального производства и торговли, которые отличаются высокой скоростью хозяйственного оборота, сравнительно низкой капиталоемкостью и устойчивым уровнем спроса на производимые ими товары и услуги. Заемщиками Банка являлись юридические и физические лица, являющиеся собственниками и/или участниками среднего и крупного бизнеса</w:t>
      </w:r>
      <w:r w:rsidR="00673782" w:rsidRPr="00E13F75">
        <w:rPr>
          <w:sz w:val="22"/>
          <w:szCs w:val="22"/>
        </w:rPr>
        <w:t>.</w:t>
      </w:r>
      <w:bookmarkEnd w:id="2"/>
    </w:p>
    <w:p w14:paraId="6C8DD2FD" w14:textId="77777777" w:rsidR="00D0671E" w:rsidRPr="00E13F75" w:rsidRDefault="00D0671E" w:rsidP="001139C5">
      <w:pPr>
        <w:pStyle w:val="20"/>
      </w:pPr>
    </w:p>
    <w:p w14:paraId="69AD1C99" w14:textId="77777777" w:rsidR="00C8673D" w:rsidRPr="00E13F75" w:rsidRDefault="00C8673D" w:rsidP="001139C5">
      <w:pPr>
        <w:pStyle w:val="20"/>
      </w:pPr>
      <w:r w:rsidRPr="00E13F75">
        <w:t>2. Приоритетные направления деятельности Банка</w:t>
      </w:r>
    </w:p>
    <w:p w14:paraId="312F02B5" w14:textId="77777777" w:rsidR="00C8673D" w:rsidRPr="00E13F75" w:rsidRDefault="00C8673D" w:rsidP="001139C5">
      <w:pPr>
        <w:pStyle w:val="afb"/>
        <w:spacing w:before="0" w:after="0"/>
        <w:ind w:firstLine="567"/>
        <w:rPr>
          <w:sz w:val="22"/>
          <w:szCs w:val="22"/>
        </w:rPr>
      </w:pPr>
    </w:p>
    <w:p w14:paraId="7387AD85" w14:textId="77777777" w:rsidR="00C8673D" w:rsidRPr="00E13F75" w:rsidRDefault="00C8673D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Согласно Стратегии развития Банка, стратегической целью для менеджмента Банка является увеличение стоимости бизнеса (рыночной капитализации Банка), которая достигается:</w:t>
      </w:r>
    </w:p>
    <w:p w14:paraId="3718CA5E" w14:textId="77777777" w:rsidR="00C8673D" w:rsidRPr="00E13F75" w:rsidRDefault="00C8673D" w:rsidP="001139C5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поддержанием рентабельности капитала на уровне не ниже полуторократной средней доходности по годовым депозитам для физических лиц в «государственных банках» (Сбербанк, ВТБ, Россельхозбанк, Газпромбанк);</w:t>
      </w:r>
    </w:p>
    <w:p w14:paraId="4D184626" w14:textId="77777777" w:rsidR="00C8673D" w:rsidRPr="00E13F75" w:rsidRDefault="00C8673D" w:rsidP="001139C5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темпами роста бизнеса (валюты баланса, капитальными значениями, ростом клиентской базы), опережающими среднерыночные значения;</w:t>
      </w:r>
    </w:p>
    <w:p w14:paraId="3747FD04" w14:textId="77777777" w:rsidR="00C8673D" w:rsidRPr="00E13F75" w:rsidRDefault="00C8673D" w:rsidP="001139C5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лучшими в России навыками в области клиентской работы, высокой степенью лояльности клиентов;</w:t>
      </w:r>
    </w:p>
    <w:p w14:paraId="5FC25ACB" w14:textId="77777777" w:rsidR="00C8673D" w:rsidRPr="00E13F75" w:rsidRDefault="00C8673D" w:rsidP="001139C5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корпоративной культурой, разделяемой всеми сотрудниками Банка, нацеленной на совершенствование и рост производительности труда; высокопрофессиональным и заинтересованным персоналом;</w:t>
      </w:r>
    </w:p>
    <w:p w14:paraId="3E21FD81" w14:textId="77777777" w:rsidR="00C8673D" w:rsidRPr="00E13F75" w:rsidRDefault="00C8673D" w:rsidP="001139C5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транспарентностью для регуляторов, фискальных органов и потенциальных инвесторов;</w:t>
      </w:r>
    </w:p>
    <w:p w14:paraId="39071CF3" w14:textId="77777777" w:rsidR="00C8673D" w:rsidRPr="00E13F75" w:rsidRDefault="00C8673D" w:rsidP="001139C5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узнаваемостью имени Банка на финансовых рынках, поддержкой открытых линий со стороны ведущих брокеров по основным рынкам, выходом на международные рынки капитала с целью формирования долгосрочной ресурсной базы.</w:t>
      </w:r>
    </w:p>
    <w:p w14:paraId="60EE5D02" w14:textId="6E208746" w:rsidR="00C8673D" w:rsidRPr="00E13F75" w:rsidRDefault="00C8673D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Для достижения стратегической цели менеджерами Банка в 20</w:t>
      </w:r>
      <w:r w:rsidR="002C3960" w:rsidRPr="00E13F75">
        <w:rPr>
          <w:sz w:val="22"/>
          <w:szCs w:val="22"/>
        </w:rPr>
        <w:t>2</w:t>
      </w:r>
      <w:r w:rsidR="00915A6E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 xml:space="preserve"> году решался ряд задач, главная из которых - формирование комплексной модели взаимодействия с клиентами, которая позволит удовлетворить большинство потребностей в сфере финансовых услуг и обслуживать максимальное количество транзакций.</w:t>
      </w:r>
    </w:p>
    <w:p w14:paraId="3373018D" w14:textId="77777777" w:rsidR="00C8673D" w:rsidRPr="00E13F75" w:rsidRDefault="00C8673D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>Данная задача решается путем:</w:t>
      </w:r>
    </w:p>
    <w:p w14:paraId="5E0F404F" w14:textId="2EBB2250" w:rsidR="00C8673D" w:rsidRPr="00E13F75" w:rsidRDefault="00C8673D" w:rsidP="001139C5">
      <w:pPr>
        <w:pStyle w:val="afb"/>
        <w:numPr>
          <w:ilvl w:val="0"/>
          <w:numId w:val="3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построения технологии привлечения и удержания клиентов (построение Системы продаж), основанной на</w:t>
      </w:r>
      <w:r w:rsidR="00D1575D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индивидуальн</w:t>
      </w:r>
      <w:r w:rsidR="00D40C42" w:rsidRPr="00E13F75">
        <w:rPr>
          <w:sz w:val="22"/>
          <w:szCs w:val="22"/>
        </w:rPr>
        <w:t>о</w:t>
      </w:r>
      <w:r w:rsidRPr="00E13F75">
        <w:rPr>
          <w:sz w:val="22"/>
          <w:szCs w:val="22"/>
        </w:rPr>
        <w:t>м</w:t>
      </w:r>
      <w:r w:rsidR="004D5152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 xml:space="preserve">подходе к клиенту, системном навыке продаж по каналам продвижения </w:t>
      </w:r>
      <w:r w:rsidRPr="00E13F75">
        <w:rPr>
          <w:sz w:val="22"/>
          <w:szCs w:val="22"/>
        </w:rPr>
        <w:lastRenderedPageBreak/>
        <w:t>и формировании промышленных навыков управления взаимоотношений с клиентами и навыков перекрестных продаж; внедрении эффективных методов работы с клиентами и повышении качества их обслуживания</w:t>
      </w:r>
      <w:r w:rsidR="00C21AB1" w:rsidRPr="00E13F75">
        <w:rPr>
          <w:sz w:val="22"/>
          <w:szCs w:val="22"/>
        </w:rPr>
        <w:t>;</w:t>
      </w:r>
    </w:p>
    <w:p w14:paraId="0A22F87C" w14:textId="77777777" w:rsidR="00C8673D" w:rsidRPr="00E13F75" w:rsidRDefault="00C8673D" w:rsidP="001139C5">
      <w:pPr>
        <w:pStyle w:val="afb"/>
        <w:numPr>
          <w:ilvl w:val="0"/>
          <w:numId w:val="3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дифференциации модели работы Банка и продуктового ряда по двум ключевым сегментам: среднему и малому бизнесу</w:t>
      </w:r>
      <w:r w:rsidR="00C21AB1" w:rsidRPr="00E13F75">
        <w:rPr>
          <w:sz w:val="22"/>
          <w:szCs w:val="22"/>
        </w:rPr>
        <w:t>;</w:t>
      </w:r>
    </w:p>
    <w:p w14:paraId="7AA36218" w14:textId="77777777" w:rsidR="00C8673D" w:rsidRPr="00E13F75" w:rsidRDefault="00C8673D" w:rsidP="001139C5">
      <w:pPr>
        <w:pStyle w:val="afb"/>
        <w:numPr>
          <w:ilvl w:val="0"/>
          <w:numId w:val="4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развития продуктового ряда, которое нацелено на обеспечение возможности продажи клиентам всей линейки банковских продуктов, адаптированных под нужды соответствующих сегментов</w:t>
      </w:r>
      <w:r w:rsidR="00C21AB1" w:rsidRPr="00E13F75">
        <w:rPr>
          <w:sz w:val="22"/>
          <w:szCs w:val="22"/>
        </w:rPr>
        <w:t>;</w:t>
      </w:r>
    </w:p>
    <w:p w14:paraId="68F723A2" w14:textId="77777777" w:rsidR="00C8673D" w:rsidRPr="00E13F75" w:rsidRDefault="00C8673D" w:rsidP="001139C5">
      <w:pPr>
        <w:pStyle w:val="afb"/>
        <w:numPr>
          <w:ilvl w:val="0"/>
          <w:numId w:val="4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оптимизации внутренних технологий и процессов – упрощение, стандартизация и автоматизация внутренних технологий и процессов, что позволяет повысить эффективность процесса принятия решений, увеличить производительность труда, сделать систему масштабируемой.</w:t>
      </w:r>
    </w:p>
    <w:p w14:paraId="6C1EF3DC" w14:textId="70F28ABA" w:rsidR="00C8673D" w:rsidRPr="00E13F75" w:rsidRDefault="00C8673D" w:rsidP="001139C5">
      <w:pPr>
        <w:pStyle w:val="afb"/>
        <w:spacing w:before="0" w:after="0"/>
        <w:ind w:firstLine="567"/>
        <w:rPr>
          <w:sz w:val="22"/>
          <w:szCs w:val="22"/>
        </w:rPr>
      </w:pPr>
      <w:r w:rsidRPr="00E13F75">
        <w:rPr>
          <w:sz w:val="22"/>
          <w:szCs w:val="22"/>
        </w:rPr>
        <w:t xml:space="preserve">Одновременно с главной задачей менеджментом Банка в </w:t>
      </w:r>
      <w:r w:rsidR="00903557" w:rsidRPr="00E13F75">
        <w:rPr>
          <w:sz w:val="22"/>
          <w:szCs w:val="22"/>
        </w:rPr>
        <w:t>20</w:t>
      </w:r>
      <w:r w:rsidR="002C3960" w:rsidRPr="00E13F75">
        <w:rPr>
          <w:sz w:val="22"/>
          <w:szCs w:val="22"/>
        </w:rPr>
        <w:t>2</w:t>
      </w:r>
      <w:r w:rsidR="00C4318A" w:rsidRPr="00E13F75">
        <w:rPr>
          <w:sz w:val="22"/>
          <w:szCs w:val="22"/>
        </w:rPr>
        <w:t>5</w:t>
      </w:r>
      <w:r w:rsidR="00903557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году решались следующие задачи:</w:t>
      </w:r>
    </w:p>
    <w:p w14:paraId="7A7E4258" w14:textId="77777777" w:rsidR="00C8673D" w:rsidRPr="00E13F75" w:rsidRDefault="00C8673D" w:rsidP="001139C5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развитие системы выдачи банковских гарантий как в рамках режима скоринга, так и в рамках установления индивидуальных лимитов;</w:t>
      </w:r>
    </w:p>
    <w:p w14:paraId="58C41AE2" w14:textId="77777777" w:rsidR="00C8673D" w:rsidRPr="00E13F75" w:rsidRDefault="00C8673D" w:rsidP="001139C5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построение в Банке современной системы управления рисками (операционным, процентным, кредитным, рыночным и т.д.). Создание гибкой системы управления Банком, основанной на экономических рычагах управления и оптимальной системе распределения полномочий. Развитие новых направлений: риск-менеджмента, стратегического и проектного управления, управления качеством</w:t>
      </w:r>
      <w:r w:rsidR="00C21AB1" w:rsidRPr="00E13F75">
        <w:rPr>
          <w:sz w:val="22"/>
          <w:szCs w:val="22"/>
        </w:rPr>
        <w:t>;</w:t>
      </w:r>
    </w:p>
    <w:p w14:paraId="7648461C" w14:textId="77777777" w:rsidR="00C8673D" w:rsidRPr="00E13F75" w:rsidRDefault="00C8673D" w:rsidP="001139C5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E13F75">
        <w:rPr>
          <w:sz w:val="22"/>
          <w:szCs w:val="22"/>
        </w:rPr>
        <w:t>развитие персонала по следующим направлениям: развитие профессиональных компетенций, изменение менталитета, ценностных установок и корпоративной культуры. Ключевая задача в рамках развития персонала - создание современной системы управления человеческими ресурсами, включающей подбор и адаптацию персонала, оценку деятельности работников, материальную и нематериальную мотивацию, обучение и развитие.</w:t>
      </w:r>
    </w:p>
    <w:p w14:paraId="394E977F" w14:textId="77777777" w:rsidR="00D0671E" w:rsidRPr="00E13F75" w:rsidRDefault="002C3960" w:rsidP="001139C5">
      <w:pPr>
        <w:pStyle w:val="afb"/>
        <w:spacing w:before="0" w:after="0"/>
        <w:ind w:firstLine="567"/>
        <w:rPr>
          <w:sz w:val="22"/>
          <w:szCs w:val="22"/>
        </w:rPr>
        <w:sectPr w:rsidR="00D0671E" w:rsidRPr="00E13F75" w:rsidSect="00D0671E">
          <w:pgSz w:w="11906" w:h="16838"/>
          <w:pgMar w:top="907" w:right="567" w:bottom="907" w:left="1418" w:header="709" w:footer="709" w:gutter="0"/>
          <w:cols w:space="708"/>
          <w:docGrid w:linePitch="360"/>
        </w:sectPr>
      </w:pPr>
      <w:r w:rsidRPr="00E13F75">
        <w:rPr>
          <w:sz w:val="22"/>
          <w:szCs w:val="22"/>
        </w:rPr>
        <w:t>У</w:t>
      </w:r>
      <w:r w:rsidR="00C8673D" w:rsidRPr="00E13F75">
        <w:rPr>
          <w:sz w:val="22"/>
          <w:szCs w:val="22"/>
        </w:rPr>
        <w:t>величение доли рынка банковских услуг планируется за счет внедрения технологичных методов работы с клиентами.</w:t>
      </w:r>
    </w:p>
    <w:bookmarkEnd w:id="1"/>
    <w:p w14:paraId="3C18E14A" w14:textId="77777777" w:rsidR="00CD40F3" w:rsidRPr="00E13F75" w:rsidRDefault="00AB2E2F" w:rsidP="001139C5">
      <w:pPr>
        <w:pStyle w:val="20"/>
      </w:pPr>
      <w:r w:rsidRPr="00E13F75">
        <w:lastRenderedPageBreak/>
        <w:t xml:space="preserve">3. Отчет Совета </w:t>
      </w:r>
      <w:r w:rsidR="00095306" w:rsidRPr="00E13F75">
        <w:t>д</w:t>
      </w:r>
      <w:r w:rsidRPr="00E13F75">
        <w:t>иректоров о результатах развития Банка</w:t>
      </w:r>
      <w:r w:rsidR="009572B3" w:rsidRPr="00E13F75">
        <w:t xml:space="preserve"> </w:t>
      </w:r>
    </w:p>
    <w:p w14:paraId="2187AA21" w14:textId="77777777" w:rsidR="00AB2E2F" w:rsidRPr="00E13F75" w:rsidRDefault="00AB2E2F" w:rsidP="001139C5">
      <w:pPr>
        <w:pStyle w:val="20"/>
      </w:pPr>
      <w:r w:rsidRPr="00E13F75">
        <w:t>по приоритетным направлениям его деятельности</w:t>
      </w:r>
    </w:p>
    <w:p w14:paraId="6C966A16" w14:textId="77777777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</w:p>
    <w:p w14:paraId="6170AD60" w14:textId="629FF0E1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>Показатели резу</w:t>
      </w:r>
      <w:r w:rsidR="00297AE9" w:rsidRPr="00E13F75">
        <w:rPr>
          <w:sz w:val="22"/>
          <w:szCs w:val="22"/>
        </w:rPr>
        <w:t>льтатов развития АКБ «Держава» П</w:t>
      </w:r>
      <w:r w:rsidRPr="00E13F75">
        <w:rPr>
          <w:sz w:val="22"/>
          <w:szCs w:val="22"/>
        </w:rPr>
        <w:t>АО по приоритетным направлениям его деятельности в 20</w:t>
      </w:r>
      <w:r w:rsidR="002C3960" w:rsidRPr="00E13F75">
        <w:rPr>
          <w:sz w:val="22"/>
          <w:szCs w:val="22"/>
        </w:rPr>
        <w:t>2</w:t>
      </w:r>
      <w:r w:rsidR="00F9655A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 xml:space="preserve"> году можно считать удовлетворительными. Задачи, определенные Советом директоров по основным приоритетным направлениям деятельности, в отчетном году выполнены.</w:t>
      </w:r>
    </w:p>
    <w:p w14:paraId="3AB81E8E" w14:textId="77777777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 xml:space="preserve">В течение отчетного периода стабильно функционировала система управления банковскими рисками, в первую очередь кредитным, рыночным, </w:t>
      </w:r>
      <w:r w:rsidR="00D60AD5" w:rsidRPr="00E13F75">
        <w:rPr>
          <w:sz w:val="22"/>
          <w:szCs w:val="22"/>
        </w:rPr>
        <w:t xml:space="preserve">риском потери ликвидности, </w:t>
      </w:r>
      <w:r w:rsidRPr="00E13F75">
        <w:rPr>
          <w:sz w:val="22"/>
          <w:szCs w:val="22"/>
        </w:rPr>
        <w:t xml:space="preserve">операционным, </w:t>
      </w:r>
      <w:r w:rsidR="00D60AD5" w:rsidRPr="00E13F75">
        <w:rPr>
          <w:sz w:val="22"/>
          <w:szCs w:val="22"/>
        </w:rPr>
        <w:t>риском концентрации</w:t>
      </w:r>
      <w:r w:rsidRPr="00E13F75">
        <w:rPr>
          <w:sz w:val="22"/>
          <w:szCs w:val="22"/>
        </w:rPr>
        <w:t>.</w:t>
      </w:r>
    </w:p>
    <w:p w14:paraId="44790FE4" w14:textId="77777777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>Все банковские риски поддерживались на приемлемом уровне</w:t>
      </w:r>
      <w:r w:rsidR="00D60AD5" w:rsidRPr="00E13F75">
        <w:rPr>
          <w:sz w:val="22"/>
          <w:szCs w:val="22"/>
        </w:rPr>
        <w:t xml:space="preserve"> с учетом характера и масштабов деятельности Банка</w:t>
      </w:r>
      <w:r w:rsidRPr="00E13F75">
        <w:rPr>
          <w:sz w:val="22"/>
          <w:szCs w:val="22"/>
        </w:rPr>
        <w:t>.</w:t>
      </w:r>
    </w:p>
    <w:p w14:paraId="736383A7" w14:textId="77777777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>Банк осуществлял кредитование заемщиков, имеющих стабильное финансовое положение, высокую платежеспособность и обеспечивающих гарантированную возвратность средств.</w:t>
      </w:r>
    </w:p>
    <w:p w14:paraId="4BBE981A" w14:textId="77777777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>Успешно решаются задачи применения новых информационных технологий.</w:t>
      </w:r>
    </w:p>
    <w:p w14:paraId="69DDEFCA" w14:textId="7F73E3EE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>Используя эффективную систему подбора кадров, Банк продолжал комплектовать свой состав высококвалифицированными и перспективными работниками.</w:t>
      </w:r>
    </w:p>
    <w:p w14:paraId="02450A21" w14:textId="77777777" w:rsidR="002C0D31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>В сроки, установленные Положением о С</w:t>
      </w:r>
      <w:r w:rsidR="00297AE9" w:rsidRPr="00E13F75">
        <w:rPr>
          <w:sz w:val="22"/>
          <w:szCs w:val="22"/>
        </w:rPr>
        <w:t>овете директоров АКБ «Держава» П</w:t>
      </w:r>
      <w:r w:rsidRPr="00E13F75">
        <w:rPr>
          <w:sz w:val="22"/>
          <w:szCs w:val="22"/>
        </w:rPr>
        <w:t xml:space="preserve">АО, рассматривались вопросы соответствия состояния внутреннего контроля характеру, масштабу и условиям деятельности Банка. </w:t>
      </w:r>
    </w:p>
    <w:p w14:paraId="2DA23D20" w14:textId="1BFC1EAB" w:rsidR="00AB2E2F" w:rsidRPr="00E13F75" w:rsidRDefault="00AB2E2F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 xml:space="preserve">В отчетных периодах </w:t>
      </w:r>
      <w:r w:rsidR="002C3960" w:rsidRPr="00E13F75">
        <w:rPr>
          <w:sz w:val="22"/>
          <w:szCs w:val="22"/>
        </w:rPr>
        <w:t>202</w:t>
      </w:r>
      <w:r w:rsidR="00F9655A" w:rsidRPr="00E13F75">
        <w:rPr>
          <w:sz w:val="22"/>
          <w:szCs w:val="22"/>
        </w:rPr>
        <w:t>5</w:t>
      </w:r>
      <w:r w:rsidR="002C3960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года состояние внутреннего</w:t>
      </w:r>
      <w:r w:rsidR="004D5152" w:rsidRPr="00E13F75">
        <w:rPr>
          <w:sz w:val="22"/>
          <w:szCs w:val="22"/>
        </w:rPr>
        <w:t xml:space="preserve"> контроля признано Советом </w:t>
      </w:r>
      <w:r w:rsidRPr="00E13F75">
        <w:rPr>
          <w:sz w:val="22"/>
          <w:szCs w:val="22"/>
        </w:rPr>
        <w:t>директоров соответствующим характеру, масштабу и условиям деятельности Банка.</w:t>
      </w:r>
    </w:p>
    <w:p w14:paraId="440FC3C0" w14:textId="77777777" w:rsidR="0065481C" w:rsidRPr="00E13F75" w:rsidRDefault="0065481C" w:rsidP="001139C5">
      <w:pPr>
        <w:jc w:val="center"/>
        <w:rPr>
          <w:b/>
          <w:u w:val="single"/>
        </w:rPr>
      </w:pPr>
    </w:p>
    <w:p w14:paraId="2BD58667" w14:textId="32314DAE" w:rsidR="00D81D29" w:rsidRPr="00E13F75" w:rsidRDefault="00D81D29" w:rsidP="001139C5">
      <w:pPr>
        <w:jc w:val="center"/>
        <w:rPr>
          <w:b/>
          <w:sz w:val="22"/>
          <w:szCs w:val="22"/>
          <w:u w:val="single"/>
        </w:rPr>
      </w:pPr>
      <w:r w:rsidRPr="00E13F75">
        <w:rPr>
          <w:b/>
          <w:sz w:val="22"/>
          <w:szCs w:val="22"/>
          <w:u w:val="single"/>
        </w:rPr>
        <w:t>Результаты деятельности Банка</w:t>
      </w:r>
    </w:p>
    <w:p w14:paraId="3991D53E" w14:textId="77777777" w:rsidR="00CD40F3" w:rsidRPr="00E13F75" w:rsidRDefault="00CD40F3" w:rsidP="001139C5">
      <w:pPr>
        <w:jc w:val="center"/>
        <w:rPr>
          <w:b/>
          <w:sz w:val="22"/>
          <w:szCs w:val="22"/>
        </w:rPr>
      </w:pPr>
    </w:p>
    <w:p w14:paraId="2AAE6B5D" w14:textId="17B737C9" w:rsidR="005E26D8" w:rsidRPr="00E13F75" w:rsidRDefault="005E26D8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202</w:t>
      </w:r>
      <w:r w:rsidR="00915A6E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 xml:space="preserve"> году сумма активов Банка по данным публикуемой формы бухгалтерского баланса по состоянию на 1 января 202</w:t>
      </w:r>
      <w:r w:rsidR="00915A6E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> г</w:t>
      </w:r>
      <w:r w:rsidR="00FE3785" w:rsidRPr="00E13F75">
        <w:rPr>
          <w:sz w:val="22"/>
          <w:szCs w:val="22"/>
        </w:rPr>
        <w:t>ода</w:t>
      </w:r>
      <w:r w:rsidR="00673782" w:rsidRPr="00E13F75">
        <w:rPr>
          <w:sz w:val="22"/>
          <w:szCs w:val="22"/>
        </w:rPr>
        <w:t xml:space="preserve"> (40 090 619 тыс. рублей) </w:t>
      </w:r>
      <w:r w:rsidR="00EE4848" w:rsidRPr="00E13F75">
        <w:rPr>
          <w:sz w:val="22"/>
          <w:szCs w:val="22"/>
        </w:rPr>
        <w:t xml:space="preserve">снизилась </w:t>
      </w:r>
      <w:r w:rsidRPr="00E13F75">
        <w:rPr>
          <w:sz w:val="22"/>
          <w:szCs w:val="22"/>
        </w:rPr>
        <w:t xml:space="preserve">на </w:t>
      </w:r>
      <w:r w:rsidR="00915A6E" w:rsidRPr="00E13F75">
        <w:rPr>
          <w:sz w:val="22"/>
          <w:szCs w:val="22"/>
        </w:rPr>
        <w:t>5</w:t>
      </w:r>
      <w:r w:rsidR="00EE4848" w:rsidRPr="00E13F75">
        <w:rPr>
          <w:sz w:val="22"/>
          <w:szCs w:val="22"/>
        </w:rPr>
        <w:t>.</w:t>
      </w:r>
      <w:r w:rsidR="000E3CF4" w:rsidRPr="00E13F75">
        <w:rPr>
          <w:sz w:val="22"/>
          <w:szCs w:val="22"/>
        </w:rPr>
        <w:t>3</w:t>
      </w:r>
      <w:r w:rsidR="00915A6E" w:rsidRPr="00E13F75">
        <w:rPr>
          <w:sz w:val="22"/>
          <w:szCs w:val="22"/>
        </w:rPr>
        <w:t>7</w:t>
      </w:r>
      <w:r w:rsidRPr="00E13F75">
        <w:rPr>
          <w:sz w:val="22"/>
          <w:szCs w:val="22"/>
        </w:rPr>
        <w:t> % по сравнению с суммой активов по состоянию на 1 января 202</w:t>
      </w:r>
      <w:r w:rsidR="00915A6E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> г</w:t>
      </w:r>
      <w:r w:rsidR="00FE3785" w:rsidRPr="00E13F75">
        <w:rPr>
          <w:sz w:val="22"/>
          <w:szCs w:val="22"/>
        </w:rPr>
        <w:t>ода</w:t>
      </w:r>
      <w:r w:rsidRPr="00E13F75">
        <w:rPr>
          <w:sz w:val="22"/>
          <w:szCs w:val="22"/>
        </w:rPr>
        <w:t xml:space="preserve"> (</w:t>
      </w:r>
      <w:r w:rsidR="00915A6E" w:rsidRPr="00E13F75">
        <w:rPr>
          <w:sz w:val="22"/>
          <w:szCs w:val="22"/>
        </w:rPr>
        <w:t xml:space="preserve">42 367 841 </w:t>
      </w:r>
      <w:r w:rsidR="00C42E1C" w:rsidRPr="00E13F75">
        <w:rPr>
          <w:sz w:val="22"/>
          <w:szCs w:val="22"/>
        </w:rPr>
        <w:t>тыс. рублей</w:t>
      </w:r>
      <w:r w:rsidRPr="00E13F75">
        <w:rPr>
          <w:sz w:val="22"/>
          <w:szCs w:val="22"/>
        </w:rPr>
        <w:t>).</w:t>
      </w:r>
    </w:p>
    <w:p w14:paraId="00599F56" w14:textId="77777777" w:rsidR="00EE4848" w:rsidRPr="00E13F75" w:rsidRDefault="00EE4848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Основные операции, влияющие на финансовый результат Банка, сосредоточены в следующих областях рынка (процентное соотношение показателей рассчитывалось на основе анализа данных публикуемых форм бухгалтерского баланса и отчета о финансовых результатах):</w:t>
      </w:r>
    </w:p>
    <w:p w14:paraId="08D5CD61" w14:textId="77777777" w:rsidR="005F1F65" w:rsidRPr="00E13F75" w:rsidRDefault="005F1F65" w:rsidP="001139C5">
      <w:pPr>
        <w:numPr>
          <w:ilvl w:val="0"/>
          <w:numId w:val="2"/>
        </w:numPr>
        <w:tabs>
          <w:tab w:val="clear" w:pos="480"/>
          <w:tab w:val="num" w:pos="142"/>
        </w:tabs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Кредитование юридических лиц (3.2</w:t>
      </w:r>
      <w:r w:rsidRPr="00E13F75">
        <w:rPr>
          <w:sz w:val="22"/>
          <w:szCs w:val="22"/>
          <w:lang w:val="en-US"/>
        </w:rPr>
        <w:t> </w:t>
      </w:r>
      <w:r w:rsidRPr="00E13F75">
        <w:rPr>
          <w:sz w:val="22"/>
          <w:szCs w:val="22"/>
        </w:rPr>
        <w:t>% на 01 января 2026 года от общей суммы активов Банка). По сравнению с показателем предыдущего года (0.6</w:t>
      </w:r>
      <w:r w:rsidRPr="00E13F75">
        <w:rPr>
          <w:sz w:val="22"/>
          <w:szCs w:val="22"/>
          <w:lang w:val="en-US"/>
        </w:rPr>
        <w:t> </w:t>
      </w:r>
      <w:r w:rsidRPr="00E13F75">
        <w:rPr>
          <w:sz w:val="22"/>
          <w:szCs w:val="22"/>
        </w:rPr>
        <w:t>% на 01 января 2025 года от общей суммы активов Банка), выросла доля средств, предоставленных негосударственным финансовым и коммерческим организациям. Сумма процентных доходов от операций по предоставлению кредитов юридическим лицам (971 884</w:t>
      </w:r>
      <w:r w:rsidRPr="00E13F75">
        <w:rPr>
          <w:rFonts w:ascii="Arial CYR" w:hAnsi="Arial CYR" w:cs="Arial CYR"/>
          <w:sz w:val="22"/>
          <w:szCs w:val="22"/>
        </w:rPr>
        <w:t xml:space="preserve"> </w:t>
      </w:r>
      <w:r w:rsidRPr="00E13F75">
        <w:rPr>
          <w:sz w:val="22"/>
          <w:szCs w:val="22"/>
        </w:rPr>
        <w:t>тыс. рублей) увеличилась на 74.4 % по сравнению с этим показателем предыдущего года (557 293 тыс. рублей).</w:t>
      </w:r>
    </w:p>
    <w:p w14:paraId="0D34BFD5" w14:textId="77777777" w:rsidR="005F1F65" w:rsidRPr="00E13F75" w:rsidRDefault="005F1F65" w:rsidP="001139C5">
      <w:pPr>
        <w:numPr>
          <w:ilvl w:val="0"/>
          <w:numId w:val="2"/>
        </w:numPr>
        <w:tabs>
          <w:tab w:val="clear" w:pos="480"/>
          <w:tab w:val="num" w:pos="142"/>
        </w:tabs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Кредитование физических лиц на 01 января 2026 года составляет 3.5 % от общей суммы активов Банка (5.6 % на 01 января 2025 года). По сравнению с показателем предыдущего года абсолютная величина кредитов, предоставленных Банком физическим лицам, снизилась. Сумма процентных доходов от операций по предоставлению кредитов физическим лицам (651 889 тыс. рублей) увеличилась на 18.0 % по сравнению с этим показателем прошлого года (552 429 тыс. рублей).</w:t>
      </w:r>
    </w:p>
    <w:p w14:paraId="3BB00DB2" w14:textId="77777777" w:rsidR="005F1F65" w:rsidRPr="00E13F75" w:rsidRDefault="005F1F65" w:rsidP="001139C5">
      <w:pPr>
        <w:numPr>
          <w:ilvl w:val="0"/>
          <w:numId w:val="2"/>
        </w:numPr>
        <w:tabs>
          <w:tab w:val="clear" w:pos="480"/>
          <w:tab w:val="num" w:pos="142"/>
        </w:tabs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По сравнению с 2024 годом величина процентных доходов по приобретенным долговым и долевым ценным бумагам (4 982 252 тыс. рублей) увеличилась до 5 118 113 тыс. рублей, что составило 59.1 % от величины процентных доходов банка (59.3 % на 01 января 2025 года). Доходы от операций с ценными бумагами составили 3 235 622 тыс. рублей (4 283 961 тыс. рублей в 2024 году), расходы – 1 829 586 тыс. рублей (3 281 918 тыс. рублей в 2024 году). </w:t>
      </w:r>
    </w:p>
    <w:p w14:paraId="6C0A2BCB" w14:textId="77777777" w:rsidR="005F1F65" w:rsidRPr="00E13F75" w:rsidRDefault="005F1F65" w:rsidP="001139C5">
      <w:pPr>
        <w:numPr>
          <w:ilvl w:val="0"/>
          <w:numId w:val="2"/>
        </w:numPr>
        <w:tabs>
          <w:tab w:val="clear" w:pos="480"/>
          <w:tab w:val="num" w:pos="142"/>
        </w:tabs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Межбанковские кредиты на 01 января 2026 года составляют 18.7% от общей суммы активов банка. По сравнению с предыдущим показателем доля кредитов, предоставленных банкам, снизилась за счет уменьшения объема сделок с центральным контрагентом, совершаемым на возвратной основе с ценными бумагами, полученными без первоначального признания (31.2% на 01 января 2025 года от общей суммы активов банка). Доля процентных доходов от операций по предоставлению межбанковских кредитов и размещению депозитов в общей сумме процентных доходов Банка 22.1 % (27.5 % в 2024 году).</w:t>
      </w:r>
    </w:p>
    <w:p w14:paraId="6B36E53A" w14:textId="5C36AFB8" w:rsidR="00D83A7A" w:rsidRPr="00E13F75" w:rsidRDefault="00D83A7A" w:rsidP="00D83A7A">
      <w:pPr>
        <w:numPr>
          <w:ilvl w:val="0"/>
          <w:numId w:val="2"/>
        </w:numPr>
        <w:tabs>
          <w:tab w:val="clear" w:pos="480"/>
          <w:tab w:val="num" w:pos="142"/>
        </w:tabs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ХХХ </w:t>
      </w:r>
    </w:p>
    <w:p w14:paraId="56AADCFD" w14:textId="77777777" w:rsidR="005F1F65" w:rsidRPr="00E13F75" w:rsidRDefault="005F1F65" w:rsidP="001139C5">
      <w:pPr>
        <w:numPr>
          <w:ilvl w:val="0"/>
          <w:numId w:val="2"/>
        </w:numPr>
        <w:tabs>
          <w:tab w:val="clear" w:pos="480"/>
          <w:tab w:val="num" w:pos="142"/>
        </w:tabs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Величина комиссионных доходов увеличилась до 5 739 591 тыс. рублей (в том числе комиссии за выдачу банковских гарантий – 5 349 843 тыс. рублей) по сравнению с аналогичным показателем предыдущего года (5 249 174 тыс. рублей, в том числе комиссии за выдачу банковских гарантий – 4 881 992 тыс. рублей).</w:t>
      </w:r>
    </w:p>
    <w:p w14:paraId="4226BD99" w14:textId="77777777" w:rsidR="00673782" w:rsidRPr="00E13F75" w:rsidRDefault="00673782" w:rsidP="00D0671E">
      <w:pPr>
        <w:tabs>
          <w:tab w:val="left" w:pos="851"/>
        </w:tabs>
        <w:jc w:val="both"/>
        <w:rPr>
          <w:sz w:val="22"/>
          <w:szCs w:val="22"/>
        </w:rPr>
      </w:pPr>
    </w:p>
    <w:p w14:paraId="5BE835DC" w14:textId="77777777" w:rsidR="005F1F65" w:rsidRPr="00E13F75" w:rsidRDefault="005F1F6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Основные пассивные операции, влияющие на финансовый результат Банка, сосредоточены в следующих областях рынка, представлены в таблице ниже:</w:t>
      </w:r>
    </w:p>
    <w:p w14:paraId="76670F50" w14:textId="77777777" w:rsidR="005F1F65" w:rsidRPr="00E13F75" w:rsidRDefault="005F1F65" w:rsidP="001139C5">
      <w:pPr>
        <w:ind w:firstLine="480"/>
        <w:jc w:val="both"/>
        <w:rPr>
          <w:sz w:val="22"/>
          <w:szCs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1204"/>
        <w:gridCol w:w="1205"/>
        <w:gridCol w:w="1332"/>
        <w:gridCol w:w="1332"/>
        <w:gridCol w:w="1260"/>
        <w:gridCol w:w="1260"/>
      </w:tblGrid>
      <w:tr w:rsidR="00E13F75" w:rsidRPr="00E13F75" w14:paraId="464E13D2" w14:textId="77777777" w:rsidTr="00673782">
        <w:tc>
          <w:tcPr>
            <w:tcW w:w="2667" w:type="dxa"/>
            <w:tcBorders>
              <w:left w:val="nil"/>
              <w:bottom w:val="single" w:sz="4" w:space="0" w:color="auto"/>
              <w:right w:val="nil"/>
            </w:tcBorders>
          </w:tcPr>
          <w:p w14:paraId="6AC35A75" w14:textId="77777777" w:rsidR="005F1F65" w:rsidRPr="00E13F75" w:rsidRDefault="005F1F65" w:rsidP="001139C5">
            <w:pPr>
              <w:jc w:val="center"/>
              <w:rPr>
                <w:i/>
                <w:sz w:val="20"/>
                <w:szCs w:val="20"/>
              </w:rPr>
            </w:pPr>
            <w:r w:rsidRPr="00E13F75">
              <w:rPr>
                <w:i/>
                <w:sz w:val="20"/>
                <w:szCs w:val="20"/>
              </w:rPr>
              <w:t>(в тысячах российских рублей)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723802" w14:textId="77777777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на 01.01.2026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DB8815" w14:textId="77777777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на 01.01.2025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061ED" w14:textId="63447ECE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в общей сумме пассивов</w:t>
            </w:r>
          </w:p>
          <w:p w14:paraId="6DB981D5" w14:textId="77777777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на 01.01.2026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B6C630" w14:textId="55C19813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в общей сумме пассивов</w:t>
            </w:r>
          </w:p>
          <w:p w14:paraId="7EDDD203" w14:textId="77777777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на 01.01.2025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CEAE3C" w14:textId="77777777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процентные расходы 2025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FEFD73" w14:textId="77777777" w:rsidR="005F1F65" w:rsidRPr="00E13F75" w:rsidRDefault="005F1F65" w:rsidP="00673782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процентные расходы 2024</w:t>
            </w:r>
          </w:p>
        </w:tc>
      </w:tr>
      <w:tr w:rsidR="00E13F75" w:rsidRPr="00E13F75" w14:paraId="1FB2582B" w14:textId="77777777" w:rsidTr="00645CF3">
        <w:tc>
          <w:tcPr>
            <w:tcW w:w="2667" w:type="dxa"/>
            <w:tcBorders>
              <w:left w:val="nil"/>
              <w:bottom w:val="nil"/>
              <w:right w:val="nil"/>
            </w:tcBorders>
          </w:tcPr>
          <w:p w14:paraId="3C5B409F" w14:textId="77777777" w:rsidR="005F1F65" w:rsidRPr="00E13F75" w:rsidRDefault="005F1F65" w:rsidP="001139C5">
            <w:pPr>
              <w:jc w:val="both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Привлечение средств юридических лиц на депозитные счета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</w:tcPr>
          <w:p w14:paraId="13CAEBBB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1 308 809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</w:tcPr>
          <w:p w14:paraId="6AC221D9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2 863 192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14:paraId="34997586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3.3 %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14:paraId="7E3E5A89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6.8 %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39243733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24.7 %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3D667C10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19.6 %</w:t>
            </w:r>
          </w:p>
        </w:tc>
      </w:tr>
      <w:tr w:rsidR="00E13F75" w:rsidRPr="00E13F75" w14:paraId="40043C2B" w14:textId="77777777" w:rsidTr="00645CF3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17ED21BF" w14:textId="77777777" w:rsidR="005F1F65" w:rsidRPr="00E13F75" w:rsidRDefault="005F1F65" w:rsidP="001139C5">
            <w:pPr>
              <w:jc w:val="both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Привлечение средств клиентов – юридических лиц на текущие (расчетные) счета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F3451BB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1 687 554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5307FBA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4 928 688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0A0C1BD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4.2 %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23527DC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11.6 %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C46DF3E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10.5 %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EF14F9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3.6 %</w:t>
            </w:r>
          </w:p>
        </w:tc>
      </w:tr>
      <w:tr w:rsidR="00E13F75" w:rsidRPr="00E13F75" w14:paraId="562F72B6" w14:textId="77777777" w:rsidTr="00645CF3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7D8521CC" w14:textId="77777777" w:rsidR="005F1F65" w:rsidRPr="00E13F75" w:rsidRDefault="005F1F65" w:rsidP="001139C5">
            <w:pPr>
              <w:jc w:val="both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Привлечение средств от физических лиц и индивидуальных предпринимателей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76E89B0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1 378 633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6A52B6F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1 939 483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9801CF6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3.4 %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2E3E8D3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4.6 %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67D03A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10.7 %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AC185D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7.7 %</w:t>
            </w:r>
          </w:p>
        </w:tc>
      </w:tr>
      <w:tr w:rsidR="00E13F75" w:rsidRPr="00E13F75" w14:paraId="36C697FC" w14:textId="77777777" w:rsidTr="00645CF3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7550A288" w14:textId="77777777" w:rsidR="005F1F65" w:rsidRPr="00E13F75" w:rsidRDefault="005F1F65" w:rsidP="001139C5">
            <w:pPr>
              <w:jc w:val="both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Привлечение средств от Центрального банка Российской Федерации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1782342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8ED6B86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742D7A2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0.0 %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A574787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0.0 %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5FF29D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0.0 %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EB5271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0.0 %</w:t>
            </w:r>
          </w:p>
        </w:tc>
      </w:tr>
      <w:tr w:rsidR="00E13F75" w:rsidRPr="00E13F75" w14:paraId="5B34D2F9" w14:textId="77777777" w:rsidTr="00645CF3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7BC17DB4" w14:textId="77777777" w:rsidR="005F1F65" w:rsidRPr="00E13F75" w:rsidRDefault="005F1F65" w:rsidP="001139C5">
            <w:pPr>
              <w:jc w:val="both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Привлечение средств от кредитных организаций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9005674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2 599 098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D0187EB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1 349 033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EC80BCD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6.5 %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B79919C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3.2 %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D3FB38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44.9 %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595C41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63.5 %</w:t>
            </w:r>
          </w:p>
        </w:tc>
      </w:tr>
      <w:tr w:rsidR="00E13F75" w:rsidRPr="00E13F75" w14:paraId="31D7092F" w14:textId="77777777" w:rsidTr="00645CF3">
        <w:tc>
          <w:tcPr>
            <w:tcW w:w="2667" w:type="dxa"/>
            <w:tcBorders>
              <w:top w:val="nil"/>
              <w:left w:val="nil"/>
              <w:right w:val="nil"/>
            </w:tcBorders>
          </w:tcPr>
          <w:p w14:paraId="148E7E7D" w14:textId="77777777" w:rsidR="005F1F65" w:rsidRPr="00E13F75" w:rsidRDefault="005F1F65" w:rsidP="001139C5">
            <w:pPr>
              <w:jc w:val="both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Привлечение средств за счет выпущенных Банком долговых обязательств</w: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14:paraId="399747B2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1 279 981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</w:tcPr>
          <w:p w14:paraId="7BA639AC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2 624 572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32FF7CA9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3.2 %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0E5E3EEE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6.2 %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50A0FAA4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9.2 %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4ABC38AC" w14:textId="77777777" w:rsidR="005F1F65" w:rsidRPr="00E13F75" w:rsidRDefault="005F1F65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5.5 %</w:t>
            </w:r>
          </w:p>
        </w:tc>
      </w:tr>
    </w:tbl>
    <w:p w14:paraId="21881CBA" w14:textId="77777777" w:rsidR="005F1F65" w:rsidRPr="00E13F75" w:rsidRDefault="005F1F65" w:rsidP="001139C5">
      <w:pPr>
        <w:ind w:firstLine="360"/>
        <w:jc w:val="both"/>
      </w:pPr>
    </w:p>
    <w:p w14:paraId="38F2A7A9" w14:textId="35D8AC37" w:rsidR="00D81D29" w:rsidRPr="00E13F75" w:rsidRDefault="00D81D29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Банк ведет хозяйственную деятельность на территории Российской Федерации. Привлечение средств клиентов и выдача кредитов сосредоточены на территории города Москвы и Московской области. Подавляющая доля средств клиентов, привлечена от клиентов московского региона. </w:t>
      </w:r>
      <w:r w:rsidR="005E26D8" w:rsidRPr="00E13F75">
        <w:rPr>
          <w:sz w:val="22"/>
          <w:szCs w:val="22"/>
        </w:rPr>
        <w:t>9</w:t>
      </w:r>
      <w:r w:rsidR="005F1F65" w:rsidRPr="00E13F75">
        <w:rPr>
          <w:sz w:val="22"/>
          <w:szCs w:val="22"/>
        </w:rPr>
        <w:t>4</w:t>
      </w:r>
      <w:r w:rsidRPr="00E13F75">
        <w:rPr>
          <w:sz w:val="22"/>
          <w:szCs w:val="22"/>
        </w:rPr>
        <w:t>.</w:t>
      </w:r>
      <w:r w:rsidR="005F1F65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> % кредитов на 01 января 20</w:t>
      </w:r>
      <w:r w:rsidR="003F7E5B" w:rsidRPr="00E13F75">
        <w:rPr>
          <w:sz w:val="22"/>
          <w:szCs w:val="22"/>
        </w:rPr>
        <w:t>2</w:t>
      </w:r>
      <w:r w:rsidR="005F1F65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 xml:space="preserve"> года выданы заемщикам, зарегистрированным в Москве или Московской области</w:t>
      </w:r>
      <w:r w:rsidR="00CE6A12" w:rsidRPr="00E13F75">
        <w:rPr>
          <w:sz w:val="22"/>
          <w:szCs w:val="22"/>
        </w:rPr>
        <w:t xml:space="preserve"> (</w:t>
      </w:r>
      <w:r w:rsidR="00D767B5" w:rsidRPr="00E13F75">
        <w:rPr>
          <w:sz w:val="22"/>
          <w:szCs w:val="22"/>
        </w:rPr>
        <w:t>9</w:t>
      </w:r>
      <w:r w:rsidR="000E3CF4" w:rsidRPr="00E13F75">
        <w:rPr>
          <w:sz w:val="22"/>
          <w:szCs w:val="22"/>
        </w:rPr>
        <w:t>6</w:t>
      </w:r>
      <w:r w:rsidR="00CE6A12" w:rsidRPr="00E13F75">
        <w:rPr>
          <w:sz w:val="22"/>
          <w:szCs w:val="22"/>
        </w:rPr>
        <w:t>.</w:t>
      </w:r>
      <w:r w:rsidR="005F1F65" w:rsidRPr="00E13F75">
        <w:rPr>
          <w:sz w:val="22"/>
          <w:szCs w:val="22"/>
        </w:rPr>
        <w:t>3</w:t>
      </w:r>
      <w:r w:rsidR="00CE6A12" w:rsidRPr="00E13F75">
        <w:rPr>
          <w:sz w:val="22"/>
          <w:szCs w:val="22"/>
        </w:rPr>
        <w:t>% на 01 января 20</w:t>
      </w:r>
      <w:r w:rsidR="005E26D8" w:rsidRPr="00E13F75">
        <w:rPr>
          <w:sz w:val="22"/>
          <w:szCs w:val="22"/>
        </w:rPr>
        <w:t>2</w:t>
      </w:r>
      <w:r w:rsidR="005F1F65" w:rsidRPr="00E13F75">
        <w:rPr>
          <w:sz w:val="22"/>
          <w:szCs w:val="22"/>
        </w:rPr>
        <w:t>5</w:t>
      </w:r>
      <w:r w:rsidR="00CE6A12" w:rsidRPr="00E13F75">
        <w:rPr>
          <w:sz w:val="22"/>
          <w:szCs w:val="22"/>
        </w:rPr>
        <w:t xml:space="preserve"> года)</w:t>
      </w:r>
      <w:r w:rsidRPr="00E13F75">
        <w:rPr>
          <w:sz w:val="22"/>
          <w:szCs w:val="22"/>
        </w:rPr>
        <w:t>.</w:t>
      </w:r>
    </w:p>
    <w:p w14:paraId="5016C786" w14:textId="77777777" w:rsidR="00D81D29" w:rsidRPr="00E13F75" w:rsidRDefault="00D81D29" w:rsidP="001139C5">
      <w:pPr>
        <w:ind w:firstLine="709"/>
        <w:jc w:val="both"/>
        <w:rPr>
          <w:sz w:val="22"/>
          <w:szCs w:val="22"/>
        </w:rPr>
      </w:pPr>
    </w:p>
    <w:p w14:paraId="14F14450" w14:textId="77777777" w:rsidR="00D81D29" w:rsidRPr="00E13F75" w:rsidRDefault="00D81D29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Нормативы, установленные Банком России, на отчетные даты не нарушались.</w:t>
      </w:r>
    </w:p>
    <w:p w14:paraId="06D6625E" w14:textId="77777777" w:rsidR="00D81D29" w:rsidRPr="00E13F75" w:rsidRDefault="00D81D29" w:rsidP="001139C5">
      <w:pPr>
        <w:ind w:firstLine="480"/>
        <w:jc w:val="both"/>
        <w:rPr>
          <w:sz w:val="22"/>
          <w:szCs w:val="22"/>
        </w:rPr>
      </w:pPr>
    </w:p>
    <w:p w14:paraId="6988778E" w14:textId="77777777" w:rsidR="00D81D29" w:rsidRPr="00E13F75" w:rsidRDefault="00D81D29" w:rsidP="001139C5">
      <w:pPr>
        <w:pStyle w:val="ac"/>
        <w:ind w:firstLine="708"/>
        <w:rPr>
          <w:sz w:val="22"/>
          <w:szCs w:val="22"/>
        </w:rPr>
      </w:pPr>
      <w:r w:rsidRPr="00E13F75">
        <w:rPr>
          <w:sz w:val="22"/>
          <w:szCs w:val="22"/>
        </w:rPr>
        <w:t>Основные финансовые результаты года по данным публикуемой отчетности представлены в нижеследующей таблице:</w:t>
      </w:r>
    </w:p>
    <w:p w14:paraId="335F6066" w14:textId="77777777" w:rsidR="00D81D29" w:rsidRPr="00E13F75" w:rsidRDefault="00D81D29" w:rsidP="001139C5">
      <w:pPr>
        <w:pStyle w:val="ac"/>
        <w:jc w:val="center"/>
        <w:rPr>
          <w:sz w:val="18"/>
          <w:szCs w:val="1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408"/>
        <w:gridCol w:w="1460"/>
        <w:gridCol w:w="1461"/>
        <w:gridCol w:w="1384"/>
        <w:gridCol w:w="1384"/>
      </w:tblGrid>
      <w:tr w:rsidR="00E13F75" w:rsidRPr="00E13F75" w14:paraId="7C07715F" w14:textId="77777777" w:rsidTr="00D0671E">
        <w:trPr>
          <w:trHeight w:val="315"/>
          <w:jc w:val="center"/>
        </w:trPr>
        <w:tc>
          <w:tcPr>
            <w:tcW w:w="557" w:type="dxa"/>
            <w:vMerge w:val="restart"/>
            <w:vAlign w:val="center"/>
            <w:hideMark/>
          </w:tcPr>
          <w:p w14:paraId="6D01EC6A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№ пп</w:t>
            </w:r>
          </w:p>
        </w:tc>
        <w:tc>
          <w:tcPr>
            <w:tcW w:w="3408" w:type="dxa"/>
            <w:vMerge w:val="restart"/>
            <w:vAlign w:val="center"/>
            <w:hideMark/>
          </w:tcPr>
          <w:p w14:paraId="7DD783A8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0" w:type="dxa"/>
            <w:vAlign w:val="center"/>
            <w:hideMark/>
          </w:tcPr>
          <w:p w14:paraId="4FE2CCA0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Факт</w:t>
            </w:r>
          </w:p>
        </w:tc>
        <w:tc>
          <w:tcPr>
            <w:tcW w:w="1461" w:type="dxa"/>
            <w:vAlign w:val="center"/>
            <w:hideMark/>
          </w:tcPr>
          <w:p w14:paraId="4AD0F50F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Факт</w:t>
            </w:r>
          </w:p>
        </w:tc>
        <w:tc>
          <w:tcPr>
            <w:tcW w:w="2768" w:type="dxa"/>
            <w:gridSpan w:val="2"/>
            <w:vMerge w:val="restart"/>
            <w:vAlign w:val="center"/>
            <w:hideMark/>
          </w:tcPr>
          <w:p w14:paraId="4D561F9C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Изменение</w:t>
            </w:r>
          </w:p>
        </w:tc>
      </w:tr>
      <w:tr w:rsidR="00E13F75" w:rsidRPr="00E13F75" w14:paraId="14762105" w14:textId="77777777" w:rsidTr="00D0671E">
        <w:trPr>
          <w:trHeight w:val="330"/>
          <w:jc w:val="center"/>
        </w:trPr>
        <w:tc>
          <w:tcPr>
            <w:tcW w:w="557" w:type="dxa"/>
            <w:vMerge/>
            <w:vAlign w:val="center"/>
            <w:hideMark/>
          </w:tcPr>
          <w:p w14:paraId="44953136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vAlign w:val="center"/>
            <w:hideMark/>
          </w:tcPr>
          <w:p w14:paraId="2A8DCD72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  <w:hideMark/>
          </w:tcPr>
          <w:p w14:paraId="1D0F4650" w14:textId="545386C8" w:rsidR="00D81D29" w:rsidRPr="00E13F75" w:rsidRDefault="00D81D29" w:rsidP="001139C5">
            <w:pPr>
              <w:jc w:val="center"/>
              <w:rPr>
                <w:sz w:val="20"/>
                <w:szCs w:val="20"/>
                <w:lang w:val="en-US"/>
              </w:rPr>
            </w:pPr>
            <w:r w:rsidRPr="00E13F75">
              <w:rPr>
                <w:sz w:val="20"/>
                <w:szCs w:val="20"/>
              </w:rPr>
              <w:t>на 01.01.20</w:t>
            </w:r>
            <w:r w:rsidR="003F7E5B" w:rsidRPr="00E13F75">
              <w:rPr>
                <w:sz w:val="20"/>
                <w:szCs w:val="20"/>
              </w:rPr>
              <w:t>2</w:t>
            </w:r>
            <w:r w:rsidR="005F1F65" w:rsidRPr="00E13F75">
              <w:rPr>
                <w:sz w:val="20"/>
                <w:szCs w:val="20"/>
              </w:rPr>
              <w:t>6</w:t>
            </w:r>
          </w:p>
        </w:tc>
        <w:tc>
          <w:tcPr>
            <w:tcW w:w="1461" w:type="dxa"/>
            <w:vAlign w:val="center"/>
            <w:hideMark/>
          </w:tcPr>
          <w:p w14:paraId="6E0931DE" w14:textId="23668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на 01.01.20</w:t>
            </w:r>
            <w:r w:rsidR="00D7072B" w:rsidRPr="00E13F75">
              <w:rPr>
                <w:sz w:val="20"/>
                <w:szCs w:val="20"/>
              </w:rPr>
              <w:t>2</w:t>
            </w:r>
            <w:r w:rsidR="005F1F65" w:rsidRPr="00E13F75">
              <w:rPr>
                <w:sz w:val="20"/>
                <w:szCs w:val="20"/>
              </w:rPr>
              <w:t>5</w:t>
            </w:r>
          </w:p>
        </w:tc>
        <w:tc>
          <w:tcPr>
            <w:tcW w:w="2768" w:type="dxa"/>
            <w:gridSpan w:val="2"/>
            <w:vMerge/>
            <w:vAlign w:val="center"/>
            <w:hideMark/>
          </w:tcPr>
          <w:p w14:paraId="71CB0470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</w:p>
        </w:tc>
      </w:tr>
      <w:tr w:rsidR="00E13F75" w:rsidRPr="00E13F75" w14:paraId="62BB00DE" w14:textId="77777777" w:rsidTr="00D0671E">
        <w:trPr>
          <w:trHeight w:val="330"/>
          <w:jc w:val="center"/>
        </w:trPr>
        <w:tc>
          <w:tcPr>
            <w:tcW w:w="557" w:type="dxa"/>
            <w:vMerge/>
            <w:vAlign w:val="center"/>
            <w:hideMark/>
          </w:tcPr>
          <w:p w14:paraId="12DD78B0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vAlign w:val="center"/>
            <w:hideMark/>
          </w:tcPr>
          <w:p w14:paraId="556BB06F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  <w:hideMark/>
          </w:tcPr>
          <w:p w14:paraId="1F5C6A84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тыс. руб.</w:t>
            </w:r>
          </w:p>
        </w:tc>
        <w:tc>
          <w:tcPr>
            <w:tcW w:w="1461" w:type="dxa"/>
            <w:vAlign w:val="center"/>
            <w:hideMark/>
          </w:tcPr>
          <w:p w14:paraId="376F1BC7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тыс. руб.</w:t>
            </w:r>
          </w:p>
        </w:tc>
        <w:tc>
          <w:tcPr>
            <w:tcW w:w="1384" w:type="dxa"/>
            <w:vAlign w:val="center"/>
            <w:hideMark/>
          </w:tcPr>
          <w:p w14:paraId="3C896242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тыс. руб.</w:t>
            </w:r>
          </w:p>
        </w:tc>
        <w:tc>
          <w:tcPr>
            <w:tcW w:w="1384" w:type="dxa"/>
            <w:vAlign w:val="center"/>
            <w:hideMark/>
          </w:tcPr>
          <w:p w14:paraId="7D8B43F5" w14:textId="77777777" w:rsidR="00D81D29" w:rsidRPr="00E13F75" w:rsidRDefault="00D81D29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(%)</w:t>
            </w:r>
          </w:p>
        </w:tc>
      </w:tr>
      <w:tr w:rsidR="00E13F75" w:rsidRPr="00E13F75" w14:paraId="0E593699" w14:textId="77777777" w:rsidTr="00D0671E">
        <w:trPr>
          <w:trHeight w:val="330"/>
          <w:jc w:val="center"/>
        </w:trPr>
        <w:tc>
          <w:tcPr>
            <w:tcW w:w="557" w:type="dxa"/>
            <w:vAlign w:val="center"/>
            <w:hideMark/>
          </w:tcPr>
          <w:p w14:paraId="3B1D3005" w14:textId="77777777" w:rsidR="00607281" w:rsidRPr="00E13F75" w:rsidRDefault="0060728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</w:t>
            </w:r>
          </w:p>
        </w:tc>
        <w:tc>
          <w:tcPr>
            <w:tcW w:w="3408" w:type="dxa"/>
            <w:vAlign w:val="center"/>
            <w:hideMark/>
          </w:tcPr>
          <w:p w14:paraId="69C814D1" w14:textId="77777777" w:rsidR="00607281" w:rsidRPr="00E13F75" w:rsidRDefault="0060728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460" w:type="dxa"/>
            <w:vAlign w:val="center"/>
            <w:hideMark/>
          </w:tcPr>
          <w:p w14:paraId="3BD3906F" w14:textId="77777777" w:rsidR="00607281" w:rsidRPr="00E13F75" w:rsidRDefault="0060728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509 862</w:t>
            </w:r>
          </w:p>
        </w:tc>
        <w:tc>
          <w:tcPr>
            <w:tcW w:w="1461" w:type="dxa"/>
            <w:vAlign w:val="center"/>
            <w:hideMark/>
          </w:tcPr>
          <w:p w14:paraId="3E58CB7D" w14:textId="77777777" w:rsidR="00607281" w:rsidRPr="00E13F75" w:rsidRDefault="0060728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509 862</w:t>
            </w:r>
          </w:p>
        </w:tc>
        <w:tc>
          <w:tcPr>
            <w:tcW w:w="1384" w:type="dxa"/>
            <w:vAlign w:val="center"/>
            <w:hideMark/>
          </w:tcPr>
          <w:p w14:paraId="6F835A17" w14:textId="77777777" w:rsidR="00607281" w:rsidRPr="00E13F75" w:rsidRDefault="0060728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</w:t>
            </w:r>
          </w:p>
        </w:tc>
        <w:tc>
          <w:tcPr>
            <w:tcW w:w="1384" w:type="dxa"/>
            <w:vAlign w:val="center"/>
            <w:hideMark/>
          </w:tcPr>
          <w:p w14:paraId="1D2422D6" w14:textId="77777777" w:rsidR="00607281" w:rsidRPr="00E13F75" w:rsidRDefault="0060728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0.00</w:t>
            </w:r>
          </w:p>
        </w:tc>
      </w:tr>
      <w:tr w:rsidR="00E13F75" w:rsidRPr="00E13F75" w14:paraId="16FCC503" w14:textId="77777777" w:rsidTr="00D0671E">
        <w:trPr>
          <w:trHeight w:val="457"/>
          <w:jc w:val="center"/>
        </w:trPr>
        <w:tc>
          <w:tcPr>
            <w:tcW w:w="557" w:type="dxa"/>
            <w:vAlign w:val="center"/>
            <w:hideMark/>
          </w:tcPr>
          <w:p w14:paraId="0F9050AB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</w:t>
            </w:r>
          </w:p>
        </w:tc>
        <w:tc>
          <w:tcPr>
            <w:tcW w:w="3408" w:type="dxa"/>
            <w:vAlign w:val="center"/>
            <w:hideMark/>
          </w:tcPr>
          <w:p w14:paraId="2E7375BB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Собственные средства (капитал)</w:t>
            </w:r>
          </w:p>
        </w:tc>
        <w:tc>
          <w:tcPr>
            <w:tcW w:w="1460" w:type="dxa"/>
            <w:vAlign w:val="center"/>
            <w:hideMark/>
          </w:tcPr>
          <w:p w14:paraId="1E7856F6" w14:textId="2AF718F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16 309 946</w:t>
            </w:r>
          </w:p>
        </w:tc>
        <w:tc>
          <w:tcPr>
            <w:tcW w:w="1461" w:type="dxa"/>
            <w:vAlign w:val="center"/>
            <w:hideMark/>
          </w:tcPr>
          <w:p w14:paraId="09ACCE8C" w14:textId="64848CB2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15 238 412</w:t>
            </w:r>
          </w:p>
        </w:tc>
        <w:tc>
          <w:tcPr>
            <w:tcW w:w="1384" w:type="dxa"/>
            <w:vAlign w:val="center"/>
            <w:hideMark/>
          </w:tcPr>
          <w:p w14:paraId="457C86A8" w14:textId="4C167CE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1 071 534</w:t>
            </w:r>
          </w:p>
        </w:tc>
        <w:tc>
          <w:tcPr>
            <w:tcW w:w="1384" w:type="dxa"/>
            <w:vAlign w:val="center"/>
            <w:hideMark/>
          </w:tcPr>
          <w:p w14:paraId="5546C4E7" w14:textId="15C19304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7.03</w:t>
            </w:r>
          </w:p>
        </w:tc>
      </w:tr>
      <w:tr w:rsidR="00E13F75" w:rsidRPr="00E13F75" w14:paraId="058F7426" w14:textId="77777777" w:rsidTr="00D0671E">
        <w:trPr>
          <w:trHeight w:val="549"/>
          <w:jc w:val="center"/>
        </w:trPr>
        <w:tc>
          <w:tcPr>
            <w:tcW w:w="557" w:type="dxa"/>
            <w:vAlign w:val="center"/>
            <w:hideMark/>
          </w:tcPr>
          <w:p w14:paraId="7A1EB790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</w:t>
            </w:r>
          </w:p>
        </w:tc>
        <w:tc>
          <w:tcPr>
            <w:tcW w:w="3408" w:type="dxa"/>
            <w:vAlign w:val="center"/>
            <w:hideMark/>
          </w:tcPr>
          <w:p w14:paraId="0775075A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Валюта бухгалтерского баланса</w:t>
            </w:r>
          </w:p>
        </w:tc>
        <w:tc>
          <w:tcPr>
            <w:tcW w:w="1460" w:type="dxa"/>
            <w:vAlign w:val="center"/>
            <w:hideMark/>
          </w:tcPr>
          <w:p w14:paraId="2FA7BADF" w14:textId="3E31BAAC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40 090 619</w:t>
            </w:r>
          </w:p>
        </w:tc>
        <w:tc>
          <w:tcPr>
            <w:tcW w:w="1461" w:type="dxa"/>
            <w:vAlign w:val="center"/>
            <w:hideMark/>
          </w:tcPr>
          <w:p w14:paraId="50B8D92C" w14:textId="14D3377F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42 367 841</w:t>
            </w:r>
          </w:p>
        </w:tc>
        <w:tc>
          <w:tcPr>
            <w:tcW w:w="1384" w:type="dxa"/>
            <w:vAlign w:val="center"/>
            <w:hideMark/>
          </w:tcPr>
          <w:p w14:paraId="5E7056DB" w14:textId="4088C052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2 277 222</w:t>
            </w:r>
          </w:p>
        </w:tc>
        <w:tc>
          <w:tcPr>
            <w:tcW w:w="1384" w:type="dxa"/>
            <w:vAlign w:val="center"/>
            <w:hideMark/>
          </w:tcPr>
          <w:p w14:paraId="16C102A7" w14:textId="31F0759F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5.37</w:t>
            </w:r>
          </w:p>
        </w:tc>
      </w:tr>
      <w:tr w:rsidR="00E13F75" w:rsidRPr="00E13F75" w14:paraId="0B4290C7" w14:textId="77777777" w:rsidTr="00D0671E">
        <w:trPr>
          <w:trHeight w:val="543"/>
          <w:jc w:val="center"/>
        </w:trPr>
        <w:tc>
          <w:tcPr>
            <w:tcW w:w="557" w:type="dxa"/>
            <w:vAlign w:val="center"/>
            <w:hideMark/>
          </w:tcPr>
          <w:p w14:paraId="6B67811C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</w:t>
            </w:r>
          </w:p>
        </w:tc>
        <w:tc>
          <w:tcPr>
            <w:tcW w:w="3408" w:type="dxa"/>
            <w:vAlign w:val="center"/>
            <w:hideMark/>
          </w:tcPr>
          <w:p w14:paraId="7CD10EEC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Средства на корсчете в Банке России и кассе</w:t>
            </w:r>
          </w:p>
        </w:tc>
        <w:tc>
          <w:tcPr>
            <w:tcW w:w="1460" w:type="dxa"/>
            <w:vAlign w:val="center"/>
            <w:hideMark/>
          </w:tcPr>
          <w:p w14:paraId="7B366865" w14:textId="7F98AD35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417 369</w:t>
            </w:r>
          </w:p>
        </w:tc>
        <w:tc>
          <w:tcPr>
            <w:tcW w:w="1461" w:type="dxa"/>
            <w:vAlign w:val="center"/>
            <w:hideMark/>
          </w:tcPr>
          <w:p w14:paraId="714FE3D9" w14:textId="1F39D5FF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2 409 809</w:t>
            </w:r>
          </w:p>
        </w:tc>
        <w:tc>
          <w:tcPr>
            <w:tcW w:w="1384" w:type="dxa"/>
            <w:vAlign w:val="center"/>
            <w:hideMark/>
          </w:tcPr>
          <w:p w14:paraId="20E4F119" w14:textId="5946D564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1 992 440</w:t>
            </w:r>
          </w:p>
        </w:tc>
        <w:tc>
          <w:tcPr>
            <w:tcW w:w="1384" w:type="dxa"/>
            <w:vAlign w:val="center"/>
            <w:hideMark/>
          </w:tcPr>
          <w:p w14:paraId="0A0209E7" w14:textId="6FAF44D4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82.68</w:t>
            </w:r>
          </w:p>
        </w:tc>
      </w:tr>
      <w:tr w:rsidR="00E13F75" w:rsidRPr="00E13F75" w14:paraId="34B80576" w14:textId="77777777" w:rsidTr="00D0671E">
        <w:trPr>
          <w:trHeight w:val="395"/>
          <w:jc w:val="center"/>
        </w:trPr>
        <w:tc>
          <w:tcPr>
            <w:tcW w:w="557" w:type="dxa"/>
            <w:vAlign w:val="center"/>
            <w:hideMark/>
          </w:tcPr>
          <w:p w14:paraId="13B8DC11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</w:t>
            </w:r>
          </w:p>
        </w:tc>
        <w:tc>
          <w:tcPr>
            <w:tcW w:w="3408" w:type="dxa"/>
            <w:vAlign w:val="center"/>
            <w:hideMark/>
          </w:tcPr>
          <w:p w14:paraId="35DF2D60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Отчисления в ФОР</w:t>
            </w:r>
          </w:p>
        </w:tc>
        <w:tc>
          <w:tcPr>
            <w:tcW w:w="1460" w:type="dxa"/>
            <w:vAlign w:val="center"/>
            <w:hideMark/>
          </w:tcPr>
          <w:p w14:paraId="4DDC945D" w14:textId="5D174100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48 748</w:t>
            </w:r>
          </w:p>
        </w:tc>
        <w:tc>
          <w:tcPr>
            <w:tcW w:w="1461" w:type="dxa"/>
            <w:vAlign w:val="center"/>
            <w:hideMark/>
          </w:tcPr>
          <w:p w14:paraId="2234A17B" w14:textId="60258A3E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54 195</w:t>
            </w:r>
          </w:p>
        </w:tc>
        <w:tc>
          <w:tcPr>
            <w:tcW w:w="1384" w:type="dxa"/>
            <w:vAlign w:val="center"/>
            <w:hideMark/>
          </w:tcPr>
          <w:p w14:paraId="5823C286" w14:textId="0D7541BC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5 447</w:t>
            </w:r>
          </w:p>
        </w:tc>
        <w:tc>
          <w:tcPr>
            <w:tcW w:w="1384" w:type="dxa"/>
            <w:vAlign w:val="center"/>
            <w:hideMark/>
          </w:tcPr>
          <w:p w14:paraId="6EEA7C86" w14:textId="70DD314C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10.05</w:t>
            </w:r>
          </w:p>
        </w:tc>
      </w:tr>
      <w:tr w:rsidR="00E13F75" w:rsidRPr="00E13F75" w14:paraId="50287472" w14:textId="77777777" w:rsidTr="00D0671E">
        <w:trPr>
          <w:trHeight w:val="557"/>
          <w:jc w:val="center"/>
        </w:trPr>
        <w:tc>
          <w:tcPr>
            <w:tcW w:w="557" w:type="dxa"/>
            <w:vAlign w:val="center"/>
            <w:hideMark/>
          </w:tcPr>
          <w:p w14:paraId="12B63F2F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6</w:t>
            </w:r>
          </w:p>
        </w:tc>
        <w:tc>
          <w:tcPr>
            <w:tcW w:w="3408" w:type="dxa"/>
            <w:vAlign w:val="center"/>
            <w:hideMark/>
          </w:tcPr>
          <w:p w14:paraId="74A2B434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Чистая ссудная задолженность</w:t>
            </w:r>
          </w:p>
        </w:tc>
        <w:tc>
          <w:tcPr>
            <w:tcW w:w="1460" w:type="dxa"/>
            <w:vAlign w:val="center"/>
            <w:hideMark/>
          </w:tcPr>
          <w:p w14:paraId="20E82FB2" w14:textId="592AAA5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12 493 290</w:t>
            </w:r>
          </w:p>
        </w:tc>
        <w:tc>
          <w:tcPr>
            <w:tcW w:w="1461" w:type="dxa"/>
            <w:vAlign w:val="center"/>
            <w:hideMark/>
          </w:tcPr>
          <w:p w14:paraId="067A7C6F" w14:textId="54D4B9CB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18 896 804</w:t>
            </w:r>
          </w:p>
        </w:tc>
        <w:tc>
          <w:tcPr>
            <w:tcW w:w="1384" w:type="dxa"/>
            <w:vAlign w:val="center"/>
            <w:hideMark/>
          </w:tcPr>
          <w:p w14:paraId="24046DB7" w14:textId="66678C0E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6 403 514</w:t>
            </w:r>
          </w:p>
        </w:tc>
        <w:tc>
          <w:tcPr>
            <w:tcW w:w="1384" w:type="dxa"/>
            <w:vAlign w:val="center"/>
            <w:hideMark/>
          </w:tcPr>
          <w:p w14:paraId="58F1D295" w14:textId="180B392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-33.89</w:t>
            </w:r>
          </w:p>
        </w:tc>
      </w:tr>
      <w:tr w:rsidR="00E13F75" w:rsidRPr="00E13F75" w14:paraId="5666CD5D" w14:textId="77777777" w:rsidTr="00D0671E">
        <w:trPr>
          <w:trHeight w:val="645"/>
          <w:jc w:val="center"/>
        </w:trPr>
        <w:tc>
          <w:tcPr>
            <w:tcW w:w="557" w:type="dxa"/>
            <w:vAlign w:val="center"/>
            <w:hideMark/>
          </w:tcPr>
          <w:p w14:paraId="3B081CD8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7</w:t>
            </w:r>
          </w:p>
        </w:tc>
        <w:tc>
          <w:tcPr>
            <w:tcW w:w="3408" w:type="dxa"/>
            <w:vAlign w:val="center"/>
            <w:hideMark/>
          </w:tcPr>
          <w:p w14:paraId="414765BB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Средства на счетах в банках</w:t>
            </w:r>
          </w:p>
        </w:tc>
        <w:tc>
          <w:tcPr>
            <w:tcW w:w="1460" w:type="dxa"/>
            <w:vAlign w:val="center"/>
            <w:hideMark/>
          </w:tcPr>
          <w:p w14:paraId="6B1699E9" w14:textId="019B6748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19 903</w:t>
            </w:r>
          </w:p>
        </w:tc>
        <w:tc>
          <w:tcPr>
            <w:tcW w:w="1461" w:type="dxa"/>
            <w:vAlign w:val="center"/>
            <w:hideMark/>
          </w:tcPr>
          <w:p w14:paraId="5D1B7DD3" w14:textId="41D5E2CA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216 291</w:t>
            </w:r>
          </w:p>
        </w:tc>
        <w:tc>
          <w:tcPr>
            <w:tcW w:w="1384" w:type="dxa"/>
            <w:vAlign w:val="center"/>
            <w:hideMark/>
          </w:tcPr>
          <w:p w14:paraId="02B6DD00" w14:textId="2D74EF38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196 388</w:t>
            </w:r>
          </w:p>
        </w:tc>
        <w:tc>
          <w:tcPr>
            <w:tcW w:w="1384" w:type="dxa"/>
            <w:vAlign w:val="center"/>
            <w:hideMark/>
          </w:tcPr>
          <w:p w14:paraId="3C48F835" w14:textId="14F19610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-90.80</w:t>
            </w:r>
          </w:p>
        </w:tc>
      </w:tr>
      <w:tr w:rsidR="00E13F75" w:rsidRPr="00E13F75" w14:paraId="2695C218" w14:textId="77777777" w:rsidTr="00D0671E">
        <w:trPr>
          <w:trHeight w:val="544"/>
          <w:jc w:val="center"/>
        </w:trPr>
        <w:tc>
          <w:tcPr>
            <w:tcW w:w="557" w:type="dxa"/>
            <w:vAlign w:val="center"/>
            <w:hideMark/>
          </w:tcPr>
          <w:p w14:paraId="40E15DE6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8</w:t>
            </w:r>
          </w:p>
        </w:tc>
        <w:tc>
          <w:tcPr>
            <w:tcW w:w="3408" w:type="dxa"/>
            <w:vAlign w:val="center"/>
            <w:hideMark/>
          </w:tcPr>
          <w:p w14:paraId="20DC16B9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Средства кредитных организаций</w:t>
            </w:r>
          </w:p>
        </w:tc>
        <w:tc>
          <w:tcPr>
            <w:tcW w:w="1460" w:type="dxa"/>
            <w:vAlign w:val="center"/>
            <w:hideMark/>
          </w:tcPr>
          <w:p w14:paraId="36608CB3" w14:textId="1316B32A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2 599 098</w:t>
            </w:r>
          </w:p>
        </w:tc>
        <w:tc>
          <w:tcPr>
            <w:tcW w:w="1461" w:type="dxa"/>
            <w:vAlign w:val="center"/>
            <w:hideMark/>
          </w:tcPr>
          <w:p w14:paraId="31029289" w14:textId="68E4137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1 349 033</w:t>
            </w:r>
          </w:p>
        </w:tc>
        <w:tc>
          <w:tcPr>
            <w:tcW w:w="1384" w:type="dxa"/>
            <w:vAlign w:val="center"/>
            <w:hideMark/>
          </w:tcPr>
          <w:p w14:paraId="4ABC4DA3" w14:textId="10CAD74E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1 250 065</w:t>
            </w:r>
          </w:p>
        </w:tc>
        <w:tc>
          <w:tcPr>
            <w:tcW w:w="1384" w:type="dxa"/>
            <w:vAlign w:val="center"/>
            <w:hideMark/>
          </w:tcPr>
          <w:p w14:paraId="34FB4513" w14:textId="50B28B79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92.66</w:t>
            </w:r>
          </w:p>
        </w:tc>
      </w:tr>
      <w:tr w:rsidR="00E13F75" w:rsidRPr="00E13F75" w14:paraId="1BE661D5" w14:textId="77777777" w:rsidTr="00D0671E">
        <w:trPr>
          <w:trHeight w:val="645"/>
          <w:jc w:val="center"/>
        </w:trPr>
        <w:tc>
          <w:tcPr>
            <w:tcW w:w="557" w:type="dxa"/>
            <w:vAlign w:val="center"/>
            <w:hideMark/>
          </w:tcPr>
          <w:p w14:paraId="5A43E48A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9</w:t>
            </w:r>
          </w:p>
        </w:tc>
        <w:tc>
          <w:tcPr>
            <w:tcW w:w="3408" w:type="dxa"/>
            <w:vAlign w:val="center"/>
            <w:hideMark/>
          </w:tcPr>
          <w:p w14:paraId="79A36975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Средства клиентов</w:t>
            </w:r>
          </w:p>
        </w:tc>
        <w:tc>
          <w:tcPr>
            <w:tcW w:w="1460" w:type="dxa"/>
            <w:vAlign w:val="center"/>
            <w:hideMark/>
          </w:tcPr>
          <w:p w14:paraId="0D1199DB" w14:textId="6C9D8D60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4 407 302</w:t>
            </w:r>
          </w:p>
        </w:tc>
        <w:tc>
          <w:tcPr>
            <w:tcW w:w="1461" w:type="dxa"/>
            <w:vAlign w:val="center"/>
            <w:hideMark/>
          </w:tcPr>
          <w:p w14:paraId="77480CD8" w14:textId="734595B5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9 767 929</w:t>
            </w:r>
          </w:p>
        </w:tc>
        <w:tc>
          <w:tcPr>
            <w:tcW w:w="1384" w:type="dxa"/>
            <w:vAlign w:val="center"/>
            <w:hideMark/>
          </w:tcPr>
          <w:p w14:paraId="2221B3B4" w14:textId="7A0A140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5 360 627</w:t>
            </w:r>
          </w:p>
        </w:tc>
        <w:tc>
          <w:tcPr>
            <w:tcW w:w="1384" w:type="dxa"/>
            <w:vAlign w:val="center"/>
            <w:hideMark/>
          </w:tcPr>
          <w:p w14:paraId="01F7D656" w14:textId="754773AF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-54.88</w:t>
            </w:r>
          </w:p>
        </w:tc>
      </w:tr>
      <w:tr w:rsidR="00BE469C" w:rsidRPr="00E13F75" w14:paraId="384081E4" w14:textId="77777777" w:rsidTr="00D0671E">
        <w:trPr>
          <w:trHeight w:val="645"/>
          <w:jc w:val="center"/>
        </w:trPr>
        <w:tc>
          <w:tcPr>
            <w:tcW w:w="557" w:type="dxa"/>
            <w:vAlign w:val="center"/>
            <w:hideMark/>
          </w:tcPr>
          <w:p w14:paraId="7043F1E2" w14:textId="7777777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lastRenderedPageBreak/>
              <w:t>9.1</w:t>
            </w:r>
          </w:p>
        </w:tc>
        <w:tc>
          <w:tcPr>
            <w:tcW w:w="3408" w:type="dxa"/>
            <w:vAlign w:val="center"/>
            <w:hideMark/>
          </w:tcPr>
          <w:p w14:paraId="79A36335" w14:textId="77777777" w:rsidR="00BE469C" w:rsidRPr="00E13F75" w:rsidRDefault="00BE469C" w:rsidP="001139C5">
            <w:pPr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napToGrid w:val="0"/>
                <w:sz w:val="20"/>
                <w:szCs w:val="20"/>
              </w:rPr>
              <w:t>Вклады (средства) физических лиц и индивидуальных предпринимателей</w:t>
            </w:r>
          </w:p>
        </w:tc>
        <w:tc>
          <w:tcPr>
            <w:tcW w:w="1460" w:type="dxa"/>
            <w:vAlign w:val="center"/>
            <w:hideMark/>
          </w:tcPr>
          <w:p w14:paraId="0C21EF0E" w14:textId="512DFA68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1 386 990</w:t>
            </w:r>
          </w:p>
        </w:tc>
        <w:tc>
          <w:tcPr>
            <w:tcW w:w="1461" w:type="dxa"/>
            <w:vAlign w:val="center"/>
            <w:hideMark/>
          </w:tcPr>
          <w:p w14:paraId="0CDC96E0" w14:textId="6BEC4F1B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1 968 374</w:t>
            </w:r>
          </w:p>
        </w:tc>
        <w:tc>
          <w:tcPr>
            <w:tcW w:w="1384" w:type="dxa"/>
            <w:vAlign w:val="center"/>
            <w:hideMark/>
          </w:tcPr>
          <w:p w14:paraId="0594B7FD" w14:textId="70B916F5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581 384</w:t>
            </w:r>
          </w:p>
        </w:tc>
        <w:tc>
          <w:tcPr>
            <w:tcW w:w="1384" w:type="dxa"/>
            <w:vAlign w:val="center"/>
            <w:hideMark/>
          </w:tcPr>
          <w:p w14:paraId="3563299F" w14:textId="07B2BA0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673782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29.54</w:t>
            </w:r>
          </w:p>
        </w:tc>
      </w:tr>
    </w:tbl>
    <w:p w14:paraId="489B542C" w14:textId="77777777" w:rsidR="00CF77AE" w:rsidRPr="00E13F75" w:rsidRDefault="00CF77AE" w:rsidP="001139C5">
      <w:pPr>
        <w:pStyle w:val="ae"/>
        <w:tabs>
          <w:tab w:val="left" w:pos="8640"/>
        </w:tabs>
        <w:ind w:left="0"/>
        <w:jc w:val="both"/>
        <w:rPr>
          <w:b/>
          <w:u w:val="single"/>
        </w:rPr>
      </w:pPr>
    </w:p>
    <w:p w14:paraId="00531C2D" w14:textId="77777777" w:rsidR="00D81D29" w:rsidRPr="00E13F75" w:rsidRDefault="00D81D29" w:rsidP="001139C5">
      <w:pPr>
        <w:pStyle w:val="ae"/>
        <w:ind w:left="0" w:firstLine="708"/>
        <w:jc w:val="center"/>
        <w:rPr>
          <w:sz w:val="22"/>
          <w:szCs w:val="22"/>
        </w:rPr>
      </w:pPr>
      <w:r w:rsidRPr="00E13F75">
        <w:rPr>
          <w:b/>
          <w:sz w:val="22"/>
          <w:szCs w:val="22"/>
          <w:u w:val="single"/>
        </w:rPr>
        <w:t>Анализ доходов и расходов, сформировавших прибыль</w:t>
      </w:r>
      <w:r w:rsidR="00735A77" w:rsidRPr="00E13F75">
        <w:rPr>
          <w:b/>
          <w:sz w:val="22"/>
          <w:szCs w:val="22"/>
          <w:u w:val="single"/>
        </w:rPr>
        <w:t>:</w:t>
      </w:r>
    </w:p>
    <w:p w14:paraId="0F6C8B65" w14:textId="77777777" w:rsidR="00D81D29" w:rsidRPr="00E13F75" w:rsidRDefault="00D81D29" w:rsidP="00673782">
      <w:pPr>
        <w:pStyle w:val="ae"/>
        <w:ind w:left="0" w:right="282"/>
        <w:jc w:val="right"/>
        <w:rPr>
          <w:i/>
          <w:sz w:val="22"/>
          <w:szCs w:val="22"/>
        </w:rPr>
      </w:pPr>
      <w:r w:rsidRPr="00E13F75">
        <w:rPr>
          <w:i/>
          <w:sz w:val="22"/>
          <w:szCs w:val="22"/>
        </w:rPr>
        <w:t>(тыс. руб.)</w:t>
      </w:r>
    </w:p>
    <w:p w14:paraId="522C5924" w14:textId="77777777" w:rsidR="00D81D29" w:rsidRPr="00E13F75" w:rsidRDefault="00D81D29" w:rsidP="001139C5">
      <w:pPr>
        <w:pStyle w:val="ae"/>
        <w:ind w:left="0"/>
        <w:jc w:val="right"/>
        <w:rPr>
          <w:sz w:val="18"/>
          <w:szCs w:val="1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5859"/>
        <w:gridCol w:w="2268"/>
      </w:tblGrid>
      <w:tr w:rsidR="00E13F75" w:rsidRPr="00E13F75" w14:paraId="22F167B7" w14:textId="77777777" w:rsidTr="00AE255D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8BCF" w14:textId="77777777" w:rsidR="00D81D29" w:rsidRPr="00E13F75" w:rsidRDefault="00D81D29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0580010"/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  <w:bookmarkEnd w:id="3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610" w14:textId="77777777" w:rsidR="00D81D29" w:rsidRPr="00E13F75" w:rsidRDefault="00D81D29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Наименование статьи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0B1" w14:textId="60C9DFF1" w:rsidR="00D81D29" w:rsidRPr="00E13F75" w:rsidRDefault="00D81D29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 xml:space="preserve">Данные за </w:t>
            </w:r>
            <w:r w:rsidRPr="00E13F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E565C6" w:rsidRPr="00E13F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469C" w:rsidRPr="00E13F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3F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год</w:t>
            </w:r>
          </w:p>
        </w:tc>
      </w:tr>
      <w:tr w:rsidR="00E13F75" w:rsidRPr="00E13F75" w14:paraId="57BA25F2" w14:textId="77777777" w:rsidTr="001D4F34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0EA" w14:textId="77777777" w:rsidR="00D81D29" w:rsidRPr="00E13F75" w:rsidRDefault="00D81D29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4C8" w14:textId="77777777" w:rsidR="00D81D29" w:rsidRPr="00E13F75" w:rsidRDefault="00D81D29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BA33" w14:textId="77777777" w:rsidR="00D81D29" w:rsidRPr="00E13F75" w:rsidRDefault="00AE255D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3F75" w:rsidRPr="00E13F75" w14:paraId="1B83C7B7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294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sub_54"/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4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D31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Процентные доходы,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7D6" w14:textId="3BA11CB5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8 654 618</w:t>
            </w:r>
          </w:p>
        </w:tc>
      </w:tr>
      <w:tr w:rsidR="00E13F75" w:rsidRPr="00E13F75" w14:paraId="130EE552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6916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2DE9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от размещения средств в кредитных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0F9" w14:textId="2ED724C5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1 912 732</w:t>
            </w:r>
          </w:p>
        </w:tc>
      </w:tr>
      <w:tr w:rsidR="00E13F75" w:rsidRPr="00E13F75" w14:paraId="05D7AB6E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B7E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D28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от ссуд, предоставленных клиентам, не являющимся кредитными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C650" w14:textId="0EAA6B5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1 623 773</w:t>
            </w:r>
          </w:p>
        </w:tc>
      </w:tr>
      <w:tr w:rsidR="00E13F75" w:rsidRPr="00E13F75" w14:paraId="2076F6D5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F90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E6C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от вложений в ценные бумаги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072C" w14:textId="3AE3BC6C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5 118 113</w:t>
            </w:r>
          </w:p>
        </w:tc>
      </w:tr>
      <w:tr w:rsidR="00E13F75" w:rsidRPr="00E13F75" w14:paraId="3ACE4E71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6AC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E49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Процентные расходы,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380" w14:textId="4DC0455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1 717 656</w:t>
            </w:r>
          </w:p>
        </w:tc>
      </w:tr>
      <w:tr w:rsidR="00E13F75" w:rsidRPr="00E13F75" w14:paraId="1384FD4D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FD5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C7F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по привлеченным средствам кредитных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DDD" w14:textId="6430E6BB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771 696</w:t>
            </w:r>
          </w:p>
        </w:tc>
      </w:tr>
      <w:tr w:rsidR="00E13F75" w:rsidRPr="00E13F75" w14:paraId="79F25C82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9BE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5C2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по привлеченным средствам клиентов, не являющихся кредитными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D781" w14:textId="431082C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787 720</w:t>
            </w:r>
          </w:p>
        </w:tc>
      </w:tr>
      <w:tr w:rsidR="00E13F75" w:rsidRPr="00E13F75" w14:paraId="09437A2A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CF9A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21D6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по выпущенным ценным бумагам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CEE1" w14:textId="6B74F263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158 240</w:t>
            </w:r>
          </w:p>
        </w:tc>
      </w:tr>
      <w:tr w:rsidR="00E13F75" w:rsidRPr="00E13F75" w14:paraId="5AAB1DFB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4A70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8D5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процентные доходы (отрицательная процентная маржа)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FDD2" w14:textId="0083BCBA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6 936 962</w:t>
            </w:r>
          </w:p>
        </w:tc>
      </w:tr>
      <w:tr w:rsidR="00E13F75" w:rsidRPr="00E13F75" w14:paraId="0522991B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4F7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F51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ссудам, ссудной и приравненной к ней задолженности, средствам, размещенным на корреспондентских счетах, а также начисленным процентным доходам,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C5F" w14:textId="58EBC951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547B76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5 424 764</w:t>
            </w:r>
          </w:p>
        </w:tc>
      </w:tr>
      <w:tr w:rsidR="00E13F75" w:rsidRPr="00E13F75" w14:paraId="75EE9CD2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3F4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263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начисленным процентным доходам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306" w14:textId="68970689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547B76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611 289</w:t>
            </w:r>
          </w:p>
        </w:tc>
      </w:tr>
      <w:tr w:rsidR="00E13F75" w:rsidRPr="00E13F75" w14:paraId="39376774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1701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ECD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процентные доходы (отрицательная процентная маржа) после создания резерва на возможные потери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55B" w14:textId="04E2A079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1 512 198</w:t>
            </w:r>
          </w:p>
        </w:tc>
      </w:tr>
      <w:tr w:rsidR="00E13F75" w:rsidRPr="00E13F75" w14:paraId="298437BD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D5A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1DD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FA9" w14:textId="0532E840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1 287 075</w:t>
            </w:r>
          </w:p>
        </w:tc>
      </w:tr>
      <w:tr w:rsidR="00E13F75" w:rsidRPr="00E13F75" w14:paraId="4CD2BBE5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0FB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2D6D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финансовыми обязательствами, оцениваемыми по справедливой стоимости через прибыль или убыток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C2F" w14:textId="0D048BC3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</w:t>
            </w:r>
          </w:p>
        </w:tc>
      </w:tr>
      <w:tr w:rsidR="00E13F75" w:rsidRPr="00E13F75" w14:paraId="6A299603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B58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FED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ценными бумагами, оцениваемыми по справедливой стоимости через прочий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296" w14:textId="02726746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118 961</w:t>
            </w:r>
          </w:p>
        </w:tc>
      </w:tr>
      <w:tr w:rsidR="00E13F75" w:rsidRPr="00E13F75" w14:paraId="18656323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2E8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4BF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ценными бумагами, оцениваемыми по амортизированной стоимости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F4C0" w14:textId="79F09B14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</w:t>
            </w:r>
          </w:p>
        </w:tc>
      </w:tr>
      <w:tr w:rsidR="00E13F75" w:rsidRPr="00E13F75" w14:paraId="16146C66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316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3D66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иностранной валютой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6AEB" w14:textId="53EAC83C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51 845</w:t>
            </w:r>
          </w:p>
        </w:tc>
      </w:tr>
      <w:tr w:rsidR="00E13F75" w:rsidRPr="00E13F75" w14:paraId="16A76EA6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5348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CE9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от переоценки иностранной валюты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A0" w14:textId="71108D32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547B76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895 353</w:t>
            </w:r>
          </w:p>
        </w:tc>
      </w:tr>
      <w:tr w:rsidR="00E13F75" w:rsidRPr="00E13F75" w14:paraId="18FDEE1D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8476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7884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драгоценными металлами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4AB" w14:textId="2305AA7B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4 808</w:t>
            </w:r>
          </w:p>
        </w:tc>
      </w:tr>
      <w:tr w:rsidR="00E13F75" w:rsidRPr="00E13F75" w14:paraId="7DE76B85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9EC8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4D1A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Доходы от участия в капитале других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E3F" w14:textId="2B69F924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10 916</w:t>
            </w:r>
          </w:p>
        </w:tc>
      </w:tr>
      <w:tr w:rsidR="00E13F75" w:rsidRPr="00E13F75" w14:paraId="0DD79105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B5D8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1EE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Комиссионные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5B8" w14:textId="1B87A65C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5 739 591</w:t>
            </w:r>
          </w:p>
        </w:tc>
      </w:tr>
      <w:tr w:rsidR="00E13F75" w:rsidRPr="00E13F75" w14:paraId="444C60C5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2E2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612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Комиссионные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C56" w14:textId="3E05C774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823 753</w:t>
            </w:r>
          </w:p>
        </w:tc>
      </w:tr>
      <w:tr w:rsidR="00E13F75" w:rsidRPr="00E13F75" w14:paraId="65130F52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41E1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262F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ценным бумагам, оцениваемым по справедливой стоимости через прочий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C3ED" w14:textId="7EC1712C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547B76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246 366</w:t>
            </w:r>
          </w:p>
        </w:tc>
      </w:tr>
      <w:tr w:rsidR="00E13F75" w:rsidRPr="00E13F75" w14:paraId="5DFE0CAB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ADC9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B3A9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ценным бумагам, оцениваемым по амортизированной стоимости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AB6" w14:textId="5E1FA27D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  <w:r w:rsidR="00547B76" w:rsidRPr="00E13F75">
              <w:rPr>
                <w:sz w:val="20"/>
                <w:szCs w:val="20"/>
              </w:rPr>
              <w:t xml:space="preserve"> </w:t>
            </w:r>
            <w:r w:rsidRPr="00E13F75">
              <w:rPr>
                <w:sz w:val="20"/>
                <w:szCs w:val="20"/>
              </w:rPr>
              <w:t>33 172</w:t>
            </w:r>
          </w:p>
        </w:tc>
      </w:tr>
      <w:tr w:rsidR="00E13F75" w:rsidRPr="00E13F75" w14:paraId="7475C87C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F32E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D9B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Изменение резерва по прочим потерям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7A62" w14:textId="7EA978D6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134 486</w:t>
            </w:r>
          </w:p>
        </w:tc>
      </w:tr>
      <w:tr w:rsidR="00E13F75" w:rsidRPr="00E13F75" w14:paraId="460642D8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2771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78E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85F1" w14:textId="468DAB5E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151 680</w:t>
            </w:r>
          </w:p>
        </w:tc>
      </w:tr>
      <w:tr w:rsidR="00E13F75" w:rsidRPr="00E13F75" w14:paraId="069A42E8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F91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B7C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Чистые доходы (расходы)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96A1" w14:textId="43F41847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7 012 916</w:t>
            </w:r>
          </w:p>
        </w:tc>
      </w:tr>
      <w:tr w:rsidR="00E13F75" w:rsidRPr="00E13F75" w14:paraId="7A099C6D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7C66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5C7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Операционные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F0F5" w14:textId="0654418D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3 149 352</w:t>
            </w:r>
          </w:p>
        </w:tc>
      </w:tr>
      <w:tr w:rsidR="00E13F75" w:rsidRPr="00E13F75" w14:paraId="6088C9B5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EEFE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79C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7D47" w14:textId="696364F5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3 863 564</w:t>
            </w:r>
          </w:p>
        </w:tc>
      </w:tr>
      <w:tr w:rsidR="00E13F75" w:rsidRPr="00E13F75" w14:paraId="5BA1EA65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871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9246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Возмещение (расход) по налогу на прибыль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5E92" w14:textId="252507B0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1 046 536</w:t>
            </w:r>
          </w:p>
        </w:tc>
      </w:tr>
      <w:tr w:rsidR="00E13F75" w:rsidRPr="00E13F75" w14:paraId="7F624540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F8FC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C2A6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Прибыль (убыток) от продолжающейся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31C0" w14:textId="18A4A802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2 817 028</w:t>
            </w:r>
          </w:p>
        </w:tc>
      </w:tr>
      <w:tr w:rsidR="00E13F75" w:rsidRPr="00E13F75" w14:paraId="162F5404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26C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1E9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Прибыль (убыток) от прекращенной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B80C" w14:textId="7FCE099F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0</w:t>
            </w:r>
          </w:p>
        </w:tc>
      </w:tr>
      <w:tr w:rsidR="00BE469C" w:rsidRPr="00E13F75" w14:paraId="6D0736AA" w14:textId="77777777" w:rsidTr="00673782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E503" w14:textId="77777777" w:rsidR="00BE469C" w:rsidRPr="00E13F75" w:rsidRDefault="00BE469C" w:rsidP="001139C5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1581025"/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bookmarkEnd w:id="5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6978" w14:textId="77777777" w:rsidR="00BE469C" w:rsidRPr="00E13F75" w:rsidRDefault="00BE469C" w:rsidP="001139C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75">
              <w:rPr>
                <w:rFonts w:ascii="Times New Roman" w:hAnsi="Times New Roman" w:cs="Times New Roman"/>
                <w:sz w:val="20"/>
                <w:szCs w:val="20"/>
              </w:rPr>
              <w:t>Прибыль (убыток)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2871" w14:textId="69CB2FA0" w:rsidR="00BE469C" w:rsidRPr="00E13F75" w:rsidRDefault="00BE469C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2 817 028</w:t>
            </w:r>
          </w:p>
        </w:tc>
      </w:tr>
    </w:tbl>
    <w:p w14:paraId="17C3004F" w14:textId="77777777" w:rsidR="002163C5" w:rsidRPr="00E13F75" w:rsidRDefault="002163C5" w:rsidP="00673782">
      <w:pPr>
        <w:rPr>
          <w:b/>
          <w:sz w:val="22"/>
          <w:szCs w:val="22"/>
          <w:u w:val="single"/>
        </w:rPr>
      </w:pPr>
    </w:p>
    <w:p w14:paraId="44882810" w14:textId="42947159" w:rsidR="00CF77AE" w:rsidRPr="00E13F75" w:rsidRDefault="00CF77AE" w:rsidP="001139C5">
      <w:pPr>
        <w:jc w:val="center"/>
        <w:rPr>
          <w:b/>
          <w:sz w:val="22"/>
          <w:szCs w:val="22"/>
          <w:u w:val="single"/>
        </w:rPr>
      </w:pPr>
      <w:r w:rsidRPr="00E13F75">
        <w:rPr>
          <w:b/>
          <w:sz w:val="22"/>
          <w:szCs w:val="22"/>
          <w:u w:val="single"/>
        </w:rPr>
        <w:lastRenderedPageBreak/>
        <w:t>Информация о состоянии чистых активов Банка</w:t>
      </w:r>
    </w:p>
    <w:p w14:paraId="3675C481" w14:textId="77777777" w:rsidR="00CF77AE" w:rsidRPr="00E13F75" w:rsidRDefault="00CF77AE" w:rsidP="001139C5">
      <w:pPr>
        <w:jc w:val="center"/>
        <w:rPr>
          <w:b/>
          <w:sz w:val="22"/>
          <w:szCs w:val="22"/>
          <w:u w:val="single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1275"/>
        <w:gridCol w:w="1276"/>
        <w:gridCol w:w="1276"/>
      </w:tblGrid>
      <w:tr w:rsidR="00E13F75" w:rsidRPr="00E13F75" w14:paraId="65C01D83" w14:textId="77777777" w:rsidTr="002163C5">
        <w:trPr>
          <w:trHeight w:val="4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729E" w14:textId="32162CD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AB3D" w14:textId="77777777" w:rsidR="00E66C22" w:rsidRPr="00E13F75" w:rsidRDefault="00E66C22" w:rsidP="001139C5">
            <w:pPr>
              <w:jc w:val="center"/>
              <w:rPr>
                <w:bCs/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На 01.01.2024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1BE0" w14:textId="77777777" w:rsidR="00E66C22" w:rsidRPr="00E13F75" w:rsidRDefault="00E66C22" w:rsidP="001139C5">
            <w:pPr>
              <w:jc w:val="center"/>
              <w:rPr>
                <w:bCs/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На 01.01.2025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C9D" w14:textId="77777777" w:rsidR="00E66C22" w:rsidRPr="00E13F75" w:rsidRDefault="00E66C22" w:rsidP="001139C5">
            <w:pPr>
              <w:jc w:val="center"/>
              <w:rPr>
                <w:bCs/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На 01.01.2026</w:t>
            </w:r>
          </w:p>
        </w:tc>
      </w:tr>
      <w:tr w:rsidR="00E13F75" w:rsidRPr="00E13F75" w14:paraId="00CF8A76" w14:textId="77777777" w:rsidTr="002163C5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990" w14:textId="77777777" w:rsidR="00E66C22" w:rsidRPr="00E13F75" w:rsidRDefault="00E66C22" w:rsidP="001139C5">
            <w:pPr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Стоимость чистых активов,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E268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14 876 112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9AEE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16 652 984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6C90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19 935 676</w:t>
            </w:r>
          </w:p>
        </w:tc>
      </w:tr>
      <w:tr w:rsidR="00E13F75" w:rsidRPr="00E13F75" w14:paraId="06B920CB" w14:textId="77777777" w:rsidTr="002163C5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28C" w14:textId="77777777" w:rsidR="00E66C22" w:rsidRPr="00E13F75" w:rsidRDefault="00E66C22" w:rsidP="001139C5">
            <w:pPr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Уставный капитал,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C18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509 862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48A3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509 862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FD7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509 862</w:t>
            </w:r>
          </w:p>
        </w:tc>
      </w:tr>
      <w:tr w:rsidR="00E13F75" w:rsidRPr="00E13F75" w14:paraId="53D9EA67" w14:textId="77777777" w:rsidTr="002163C5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C61" w14:textId="77777777" w:rsidR="00E66C22" w:rsidRPr="00E13F75" w:rsidRDefault="00E66C22" w:rsidP="001139C5">
            <w:pPr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Абсолютное изменение стоимости чистых активов,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DC9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1 849 903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9801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1 776 872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6335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3 282 692</w:t>
            </w:r>
          </w:p>
        </w:tc>
      </w:tr>
      <w:tr w:rsidR="00E13F75" w:rsidRPr="00E13F75" w14:paraId="208AFC7D" w14:textId="77777777" w:rsidTr="002163C5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5EE3" w14:textId="77777777" w:rsidR="00E66C22" w:rsidRPr="00E13F75" w:rsidRDefault="00E66C22" w:rsidP="001139C5">
            <w:pPr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Темп прироста стоимости чистых активов,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BD0D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14.20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5917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11.94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9821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19.71</w:t>
            </w:r>
          </w:p>
        </w:tc>
      </w:tr>
      <w:tr w:rsidR="00E13F75" w:rsidRPr="00E13F75" w14:paraId="1BB518D0" w14:textId="77777777" w:rsidTr="002163C5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FA5D" w14:textId="77777777" w:rsidR="00E66C22" w:rsidRPr="00E13F75" w:rsidRDefault="00E66C22" w:rsidP="001139C5">
            <w:pPr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Соотношение стоимости чистых активов и уставного капитала,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3ADE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2 917.67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489D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3 266.17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9370" w14:textId="77777777" w:rsidR="00E66C22" w:rsidRPr="00E13F75" w:rsidRDefault="00E66C22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3 910.01</w:t>
            </w:r>
          </w:p>
        </w:tc>
      </w:tr>
    </w:tbl>
    <w:p w14:paraId="79168ED3" w14:textId="77777777" w:rsidR="00CF77AE" w:rsidRPr="00E13F75" w:rsidRDefault="00CF77AE" w:rsidP="001139C5"/>
    <w:p w14:paraId="61229E28" w14:textId="77777777" w:rsidR="00A34D45" w:rsidRPr="00E13F75" w:rsidRDefault="00A34D45" w:rsidP="001139C5">
      <w:pPr>
        <w:pStyle w:val="20"/>
      </w:pPr>
      <w:r w:rsidRPr="00E13F75">
        <w:t>4. Информация об объеме каждого из использованных Банком в отчетном году видов энергетических ресурсов в натуральном выражении и в денежном выражении</w:t>
      </w:r>
    </w:p>
    <w:p w14:paraId="081A4917" w14:textId="77777777" w:rsidR="00A34D45" w:rsidRPr="00E13F75" w:rsidRDefault="00A34D45" w:rsidP="001139C5">
      <w:pPr>
        <w:rPr>
          <w:b/>
          <w:sz w:val="22"/>
          <w:szCs w:val="22"/>
          <w:u w:val="single"/>
        </w:rPr>
      </w:pPr>
    </w:p>
    <w:p w14:paraId="7372A1B0" w14:textId="77777777" w:rsidR="009159C6" w:rsidRPr="00E13F75" w:rsidRDefault="009159C6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 xml:space="preserve">АКБ «Держава» ПАО из всех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использует в своей деятельности только электричество и </w:t>
      </w:r>
      <w:r w:rsidR="005237B9" w:rsidRPr="00E13F75">
        <w:rPr>
          <w:sz w:val="22"/>
          <w:szCs w:val="22"/>
        </w:rPr>
        <w:t>тепловую энергию</w:t>
      </w:r>
      <w:r w:rsidRPr="00E13F75">
        <w:rPr>
          <w:sz w:val="22"/>
          <w:szCs w:val="22"/>
        </w:rPr>
        <w:t>.</w:t>
      </w:r>
    </w:p>
    <w:p w14:paraId="0FB1CED5" w14:textId="77777777" w:rsidR="009159C6" w:rsidRPr="00E13F75" w:rsidRDefault="009159C6" w:rsidP="001139C5">
      <w:pPr>
        <w:pStyle w:val="ac"/>
        <w:ind w:firstLine="539"/>
        <w:rPr>
          <w:sz w:val="22"/>
          <w:szCs w:val="22"/>
        </w:rPr>
      </w:pPr>
      <w:r w:rsidRPr="00E13F75">
        <w:rPr>
          <w:sz w:val="22"/>
          <w:szCs w:val="22"/>
        </w:rPr>
        <w:t>За отчетный период Банком было использовано следующее количество энергетических ресурсов:</w:t>
      </w:r>
    </w:p>
    <w:p w14:paraId="33587874" w14:textId="77777777" w:rsidR="00464922" w:rsidRPr="00E13F75" w:rsidRDefault="00464922" w:rsidP="001139C5">
      <w:pPr>
        <w:pStyle w:val="ac"/>
        <w:ind w:firstLine="539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29"/>
        <w:gridCol w:w="1729"/>
        <w:gridCol w:w="1729"/>
        <w:gridCol w:w="1730"/>
      </w:tblGrid>
      <w:tr w:rsidR="00E13F75" w:rsidRPr="00E13F75" w14:paraId="71983433" w14:textId="77777777" w:rsidTr="00547B76">
        <w:tc>
          <w:tcPr>
            <w:tcW w:w="2830" w:type="dxa"/>
          </w:tcPr>
          <w:p w14:paraId="6411C105" w14:textId="137C1247" w:rsidR="00017A8A" w:rsidRPr="00E13F75" w:rsidRDefault="00547B76" w:rsidP="001139C5">
            <w:pPr>
              <w:pStyle w:val="ac"/>
              <w:rPr>
                <w:sz w:val="20"/>
              </w:rPr>
            </w:pPr>
            <w:r w:rsidRPr="00E13F75">
              <w:rPr>
                <w:sz w:val="20"/>
              </w:rPr>
              <w:t>Вид энергетических ресурсов</w:t>
            </w:r>
          </w:p>
        </w:tc>
        <w:tc>
          <w:tcPr>
            <w:tcW w:w="3458" w:type="dxa"/>
            <w:gridSpan w:val="2"/>
            <w:vAlign w:val="center"/>
          </w:tcPr>
          <w:p w14:paraId="1826D694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</w:pPr>
            <w:r w:rsidRPr="00E13F75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3459" w:type="dxa"/>
            <w:gridSpan w:val="2"/>
            <w:vAlign w:val="center"/>
          </w:tcPr>
          <w:p w14:paraId="2502A59D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Тепловая энергия</w:t>
            </w:r>
          </w:p>
        </w:tc>
      </w:tr>
      <w:tr w:rsidR="00E13F75" w:rsidRPr="00E13F75" w14:paraId="42CA29F9" w14:textId="77777777" w:rsidTr="00547B76">
        <w:tc>
          <w:tcPr>
            <w:tcW w:w="2830" w:type="dxa"/>
            <w:vAlign w:val="center"/>
          </w:tcPr>
          <w:p w14:paraId="77178342" w14:textId="5C4CCA04" w:rsidR="00017A8A" w:rsidRPr="00E13F75" w:rsidRDefault="00547B76" w:rsidP="001139C5">
            <w:pPr>
              <w:pStyle w:val="ac"/>
              <w:jc w:val="center"/>
              <w:rPr>
                <w:sz w:val="20"/>
              </w:rPr>
            </w:pPr>
            <w:r w:rsidRPr="00E13F75">
              <w:rPr>
                <w:sz w:val="20"/>
              </w:rPr>
              <w:t>Единицы измерения</w:t>
            </w:r>
          </w:p>
        </w:tc>
        <w:tc>
          <w:tcPr>
            <w:tcW w:w="1729" w:type="dxa"/>
          </w:tcPr>
          <w:p w14:paraId="5C136932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Натуральное</w:t>
            </w:r>
          </w:p>
          <w:p w14:paraId="6FB7847E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выражение</w:t>
            </w:r>
          </w:p>
          <w:p w14:paraId="6E62D41A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(в кВт)</w:t>
            </w:r>
          </w:p>
        </w:tc>
        <w:tc>
          <w:tcPr>
            <w:tcW w:w="1729" w:type="dxa"/>
          </w:tcPr>
          <w:p w14:paraId="606FCCE0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Денежное</w:t>
            </w:r>
          </w:p>
          <w:p w14:paraId="3C1388B7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выражение</w:t>
            </w:r>
          </w:p>
          <w:p w14:paraId="54709811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(в рублях)</w:t>
            </w:r>
          </w:p>
        </w:tc>
        <w:tc>
          <w:tcPr>
            <w:tcW w:w="1729" w:type="dxa"/>
          </w:tcPr>
          <w:p w14:paraId="7E8697DE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Натуральное</w:t>
            </w:r>
          </w:p>
          <w:p w14:paraId="0C7D1BBC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выражение</w:t>
            </w:r>
          </w:p>
          <w:p w14:paraId="369DA6FB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(в Гкал)</w:t>
            </w:r>
          </w:p>
        </w:tc>
        <w:tc>
          <w:tcPr>
            <w:tcW w:w="1730" w:type="dxa"/>
          </w:tcPr>
          <w:p w14:paraId="591BC10D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Денежное</w:t>
            </w:r>
          </w:p>
          <w:p w14:paraId="18C9EFB5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выражение</w:t>
            </w:r>
          </w:p>
          <w:p w14:paraId="15FDC062" w14:textId="77777777" w:rsidR="00017A8A" w:rsidRPr="00E13F75" w:rsidRDefault="00017A8A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(в рублях)</w:t>
            </w:r>
          </w:p>
        </w:tc>
      </w:tr>
      <w:tr w:rsidR="00A8671B" w:rsidRPr="00E13F75" w14:paraId="473D018F" w14:textId="77777777" w:rsidTr="00547B76">
        <w:tc>
          <w:tcPr>
            <w:tcW w:w="2830" w:type="dxa"/>
            <w:vAlign w:val="center"/>
          </w:tcPr>
          <w:p w14:paraId="60B8FC0A" w14:textId="77777777" w:rsidR="00A8671B" w:rsidRPr="00E13F75" w:rsidRDefault="00A8671B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Офис Банка в Москве</w:t>
            </w:r>
          </w:p>
          <w:p w14:paraId="33A9E985" w14:textId="65FA8514" w:rsidR="00A8671B" w:rsidRPr="00E13F75" w:rsidRDefault="00A8671B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(Б</w:t>
            </w:r>
            <w:r w:rsidR="00547B76" w:rsidRPr="00E13F75">
              <w:rPr>
                <w:sz w:val="20"/>
                <w:szCs w:val="20"/>
              </w:rPr>
              <w:t>ольшой</w:t>
            </w:r>
            <w:r w:rsidRPr="00E13F75">
              <w:rPr>
                <w:sz w:val="20"/>
                <w:szCs w:val="20"/>
              </w:rPr>
              <w:t xml:space="preserve"> Саввинский пер</w:t>
            </w:r>
            <w:r w:rsidR="00547B76" w:rsidRPr="00E13F75">
              <w:rPr>
                <w:sz w:val="20"/>
                <w:szCs w:val="20"/>
              </w:rPr>
              <w:t>еулок,</w:t>
            </w:r>
            <w:r w:rsidRPr="00E13F75">
              <w:rPr>
                <w:sz w:val="20"/>
                <w:szCs w:val="20"/>
              </w:rPr>
              <w:t xml:space="preserve"> д</w:t>
            </w:r>
            <w:r w:rsidR="00547B76" w:rsidRPr="00E13F75">
              <w:rPr>
                <w:sz w:val="20"/>
                <w:szCs w:val="20"/>
              </w:rPr>
              <w:t xml:space="preserve">ом </w:t>
            </w:r>
            <w:r w:rsidRPr="00E13F75">
              <w:rPr>
                <w:sz w:val="20"/>
                <w:szCs w:val="20"/>
              </w:rPr>
              <w:t>2, стр</w:t>
            </w:r>
            <w:r w:rsidR="00547B76" w:rsidRPr="00E13F75">
              <w:rPr>
                <w:sz w:val="20"/>
                <w:szCs w:val="20"/>
              </w:rPr>
              <w:t>оение</w:t>
            </w:r>
            <w:r w:rsidRPr="00E13F75">
              <w:rPr>
                <w:sz w:val="20"/>
                <w:szCs w:val="20"/>
              </w:rPr>
              <w:t xml:space="preserve"> 9)</w:t>
            </w:r>
          </w:p>
        </w:tc>
        <w:tc>
          <w:tcPr>
            <w:tcW w:w="1729" w:type="dxa"/>
          </w:tcPr>
          <w:p w14:paraId="18705DA6" w14:textId="77777777" w:rsidR="00A8671B" w:rsidRPr="00E13F75" w:rsidRDefault="00A8671B" w:rsidP="001139C5">
            <w:pPr>
              <w:pStyle w:val="ac"/>
              <w:jc w:val="center"/>
              <w:rPr>
                <w:sz w:val="20"/>
              </w:rPr>
            </w:pPr>
          </w:p>
          <w:p w14:paraId="29C563FA" w14:textId="56D03472" w:rsidR="00A8671B" w:rsidRPr="00E13F75" w:rsidRDefault="00EF031B" w:rsidP="001139C5">
            <w:pPr>
              <w:pStyle w:val="ac"/>
              <w:jc w:val="center"/>
              <w:rPr>
                <w:sz w:val="20"/>
              </w:rPr>
            </w:pPr>
            <w:r w:rsidRPr="00E13F75">
              <w:rPr>
                <w:sz w:val="20"/>
              </w:rPr>
              <w:t>424 105,05</w:t>
            </w:r>
          </w:p>
        </w:tc>
        <w:tc>
          <w:tcPr>
            <w:tcW w:w="1729" w:type="dxa"/>
          </w:tcPr>
          <w:p w14:paraId="149929EA" w14:textId="77777777" w:rsidR="00A8671B" w:rsidRPr="00E13F75" w:rsidRDefault="00A8671B" w:rsidP="001139C5">
            <w:pPr>
              <w:pStyle w:val="ac"/>
              <w:jc w:val="center"/>
              <w:rPr>
                <w:sz w:val="20"/>
              </w:rPr>
            </w:pPr>
          </w:p>
          <w:p w14:paraId="52E9C368" w14:textId="0C78CDA3" w:rsidR="00A8671B" w:rsidRPr="00E13F75" w:rsidRDefault="00EF031B" w:rsidP="001139C5">
            <w:pPr>
              <w:pStyle w:val="ac"/>
              <w:jc w:val="center"/>
              <w:rPr>
                <w:sz w:val="20"/>
                <w:lang w:val="en-US"/>
              </w:rPr>
            </w:pPr>
            <w:r w:rsidRPr="00E13F75">
              <w:rPr>
                <w:sz w:val="20"/>
              </w:rPr>
              <w:t>3 225 437,75</w:t>
            </w:r>
          </w:p>
          <w:p w14:paraId="777ED140" w14:textId="77777777" w:rsidR="00A8671B" w:rsidRPr="00E13F75" w:rsidRDefault="00A8671B" w:rsidP="001139C5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1729" w:type="dxa"/>
          </w:tcPr>
          <w:p w14:paraId="572E8679" w14:textId="77777777" w:rsidR="00A8671B" w:rsidRPr="00E13F75" w:rsidRDefault="00A8671B" w:rsidP="001139C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9231ABD" w14:textId="11759FFD" w:rsidR="00A8671B" w:rsidRPr="00E13F75" w:rsidRDefault="00EF031B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13F75">
              <w:rPr>
                <w:sz w:val="20"/>
                <w:szCs w:val="20"/>
              </w:rPr>
              <w:t>354,96</w:t>
            </w:r>
          </w:p>
        </w:tc>
        <w:tc>
          <w:tcPr>
            <w:tcW w:w="1730" w:type="dxa"/>
          </w:tcPr>
          <w:p w14:paraId="32C5BB1F" w14:textId="77777777" w:rsidR="00A8671B" w:rsidRPr="00E13F75" w:rsidRDefault="00A8671B" w:rsidP="001139C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794819B" w14:textId="6887621B" w:rsidR="00A8671B" w:rsidRPr="00E13F75" w:rsidRDefault="00EF031B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1 876 175,09</w:t>
            </w:r>
          </w:p>
        </w:tc>
      </w:tr>
    </w:tbl>
    <w:p w14:paraId="0A719428" w14:textId="77777777" w:rsidR="00017A8A" w:rsidRPr="00E13F75" w:rsidRDefault="00017A8A" w:rsidP="001139C5">
      <w:pPr>
        <w:pStyle w:val="ac"/>
        <w:ind w:firstLine="539"/>
        <w:rPr>
          <w:szCs w:val="24"/>
        </w:rPr>
      </w:pPr>
    </w:p>
    <w:p w14:paraId="424D87C4" w14:textId="77777777" w:rsidR="00297AE9" w:rsidRPr="00E13F75" w:rsidRDefault="00297AE9" w:rsidP="001139C5">
      <w:pPr>
        <w:pStyle w:val="20"/>
      </w:pPr>
      <w:r w:rsidRPr="00E13F75">
        <w:t>5. Перспективы развития Банка</w:t>
      </w:r>
    </w:p>
    <w:p w14:paraId="335E3DC0" w14:textId="77777777" w:rsidR="00297AE9" w:rsidRPr="00E13F75" w:rsidRDefault="00297AE9" w:rsidP="001139C5">
      <w:pPr>
        <w:jc w:val="center"/>
        <w:rPr>
          <w:b/>
          <w:sz w:val="22"/>
          <w:szCs w:val="22"/>
        </w:rPr>
      </w:pPr>
    </w:p>
    <w:p w14:paraId="4173B688" w14:textId="77777777" w:rsidR="00C8673D" w:rsidRPr="00E13F75" w:rsidRDefault="00C8673D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Перспективы развития Банка определяются с учетом макроэкономической ситуации в стране и позиционирования Банка на рынке финансовых услуг.</w:t>
      </w:r>
    </w:p>
    <w:p w14:paraId="0F2E59B3" w14:textId="77777777" w:rsidR="00C8673D" w:rsidRPr="00E13F75" w:rsidRDefault="00C8673D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Основой развития Банка будет являться создание системы, устойчивой к возможным экономическим потрясениям в России и за рубежом, путем создания модели бизнеса, в которой рост бизнеса Банка сопровождается оптимальным распределением уровня рисков.</w:t>
      </w:r>
    </w:p>
    <w:p w14:paraId="0033D6C9" w14:textId="77777777" w:rsidR="00C8673D" w:rsidRPr="00E13F75" w:rsidRDefault="00C8673D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Для достижения данной цели будут решаться следующие задачи:</w:t>
      </w:r>
    </w:p>
    <w:p w14:paraId="5FC39DAE" w14:textId="77777777" w:rsidR="00C8673D" w:rsidRPr="00E13F75" w:rsidRDefault="00C8673D" w:rsidP="001139C5">
      <w:pPr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Построение технологии привлечения и удержания клиентов, основанной на индивидуальн</w:t>
      </w:r>
      <w:r w:rsidR="004A7534" w:rsidRPr="00E13F75">
        <w:rPr>
          <w:sz w:val="22"/>
          <w:szCs w:val="22"/>
        </w:rPr>
        <w:t>о</w:t>
      </w:r>
      <w:r w:rsidRPr="00E13F75">
        <w:rPr>
          <w:sz w:val="22"/>
          <w:szCs w:val="22"/>
        </w:rPr>
        <w:t>м подходе к клиенту. Обеспечение внедрения эффективных методов работы с клиентами и повышение качества их обслуживания.</w:t>
      </w:r>
    </w:p>
    <w:p w14:paraId="6E85130C" w14:textId="77777777" w:rsidR="00C8673D" w:rsidRPr="00E13F75" w:rsidRDefault="00C8673D" w:rsidP="001139C5">
      <w:pPr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Разработка и внедрение продуктовой линейки для удовлетворения потребностей целевых групп клиентов.</w:t>
      </w:r>
    </w:p>
    <w:p w14:paraId="02389EBC" w14:textId="77777777" w:rsidR="00C8673D" w:rsidRPr="00E13F75" w:rsidRDefault="00C8673D" w:rsidP="001139C5">
      <w:pPr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Совершенствование системы управления рисками (операционным, процентным, кредитным, рыночным и т.д.).</w:t>
      </w:r>
    </w:p>
    <w:p w14:paraId="512E5103" w14:textId="77777777" w:rsidR="00C8673D" w:rsidRPr="00E13F75" w:rsidRDefault="00C8673D" w:rsidP="001139C5">
      <w:pPr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Создание гибкой системы управления Банком, основанной на экономических рычагах управления и оптимальной системе распределения полномочий.</w:t>
      </w:r>
    </w:p>
    <w:p w14:paraId="78E6BB34" w14:textId="77777777" w:rsidR="00C8673D" w:rsidRPr="00E13F75" w:rsidRDefault="00C8673D" w:rsidP="001139C5">
      <w:pPr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Получение доступа к внутренним и внешним рынкам капиталов.</w:t>
      </w:r>
    </w:p>
    <w:p w14:paraId="46A8A5F0" w14:textId="77777777" w:rsidR="00C8673D" w:rsidRPr="00E13F75" w:rsidRDefault="00C8673D" w:rsidP="001139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>Банк будет продолжать политику, направленную на сохранение стабильной клиентской базы и решение задач ее расширения. При этом особое внимание, как и прежде, будет уделяться персонифицированным клиентам.</w:t>
      </w:r>
    </w:p>
    <w:p w14:paraId="4EF2BF54" w14:textId="77777777" w:rsidR="00C8673D" w:rsidRPr="00E13F75" w:rsidRDefault="00C8673D" w:rsidP="001139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>АКБ «Держава» ПАО будет принимать все меры, направленные на поддержание финансовой устойчивости Банка, достаточной для участия в системе страхования вкладов.</w:t>
      </w:r>
    </w:p>
    <w:p w14:paraId="6A32AFFD" w14:textId="77777777" w:rsidR="00D0671E" w:rsidRPr="00E13F75" w:rsidRDefault="00C8673D" w:rsidP="00D0671E">
      <w:pPr>
        <w:ind w:firstLine="709"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Банк и впредь </w:t>
      </w:r>
      <w:r w:rsidR="00FE3785" w:rsidRPr="00E13F75">
        <w:rPr>
          <w:bCs/>
          <w:sz w:val="22"/>
          <w:szCs w:val="22"/>
        </w:rPr>
        <w:t xml:space="preserve">планирует </w:t>
      </w:r>
      <w:r w:rsidRPr="00E13F75">
        <w:rPr>
          <w:bCs/>
          <w:sz w:val="22"/>
          <w:szCs w:val="22"/>
        </w:rPr>
        <w:t>применять современные информационные технологии, удобные в использовании, как Клиенту, так и самому Банку, и помогающие повысить качество обслуживания.</w:t>
      </w:r>
    </w:p>
    <w:p w14:paraId="64D286AD" w14:textId="77777777" w:rsidR="00D0671E" w:rsidRPr="00E13F75" w:rsidRDefault="00D0671E" w:rsidP="00D0671E">
      <w:pPr>
        <w:ind w:firstLine="709"/>
        <w:jc w:val="both"/>
        <w:rPr>
          <w:bCs/>
          <w:sz w:val="22"/>
          <w:szCs w:val="22"/>
        </w:rPr>
      </w:pPr>
    </w:p>
    <w:p w14:paraId="39000F45" w14:textId="77777777" w:rsidR="00D83A7A" w:rsidRPr="00E13F75" w:rsidRDefault="00D83A7A" w:rsidP="00D0671E">
      <w:pPr>
        <w:ind w:firstLine="709"/>
        <w:jc w:val="both"/>
        <w:rPr>
          <w:bCs/>
          <w:sz w:val="22"/>
          <w:szCs w:val="22"/>
        </w:rPr>
      </w:pPr>
    </w:p>
    <w:p w14:paraId="70002B4E" w14:textId="35965F4B" w:rsidR="00F201CD" w:rsidRPr="00E13F75" w:rsidRDefault="00F201CD" w:rsidP="00D0671E">
      <w:pPr>
        <w:ind w:firstLine="709"/>
        <w:jc w:val="both"/>
        <w:rPr>
          <w:b/>
          <w:u w:val="single"/>
        </w:rPr>
      </w:pPr>
      <w:r w:rsidRPr="00E13F75">
        <w:rPr>
          <w:b/>
          <w:u w:val="single"/>
        </w:rPr>
        <w:lastRenderedPageBreak/>
        <w:t xml:space="preserve">6. Отчет о выплате объявленных (начисленных) дивидендов по акциям Банка </w:t>
      </w:r>
    </w:p>
    <w:p w14:paraId="518A3670" w14:textId="77777777" w:rsidR="007F4300" w:rsidRPr="00E13F75" w:rsidRDefault="007F4300" w:rsidP="001139C5">
      <w:pPr>
        <w:tabs>
          <w:tab w:val="left" w:pos="0"/>
          <w:tab w:val="left" w:leader="underscore" w:pos="672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2622"/>
        <w:gridCol w:w="2623"/>
      </w:tblGrid>
      <w:tr w:rsidR="00E13F75" w:rsidRPr="00E13F75" w14:paraId="31E5A55F" w14:textId="77777777" w:rsidTr="00494FB2">
        <w:tc>
          <w:tcPr>
            <w:tcW w:w="527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E573E21" w14:textId="77777777" w:rsidR="009279F7" w:rsidRPr="00E13F75" w:rsidRDefault="009279F7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F750DB" w14:textId="77777777" w:rsidR="009279F7" w:rsidRPr="00E13F75" w:rsidRDefault="009279F7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Отчетные периоды, за которые (по результатам которых) выплачиваются (выплачивались) объявленные дивиденды</w:t>
            </w:r>
          </w:p>
        </w:tc>
      </w:tr>
      <w:tr w:rsidR="00E13F75" w:rsidRPr="00E13F75" w14:paraId="7DAE87CB" w14:textId="77777777" w:rsidTr="00494FB2">
        <w:tc>
          <w:tcPr>
            <w:tcW w:w="5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05EFBF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7F78FB" w14:textId="4EFCFE9A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 квартал 2025 года</w:t>
            </w:r>
            <w:r w:rsidRPr="00E13F75" w:rsidDel="00AD7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8C83F0" w14:textId="5BD2F2AB" w:rsidR="00400184" w:rsidRPr="00E13F75" w:rsidRDefault="004F4A1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 xml:space="preserve">по итогам </w:t>
            </w:r>
            <w:r w:rsidR="00400184" w:rsidRPr="00E13F75">
              <w:rPr>
                <w:sz w:val="20"/>
                <w:szCs w:val="20"/>
              </w:rPr>
              <w:t>2024</w:t>
            </w:r>
            <w:r w:rsidRPr="00E13F75">
              <w:rPr>
                <w:sz w:val="20"/>
                <w:szCs w:val="20"/>
              </w:rPr>
              <w:t xml:space="preserve"> года</w:t>
            </w:r>
          </w:p>
        </w:tc>
      </w:tr>
      <w:tr w:rsidR="00E13F75" w:rsidRPr="00E13F75" w14:paraId="2B69C72A" w14:textId="77777777" w:rsidTr="00494FB2">
        <w:tc>
          <w:tcPr>
            <w:tcW w:w="105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B9C6F62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Категория (тип) акций: о</w:t>
            </w:r>
            <w:r w:rsidRPr="00E13F75">
              <w:rPr>
                <w:b/>
                <w:sz w:val="20"/>
                <w:szCs w:val="20"/>
              </w:rPr>
              <w:t>быкновенные</w:t>
            </w:r>
          </w:p>
        </w:tc>
      </w:tr>
      <w:tr w:rsidR="00E13F75" w:rsidRPr="00E13F75" w14:paraId="6AE395A5" w14:textId="77777777" w:rsidTr="00494FB2">
        <w:tc>
          <w:tcPr>
            <w:tcW w:w="105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40A5174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I. Сведения об объявленных дивидендах</w:t>
            </w:r>
          </w:p>
        </w:tc>
      </w:tr>
      <w:tr w:rsidR="00E13F75" w:rsidRPr="00E13F75" w14:paraId="58D7DC72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37F0D839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Размер объявленных дивидендов в расчете на одну акцию, руб.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9BCC31" w14:textId="20811950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10 000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C24B84" w14:textId="18F9D195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6D9CB350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6C30E4EB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60A0BE1" w14:textId="30DF0E26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 xml:space="preserve">1 017 360 000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616642" w14:textId="2F2FF1CC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70B29394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2F97ECE4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384AE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4D957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3F75" w:rsidRPr="00E13F75" w14:paraId="0FBE0E20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D47EB8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по данным консолидированной финансовой отчетности (финансовой отчетности), %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81CF" w14:textId="2A36ED4C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не применимо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78FC" w14:textId="1152889B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72BC5DFA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0AC68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E13F75">
              <w:rPr>
                <w:sz w:val="20"/>
                <w:szCs w:val="20"/>
              </w:rPr>
              <w:t>по данным бухгалтерской (финансовой) отчетности, %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7449" w14:textId="1B78D518" w:rsidR="00400184" w:rsidRPr="00E13F75" w:rsidRDefault="009F40A7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51.73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22AE" w14:textId="14546F17" w:rsidR="00400184" w:rsidRPr="00E13F75" w:rsidRDefault="00400184" w:rsidP="001139C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1B0C0B90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6E27D2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2E5C2D0" w14:textId="77777777" w:rsidR="00547B76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 xml:space="preserve">чистая прибыль </w:t>
            </w:r>
          </w:p>
          <w:p w14:paraId="484BA4E7" w14:textId="736FAADB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отчетного периода</w:t>
            </w:r>
            <w:r w:rsidRPr="00E13F75" w:rsidDel="00AD7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EF0126" w14:textId="5DE13CA5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60934E7F" w14:textId="77777777" w:rsidTr="00494FB2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4576C" w14:textId="77777777" w:rsidR="00400184" w:rsidRPr="00E13F75" w:rsidRDefault="0040018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D7F54" w14:textId="77777777" w:rsidR="00400184" w:rsidRPr="00E13F75" w:rsidRDefault="00400184" w:rsidP="001139C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Решение,</w:t>
            </w:r>
          </w:p>
          <w:p w14:paraId="7C282387" w14:textId="65A254EB" w:rsidR="00400184" w:rsidRPr="00E13F75" w:rsidRDefault="00400184" w:rsidP="001139C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единолично принятое лицом, которому принадлежат все голосующие акции от 14.04.202</w:t>
            </w:r>
            <w:r w:rsidR="000B2ECF" w:rsidRPr="00E13F7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1BAAC" w14:textId="29365B77" w:rsidR="00400184" w:rsidRPr="00E13F75" w:rsidRDefault="00400184" w:rsidP="001139C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-</w:t>
            </w:r>
          </w:p>
        </w:tc>
      </w:tr>
      <w:tr w:rsidR="00E13F75" w:rsidRPr="00E13F75" w14:paraId="795C4939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E373B47" w14:textId="77777777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D23455A" w14:textId="5FBB56B1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  <w:lang w:val="en-US"/>
              </w:rPr>
              <w:t>25</w:t>
            </w:r>
            <w:r w:rsidRPr="00E13F75">
              <w:rPr>
                <w:sz w:val="20"/>
                <w:szCs w:val="20"/>
              </w:rPr>
              <w:t>.04.202</w:t>
            </w:r>
            <w:r w:rsidRPr="00E13F7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D67BE9" w14:textId="77A41521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46594E30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71F6A9" w14:textId="77777777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Срок (дата) выплаты объявленных дивидендов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DBD02D5" w14:textId="3F410998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Дата фактической выплаты 2</w:t>
            </w:r>
            <w:r w:rsidRPr="00E13F75">
              <w:rPr>
                <w:sz w:val="20"/>
                <w:szCs w:val="20"/>
                <w:lang w:val="en-US"/>
              </w:rPr>
              <w:t>8</w:t>
            </w:r>
            <w:r w:rsidRPr="00E13F75">
              <w:rPr>
                <w:sz w:val="20"/>
                <w:szCs w:val="20"/>
              </w:rPr>
              <w:t>.04.202</w:t>
            </w:r>
            <w:r w:rsidRPr="00E13F7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8F1D07" w14:textId="26BB1231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34A8A4CC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196D90" w14:textId="77777777" w:rsidR="006B4B8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A82ED7" w14:textId="5F96C62B" w:rsidR="006B4B8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2716F5" w14:textId="686D1789" w:rsidR="006B4B8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21615E6F" w14:textId="77777777" w:rsidTr="00494FB2">
        <w:tc>
          <w:tcPr>
            <w:tcW w:w="105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4C70040" w14:textId="77777777" w:rsidR="00477209" w:rsidRPr="00E13F75" w:rsidRDefault="00477209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II. Сведения о выплаченных дивидендах</w:t>
            </w:r>
          </w:p>
        </w:tc>
      </w:tr>
      <w:tr w:rsidR="00E13F75" w:rsidRPr="00E13F75" w14:paraId="77FDDD1B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70913B" w14:textId="77777777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Общий размер выплаченных дивидендов по акциям данной категории (типа), руб.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2296690" w14:textId="05F1DFA5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 xml:space="preserve">1 017 360 000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C97799" w14:textId="2399A89B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05E40BA8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183B4F" w14:textId="77777777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97A2BB" w14:textId="0B3DB8BC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100%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CB1B53" w14:textId="37E387A9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62F03D8E" w14:textId="77777777" w:rsidTr="00494FB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9FF0F8" w14:textId="77777777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D726478" w14:textId="37768D08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Не применимо, объявленные дивиденды выплачены в полном объеме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6B1ACE" w14:textId="05F62ED2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70A82D0B" w14:textId="77777777" w:rsidTr="00494FB2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766001" w14:textId="77777777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195F7" w14:textId="4750FF77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B36F6" w14:textId="0CBA28DB" w:rsidR="00103364" w:rsidRPr="00E13F75" w:rsidRDefault="00103364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</w:tbl>
    <w:p w14:paraId="7ED4E93E" w14:textId="77777777" w:rsidR="007F4300" w:rsidRPr="00E13F75" w:rsidRDefault="007F4300" w:rsidP="001139C5">
      <w:pPr>
        <w:pBdr>
          <w:left w:val="single" w:sz="4" w:space="4" w:color="auto"/>
        </w:pBd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14:paraId="4904DF3E" w14:textId="77777777" w:rsidR="007F4300" w:rsidRPr="00E13F75" w:rsidRDefault="007F4300" w:rsidP="001139C5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245"/>
      </w:tblGrid>
      <w:tr w:rsidR="00E13F75" w:rsidRPr="00E13F75" w14:paraId="058EB785" w14:textId="77777777" w:rsidTr="00CE7F3D">
        <w:tc>
          <w:tcPr>
            <w:tcW w:w="527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AF520C4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F6F7D7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Отчетные периоды, за которые (по результатам которых) выплачиваются (выплачивались) объявленные дивиденды</w:t>
            </w:r>
          </w:p>
        </w:tc>
      </w:tr>
      <w:tr w:rsidR="00E13F75" w:rsidRPr="00E13F75" w14:paraId="7DEE62BB" w14:textId="77777777" w:rsidTr="00CE7F3D">
        <w:tc>
          <w:tcPr>
            <w:tcW w:w="5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231693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48B257" w14:textId="0593AA34" w:rsidR="00F3011C" w:rsidRPr="00E13F75" w:rsidRDefault="004F4A1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 xml:space="preserve">по итогам </w:t>
            </w:r>
            <w:r w:rsidR="00F3011C" w:rsidRPr="00E13F75">
              <w:rPr>
                <w:sz w:val="20"/>
                <w:szCs w:val="20"/>
              </w:rPr>
              <w:t>202</w:t>
            </w:r>
            <w:r w:rsidR="00511461" w:rsidRPr="00E13F75">
              <w:rPr>
                <w:sz w:val="20"/>
                <w:szCs w:val="20"/>
              </w:rPr>
              <w:t>4</w:t>
            </w:r>
            <w:r w:rsidR="00F3011C" w:rsidRPr="00E13F75">
              <w:rPr>
                <w:sz w:val="20"/>
                <w:szCs w:val="20"/>
              </w:rPr>
              <w:t xml:space="preserve"> год</w:t>
            </w:r>
            <w:r w:rsidR="00511461" w:rsidRPr="00E13F75">
              <w:rPr>
                <w:sz w:val="20"/>
                <w:szCs w:val="20"/>
              </w:rPr>
              <w:t>а</w:t>
            </w:r>
          </w:p>
        </w:tc>
      </w:tr>
      <w:tr w:rsidR="00E13F75" w:rsidRPr="00E13F75" w14:paraId="3F627B40" w14:textId="77777777" w:rsidTr="00CE7F3D">
        <w:tc>
          <w:tcPr>
            <w:tcW w:w="10519" w:type="dxa"/>
            <w:gridSpan w:val="2"/>
            <w:tcBorders>
              <w:top w:val="single" w:sz="4" w:space="0" w:color="auto"/>
              <w:bottom w:val="nil"/>
            </w:tcBorders>
          </w:tcPr>
          <w:p w14:paraId="3D4EA9CD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 xml:space="preserve">Категория (тип) акций </w:t>
            </w:r>
          </w:p>
          <w:p w14:paraId="0DD4FFB5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b/>
                <w:sz w:val="20"/>
                <w:szCs w:val="20"/>
              </w:rPr>
              <w:t>Привилегированные неконвертируемые с определенным размером дивиденда</w:t>
            </w:r>
          </w:p>
        </w:tc>
      </w:tr>
      <w:tr w:rsidR="00E13F75" w:rsidRPr="00E13F75" w14:paraId="04DFA6E0" w14:textId="77777777" w:rsidTr="00CE7F3D">
        <w:tc>
          <w:tcPr>
            <w:tcW w:w="10519" w:type="dxa"/>
            <w:gridSpan w:val="2"/>
            <w:tcBorders>
              <w:top w:val="single" w:sz="4" w:space="0" w:color="auto"/>
              <w:bottom w:val="nil"/>
            </w:tcBorders>
          </w:tcPr>
          <w:p w14:paraId="401F1E71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I. Сведения об объявленных дивидендах</w:t>
            </w:r>
          </w:p>
        </w:tc>
      </w:tr>
      <w:tr w:rsidR="00E13F75" w:rsidRPr="00E13F75" w14:paraId="0395CE5C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1311A057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Размер объявленных дивидендов в расчете на одну акцию, руб.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34405C" w14:textId="02B35C30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74B81585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251A5718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DB49B56" w14:textId="35E43F62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7814598E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551E8301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4A897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3F75" w:rsidRPr="00E13F75" w14:paraId="00412C56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BC9F56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по данным консолидированной финансовой отчетности (финансовой отчетности),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B9A1" w14:textId="106050F3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7D1CFEAF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4E805C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по данным бухгалтерской (финансовой) отчетности, %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4E84" w14:textId="6B68C905" w:rsidR="00F3011C" w:rsidRPr="00E13F75" w:rsidRDefault="006B4B8C" w:rsidP="001139C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11E7824F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C636C85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lastRenderedPageBreak/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183CF6" w14:textId="1D3DBBC8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218CA016" w14:textId="77777777" w:rsidTr="00CE7F3D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EDB79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9876A" w14:textId="0F163F15" w:rsidR="00F3011C" w:rsidRPr="00E13F75" w:rsidRDefault="006B4B8C" w:rsidP="001139C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bCs/>
                <w:sz w:val="20"/>
                <w:szCs w:val="20"/>
              </w:rPr>
              <w:t>-</w:t>
            </w:r>
          </w:p>
        </w:tc>
      </w:tr>
      <w:tr w:rsidR="00E13F75" w:rsidRPr="00E13F75" w14:paraId="06DF0802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AE636C6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3D17E17" w14:textId="4C323C21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0691DD57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542EB6D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Срок (дата) выплаты объявленных дивидендов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6B0B00" w14:textId="2A00C298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67B7515D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4E4FA05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863BF6" w14:textId="52E17831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24D2CE62" w14:textId="77777777" w:rsidTr="00CE7F3D">
        <w:tc>
          <w:tcPr>
            <w:tcW w:w="10519" w:type="dxa"/>
            <w:gridSpan w:val="2"/>
            <w:tcBorders>
              <w:top w:val="single" w:sz="4" w:space="0" w:color="auto"/>
              <w:bottom w:val="nil"/>
            </w:tcBorders>
          </w:tcPr>
          <w:p w14:paraId="7EB94681" w14:textId="77777777" w:rsidR="00454C56" w:rsidRPr="00E13F75" w:rsidRDefault="00454C56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II. Сведения о выплаченных дивидендах</w:t>
            </w:r>
          </w:p>
        </w:tc>
      </w:tr>
      <w:tr w:rsidR="00E13F75" w:rsidRPr="00E13F75" w14:paraId="6EF90FB3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6444178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Общий размер выплаченных дивидендов по акциям данной категории (типа), руб.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437555" w14:textId="088AE232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2E481953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3DC2D5A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57CC5E" w14:textId="5314408D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37EEA315" w14:textId="77777777" w:rsidTr="00CE7F3D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F006390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F89E3A3" w14:textId="4AFD3764" w:rsidR="00F3011C" w:rsidRPr="00E13F75" w:rsidRDefault="006B4B8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  <w:tr w:rsidR="00E13F75" w:rsidRPr="00E13F75" w14:paraId="1F463D4B" w14:textId="77777777" w:rsidTr="00CE7F3D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F31F50" w14:textId="77777777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B18E1" w14:textId="1428DED0" w:rsidR="00F3011C" w:rsidRPr="00E13F75" w:rsidRDefault="00F3011C" w:rsidP="001139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-</w:t>
            </w:r>
          </w:p>
        </w:tc>
      </w:tr>
    </w:tbl>
    <w:p w14:paraId="64AA30A6" w14:textId="77777777" w:rsidR="00755CCF" w:rsidRPr="00E13F75" w:rsidRDefault="00755CCF" w:rsidP="001139C5">
      <w:pPr>
        <w:tabs>
          <w:tab w:val="left" w:pos="0"/>
          <w:tab w:val="left" w:leader="underscore" w:pos="6725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7019384D" w14:textId="77777777" w:rsidR="00F201CD" w:rsidRPr="00E13F75" w:rsidRDefault="00F201CD" w:rsidP="001139C5">
      <w:pPr>
        <w:pStyle w:val="20"/>
      </w:pPr>
      <w:r w:rsidRPr="00E13F75">
        <w:t xml:space="preserve">7. Описание основных факторов риска, связанных с деятельностью Банка </w:t>
      </w:r>
    </w:p>
    <w:p w14:paraId="1291E6AC" w14:textId="77777777" w:rsidR="00F201CD" w:rsidRPr="00E13F75" w:rsidRDefault="00F201CD" w:rsidP="001139C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024B2257" w14:textId="77777777" w:rsidR="00C8673D" w:rsidRPr="00E13F75" w:rsidRDefault="00C8673D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Банк уделяет большое внимание оценке, контролю и управлению рисками, возникающими в процессе банковской деятельности. В процессе работы Банк стремится к оптимальному соотношению между уровнем риска и доходностью проводимых операций. Банком используются эффективные методы управления и контроля за рисками с целью их минимизации.</w:t>
      </w:r>
    </w:p>
    <w:p w14:paraId="17710C85" w14:textId="77777777" w:rsidR="00C8673D" w:rsidRPr="00E13F75" w:rsidRDefault="00C8673D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Управление рисками Банк осуществляет на основе комплекса мер, разработанных с учетом рекомендаций Банка России и Базельского комитета по банковскому надзору. В структуру Банка входит самостоятельное подразделение по оценке и мониторингу рисков, что позволяет обеспечить независимость в определении уровня принимаемых Банком рисков и повысить качество управления рисками – Служба управления рисками.</w:t>
      </w:r>
    </w:p>
    <w:p w14:paraId="66FA0489" w14:textId="77777777" w:rsidR="00C8673D" w:rsidRPr="00E13F75" w:rsidRDefault="00C8673D" w:rsidP="001139C5">
      <w:pPr>
        <w:pStyle w:val="ac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t>В Банке созданы и работают коллегиальные органы управления рыночными, операционными, репутационными и кредитными рисками, а также риском ликвидности: Кредитный Комитет, Комитет по контролю за рисками, Ресурсный комитет.</w:t>
      </w:r>
    </w:p>
    <w:p w14:paraId="208CF1C9" w14:textId="77777777" w:rsidR="00F54DD5" w:rsidRPr="00E13F75" w:rsidRDefault="00F54DD5" w:rsidP="001139C5">
      <w:pPr>
        <w:pStyle w:val="1"/>
        <w:rPr>
          <w:b/>
          <w:bCs/>
          <w:sz w:val="22"/>
          <w:szCs w:val="22"/>
          <w:lang w:val="ru-RU"/>
        </w:rPr>
      </w:pPr>
    </w:p>
    <w:p w14:paraId="5A2462B7" w14:textId="77777777" w:rsidR="00C8673D" w:rsidRPr="00E13F75" w:rsidRDefault="00C8673D" w:rsidP="001139C5">
      <w:pPr>
        <w:pStyle w:val="1"/>
        <w:ind w:firstLine="708"/>
        <w:rPr>
          <w:b/>
          <w:bCs/>
          <w:sz w:val="22"/>
          <w:szCs w:val="22"/>
          <w:lang w:val="ru-RU"/>
        </w:rPr>
      </w:pPr>
      <w:r w:rsidRPr="00E13F75">
        <w:rPr>
          <w:b/>
          <w:bCs/>
          <w:sz w:val="22"/>
          <w:szCs w:val="22"/>
          <w:lang w:val="ru-RU"/>
        </w:rPr>
        <w:t>Кредитный риск</w:t>
      </w:r>
    </w:p>
    <w:p w14:paraId="40EBF73F" w14:textId="77777777" w:rsidR="00A44801" w:rsidRPr="00E13F75" w:rsidRDefault="00A44801" w:rsidP="001139C5">
      <w:pPr>
        <w:adjustRightInd w:val="0"/>
        <w:ind w:firstLine="567"/>
        <w:jc w:val="both"/>
        <w:rPr>
          <w:sz w:val="22"/>
          <w:szCs w:val="22"/>
        </w:rPr>
      </w:pPr>
    </w:p>
    <w:p w14:paraId="377913E3" w14:textId="77777777" w:rsidR="00A1144E" w:rsidRPr="00E13F75" w:rsidRDefault="00A1144E" w:rsidP="001139C5">
      <w:pPr>
        <w:adjustRightInd w:val="0"/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На текущий момент времени кредитование является одним из основных направлений деятельности Банка, что делает процесс управления кредитным риском одной из приоритетных задач Банка. Банком разработаны политика и процедуры управления кредитным риском, при этом Банк руководствуется Кредитной политикой, которая определяет отраслевую структуру кредитных вложений, параметры клиентов и проекты, на которые нацелена кредитная деятельность Банка. Процедура оценки принятия приемлемого кредитного риска начинается с оценки финансового положения потенциального контрагента / клиента, которая производится исходя из требований Положения об управлении риском на контрагента, Методики оценки финансового положения заемщика/залогодателя/поручителя – юридического лица, физического лица, индивидуального предпринимателя АКБ «Держава» ПАО, Методики оценки финансового положения принципала-юридического лица АКБ «Держава» ПАО, Методики оценки финансового положения  принципала – юридического лица при предварительном установлении лимита банковских гарантий в АКБ «Держава» ПАО, Методики оценки финансового положения  принципала – юридического лица при предварительном установлении лимита банковских гарантий «</w:t>
      </w:r>
      <w:r w:rsidRPr="00E13F75">
        <w:rPr>
          <w:sz w:val="22"/>
          <w:szCs w:val="22"/>
          <w:lang w:val="en-US"/>
        </w:rPr>
        <w:t>B</w:t>
      </w:r>
      <w:r w:rsidRPr="00E13F75">
        <w:rPr>
          <w:sz w:val="22"/>
          <w:szCs w:val="22"/>
        </w:rPr>
        <w:t>2</w:t>
      </w:r>
      <w:r w:rsidRPr="00E13F75">
        <w:rPr>
          <w:sz w:val="22"/>
          <w:szCs w:val="22"/>
          <w:lang w:val="en-US"/>
        </w:rPr>
        <w:t>B</w:t>
      </w:r>
      <w:r w:rsidRPr="00E13F75">
        <w:rPr>
          <w:sz w:val="22"/>
          <w:szCs w:val="22"/>
        </w:rPr>
        <w:t>» в АКБ «Держава» ПАО, Методики оценки финансового положения принципала-юридического лица при предоставлении банковских гарантий посредством электронной торговой площадки.</w:t>
      </w:r>
    </w:p>
    <w:p w14:paraId="3AFCC9CD" w14:textId="77777777" w:rsidR="00A1144E" w:rsidRPr="00E13F75" w:rsidRDefault="00A1144E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В целях управления кредитным риском в Банке созданы следующие комитеты: Кредитный комитет, Комитет по контролю за рисками, Ресурсный комитет. Кредитный комитет - орган, устанавливающий </w:t>
      </w:r>
      <w:r w:rsidRPr="00E13F75">
        <w:rPr>
          <w:sz w:val="22"/>
          <w:szCs w:val="22"/>
        </w:rPr>
        <w:lastRenderedPageBreak/>
        <w:t xml:space="preserve">принципы кредитования, принимающий решения по конкретным кредитным проектам. Комитет по контролю за рисками это орган, в том числе утверждающий классификации (реклассификации) ссудной задолженности; прочих финансовых активов и внебалансовых инструментов в целях формирования резервов на возможные потери (РВП) и резервов на возможные потери по ссудной и приравненной к ней задолженности (РВПС) в рамках своей компетенции. Лимиты на контрагентов Банка, а также совокупные лимиты на инструменты, подверженные кредитному риску, устанавливаются Ресурсным комитетом. </w:t>
      </w:r>
    </w:p>
    <w:p w14:paraId="0ED68B40" w14:textId="77777777" w:rsidR="00A1144E" w:rsidRPr="00E13F75" w:rsidRDefault="00A1144E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 целью снижения кредитного риска Банком ограничен совокупный объем кредитного риска на одного заемщика (группу связанных заемщиков). Банк тщательно и взвешенно производит оценку обеспечения и последующий контроль за изменением его стоимости в соответствии с Залоговой политикой АКБ «Держава» ПАО. Банк проводит оценку и принимает на себя кредитный риск в отношении контрагентов – кредитных организаций и финансовых учреждений с учетом требований Методики анализа финансового положения контрагентов – кредитных организаций, профессиональных участников финансового рынка и прочих финансовых компаний АКБ «Держава» ПАО. В отношении эмитентов Банк проводит анализ и принимает на себя кредитный риск с учетом Методики анализа финансового состояния эмитентов ценных бумаг.</w:t>
      </w:r>
    </w:p>
    <w:p w14:paraId="57A8DE8E" w14:textId="77777777" w:rsidR="00A1144E" w:rsidRPr="00E13F75" w:rsidRDefault="00A1144E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Развивая кредитные операции, Банк уделяет особое внимание процессу анализа кредитных рисков, индивидуальному подходу к каждому проекту и </w:t>
      </w:r>
      <w:r w:rsidR="002C75C7" w:rsidRPr="00E13F75">
        <w:rPr>
          <w:sz w:val="22"/>
          <w:szCs w:val="22"/>
        </w:rPr>
        <w:t>заемщику</w:t>
      </w:r>
      <w:r w:rsidRPr="00E13F75">
        <w:rPr>
          <w:sz w:val="22"/>
          <w:szCs w:val="22"/>
        </w:rPr>
        <w:t>, постоянному мониторингу кредитов, что позволяет Банку сохранять контроль над качеством кредитного портфеля и обеспечивать надежность кредитных вложений. Банк придерживается консервативного подхода к оценке кредитного риска и уделяет особое внимание адекватности формирования резервов по принимаемым на себя кредитным рискам.</w:t>
      </w:r>
    </w:p>
    <w:p w14:paraId="046ED24B" w14:textId="77777777" w:rsidR="00A1144E" w:rsidRPr="00E13F75" w:rsidRDefault="00A1144E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При кредитовании клиентов Банк реализует Кредитную политику, направленную на минимизацию кредитного риска как по сделкам корпоративного, так и розничного кредитования.</w:t>
      </w:r>
    </w:p>
    <w:p w14:paraId="2A863F85" w14:textId="77777777" w:rsidR="00A1144E" w:rsidRPr="00E13F75" w:rsidRDefault="00A1144E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Основными приоритетами деятельности Банка в сфере кредитования являются: </w:t>
      </w:r>
    </w:p>
    <w:p w14:paraId="7B3F9499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предоставление банковских гарантий юридическим лицам – субъектам малого и среднего бизнеса, обеспечивающих исполнение государственных/муниципальных контрактов;</w:t>
      </w:r>
    </w:p>
    <w:p w14:paraId="5134B621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установление индивидуальных лимитов банковских гарантий юридическим лицам (обеспечение заявки на участие в аукционе, исполнение государственных/муниципальных контрактов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лиц», Федеральным законом от 21.07.2007 № 185-ФЗ «О Фонде содействия реформированию жилищно-коммунального хозяйства» и Постановлением Правительства Российской Федерации от 01.07.2016 №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а также исполнение коммерческих контрактов;</w:t>
      </w:r>
    </w:p>
    <w:p w14:paraId="6E3BF643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кредитование физических лиц под залог объектов жилой и нежилой недвижимости с оформлением закладной.</w:t>
      </w:r>
    </w:p>
    <w:p w14:paraId="0D636639" w14:textId="77777777" w:rsidR="00A1144E" w:rsidRPr="00E13F75" w:rsidRDefault="00A1144E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Требования, предъявляемые к клиентам в рамках отдельных кредитных продуктов, могут иметь ограничения в зависимости от сферы деятельности, региональной принадлежности, срока бизнеса и др.</w:t>
      </w:r>
    </w:p>
    <w:p w14:paraId="3955522E" w14:textId="77777777" w:rsidR="00A1144E" w:rsidRPr="00E13F75" w:rsidRDefault="00A1144E" w:rsidP="001139C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Управление кредитным риском по кредитному портфелю производится Банком по следующим основным направлениям:</w:t>
      </w:r>
    </w:p>
    <w:p w14:paraId="193E6E67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формирование диверсифицированной структуры корпоративного кредитного портфеля по отраслевому, региональному, валютному признаку, по срокам выданных кредитов, виду обеспечения, по видам кредитных продуктов;</w:t>
      </w:r>
    </w:p>
    <w:p w14:paraId="0B1E2808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установление лимитов риска на отдельных заемщиков или группы связанных заемщиков;</w:t>
      </w:r>
    </w:p>
    <w:p w14:paraId="1EF280BE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применение дифференцированного, многоуровневого, комплексного подхода к оценке кредитных заявок корпоративных клиентов. Банк уделяет особое внимание индивидуальному подходу к каждому проекту и </w:t>
      </w:r>
      <w:r w:rsidR="00B92B38" w:rsidRPr="00E13F75">
        <w:rPr>
          <w:sz w:val="22"/>
          <w:szCs w:val="22"/>
        </w:rPr>
        <w:t>заемщику</w:t>
      </w:r>
      <w:r w:rsidRPr="00E13F75">
        <w:rPr>
          <w:sz w:val="22"/>
          <w:szCs w:val="22"/>
        </w:rPr>
        <w:t xml:space="preserve">, оценке финансового состояния клиентов, анализу технико-экономического обоснования проектов, оценке внешних рисков по проекту, обеспечению. Действующая в Банке система оценки кредитных заявок включает в себя проверку риск-менеджментом и позволяет отобрать для целей кредитования проекты и </w:t>
      </w:r>
      <w:r w:rsidR="00B92B38" w:rsidRPr="00E13F75">
        <w:rPr>
          <w:sz w:val="22"/>
          <w:szCs w:val="22"/>
        </w:rPr>
        <w:t>заемщиков</w:t>
      </w:r>
      <w:r w:rsidRPr="00E13F75">
        <w:rPr>
          <w:sz w:val="22"/>
          <w:szCs w:val="22"/>
        </w:rPr>
        <w:t>, отвечающих требованиям Банка по уровню кредитного риска и характеризующихся хорошей кредитоспособностью;</w:t>
      </w:r>
    </w:p>
    <w:p w14:paraId="5841B796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контроль выполнения установленных лимитов и принятых решений, который осуществляется на разных уровнях управления в соответствии с возложенными на подразделения функциями;</w:t>
      </w:r>
    </w:p>
    <w:p w14:paraId="6C2CE907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обязательный регулярный мониторинг качества корпоративного кредитного портфеля и отдельных ссуд путем анализа информации о заемщиках, полученной из всех возможных источников и баз данных (информация, полученная из финансовой отчетности, кредитных бюро, налоговых органов, информация из открытых СМИ);</w:t>
      </w:r>
    </w:p>
    <w:p w14:paraId="11F4B532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формирование резервов на возможные потери по ссудам согласно порядку, установленному нормативными документами Банка России, а также резервов в соответствии с международными стандартами финансовой отчетности. По всем выдаваемым Банком кредитам на постоянной основе в результате комплексного анализа деятельности заемщиков, их финансового состояния, качества обслуживания долга, обеспечения, а также всей имеющейся в распоряжении Банка информации производится оценка кредитного риска по ссудам. При выявлении признаков обесценения ссуды (т.е. потери ссудной стоимости вследствие неисполнения либо ненадлежащего исполнения заемщиком обязательств по ссуде перед Банком в соответствии с условиями договора либо существования угрозы такого неисполнения) Банк в обязательном порядке формирует резерв на возможные потери по ссуде.</w:t>
      </w:r>
    </w:p>
    <w:p w14:paraId="73D7F82F" w14:textId="77777777" w:rsidR="00A1144E" w:rsidRPr="00E13F75" w:rsidRDefault="00A1144E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Банке используется на постоянной основе рейтинговая модель для оценки заемщиков, контрагентов, эмитентов-банков. Модель соответствует кредитной политике и инструкциям Банка. Показатель рейтинга в совокупности с прочими существенными факторами отражает суммарную оценку платежеспособности клиента и вероятности дефолта. В части оценки эмитентов ценных бумаг используется модель, учитывающая 5 основных финансовых показателей, которые в совокупности с прочими существенными факторами отражает суммарную оценку платежеспособности клиента и вероятности дефолта:</w:t>
      </w:r>
    </w:p>
    <w:p w14:paraId="3F5905AE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отношение «долгосрочные и краткосрочные обязательства / активы»;</w:t>
      </w:r>
    </w:p>
    <w:p w14:paraId="553BBF8C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отношение «валовая прибыль / проценты к уплате»;</w:t>
      </w:r>
    </w:p>
    <w:p w14:paraId="703047CE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доходность активов (ROA);</w:t>
      </w:r>
    </w:p>
    <w:p w14:paraId="073FA3E6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доходность капитала (ROE);</w:t>
      </w:r>
    </w:p>
    <w:p w14:paraId="2F7F5DFC" w14:textId="77777777" w:rsidR="00A1144E" w:rsidRPr="00E13F75" w:rsidRDefault="00A1144E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коэффициент текущей ликвидности.</w:t>
      </w:r>
    </w:p>
    <w:p w14:paraId="44456590" w14:textId="77777777" w:rsidR="00A1144E" w:rsidRPr="00E13F75" w:rsidRDefault="00A1144E" w:rsidP="001139C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От величины кредитного рейтинга зависит необходимость формирования резерва под обесценение заемщику/контрагенту/эмитенту, в том числе необходимость и частота мониторинга.</w:t>
      </w:r>
    </w:p>
    <w:p w14:paraId="3556170F" w14:textId="7EB22BC1" w:rsidR="0013683F" w:rsidRPr="00E13F75" w:rsidRDefault="0013683F" w:rsidP="001139C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Вышеперечисленные мероприятия позволяют Банку сохранить жесткий контроль над качеством корпоративного кредитного портфеля и обеспечить высокий уровень надежности кредитных вложений. Объем ссудной задолженности по состоянию на 01.01.202</w:t>
      </w:r>
      <w:r w:rsidR="002716FE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 xml:space="preserve"> составил </w:t>
      </w:r>
      <w:r w:rsidR="002716FE" w:rsidRPr="00E13F75">
        <w:rPr>
          <w:sz w:val="22"/>
          <w:szCs w:val="22"/>
        </w:rPr>
        <w:t>21 593 982</w:t>
      </w:r>
      <w:r w:rsidR="002716FE" w:rsidRPr="00E13F75">
        <w:rPr>
          <w:rFonts w:ascii="TimesNewRoman" w:hAnsi="TimesNewRoman" w:cs="TimesNewRoman"/>
        </w:rPr>
        <w:t xml:space="preserve"> </w:t>
      </w:r>
      <w:r w:rsidRPr="00E13F75">
        <w:rPr>
          <w:sz w:val="22"/>
          <w:szCs w:val="22"/>
        </w:rPr>
        <w:t>тысяч</w:t>
      </w:r>
      <w:r w:rsidR="002716FE" w:rsidRPr="00E13F75">
        <w:rPr>
          <w:sz w:val="22"/>
          <w:szCs w:val="22"/>
        </w:rPr>
        <w:t>и</w:t>
      </w:r>
      <w:r w:rsidRPr="00E13F75">
        <w:rPr>
          <w:sz w:val="22"/>
          <w:szCs w:val="22"/>
        </w:rPr>
        <w:t xml:space="preserve"> руб. При этом объем просроченной и реструктурированной задолженности на 01.01.202</w:t>
      </w:r>
      <w:r w:rsidR="002716FE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 xml:space="preserve"> составил </w:t>
      </w:r>
      <w:r w:rsidR="002716FE" w:rsidRPr="00E13F75">
        <w:rPr>
          <w:sz w:val="22"/>
          <w:szCs w:val="22"/>
        </w:rPr>
        <w:t xml:space="preserve">8 922 299 </w:t>
      </w:r>
      <w:r w:rsidRPr="00E13F75">
        <w:rPr>
          <w:sz w:val="22"/>
          <w:szCs w:val="22"/>
        </w:rPr>
        <w:t>тысяч руб.</w:t>
      </w:r>
    </w:p>
    <w:p w14:paraId="42BF7ACF" w14:textId="176D1419" w:rsidR="00B87673" w:rsidRPr="00E13F75" w:rsidRDefault="00B87673" w:rsidP="001139C5">
      <w:pPr>
        <w:tabs>
          <w:tab w:val="left" w:pos="851"/>
        </w:tabs>
        <w:ind w:firstLine="567"/>
        <w:jc w:val="both"/>
        <w:rPr>
          <w:rFonts w:ascii="TimesNewRoman" w:hAnsi="TimesNewRoman" w:cs="TimesNewRoman"/>
          <w:sz w:val="22"/>
          <w:szCs w:val="22"/>
        </w:rPr>
      </w:pPr>
    </w:p>
    <w:p w14:paraId="46257977" w14:textId="77777777" w:rsidR="001E1F9B" w:rsidRPr="00E13F75" w:rsidRDefault="001E1F9B" w:rsidP="001139C5">
      <w:pPr>
        <w:adjustRightInd w:val="0"/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Информация о распределении кредитного риска по направлениям деятельности кредитной организации (бизнес-линиям), видам экономической деятельности заемщиков (контрагентов), типам контрагентов (корпоративные клиенты, банки-корреспонденты, государственные органы, индивидуальные предприниматели, физические лица) с разбивкой по видам финансовых активов, а также крупных портфелей внутри отдельных активов, географическому распределению кредитного риска по группам стран или регионов Российской Федерации.</w:t>
      </w:r>
    </w:p>
    <w:p w14:paraId="26B192B0" w14:textId="77777777" w:rsidR="001E1F9B" w:rsidRPr="00E13F75" w:rsidRDefault="001E1F9B" w:rsidP="001139C5">
      <w:pPr>
        <w:adjustRightInd w:val="0"/>
        <w:ind w:firstLine="360"/>
        <w:jc w:val="both"/>
      </w:pPr>
    </w:p>
    <w:p w14:paraId="05553638" w14:textId="77777777" w:rsidR="001E1F9B" w:rsidRPr="00E13F75" w:rsidRDefault="001E1F9B" w:rsidP="001139C5">
      <w:pPr>
        <w:ind w:firstLine="360"/>
        <w:jc w:val="center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Ссудная и приравненная к ней задолженность</w:t>
      </w:r>
    </w:p>
    <w:p w14:paraId="310DB260" w14:textId="77777777" w:rsidR="00B87673" w:rsidRPr="00E13F75" w:rsidRDefault="00B87673" w:rsidP="001139C5">
      <w:pPr>
        <w:ind w:firstLine="360"/>
        <w:jc w:val="center"/>
        <w:rPr>
          <w:b/>
          <w:sz w:val="22"/>
          <w:szCs w:val="22"/>
        </w:rPr>
      </w:pPr>
    </w:p>
    <w:tbl>
      <w:tblPr>
        <w:tblW w:w="949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54"/>
        <w:gridCol w:w="1701"/>
        <w:gridCol w:w="1843"/>
      </w:tblGrid>
      <w:tr w:rsidR="00E13F75" w:rsidRPr="00E13F75" w14:paraId="53096A0A" w14:textId="77777777" w:rsidTr="00973A97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14:paraId="7580D0E8" w14:textId="77777777" w:rsidR="00B87673" w:rsidRPr="00E13F75" w:rsidRDefault="00B87673" w:rsidP="001139C5">
            <w:pPr>
              <w:pStyle w:val="RRthousands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sz w:val="18"/>
                <w:szCs w:val="18"/>
                <w:lang w:val="ru-RU"/>
              </w:rPr>
              <w:t>(в тысячах российских рублей)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DB51C9" w14:textId="1445900A" w:rsidR="00B87673" w:rsidRPr="00E13F75" w:rsidRDefault="00B8767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645CF3" w:rsidRPr="00E13F75">
              <w:rPr>
                <w:rFonts w:ascii="Times New Roman" w:hAnsi="Times New Roman"/>
                <w:szCs w:val="18"/>
                <w:lang w:val="ru-RU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DD6F74" w14:textId="4BB38C19" w:rsidR="00B87673" w:rsidRPr="00E13F75" w:rsidRDefault="00B8767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645CF3" w:rsidRPr="00E13F75">
              <w:rPr>
                <w:rFonts w:ascii="Times New Roman" w:hAnsi="Times New Roman"/>
                <w:szCs w:val="18"/>
                <w:lang w:val="ru-RU"/>
              </w:rPr>
              <w:t>5</w:t>
            </w:r>
          </w:p>
        </w:tc>
      </w:tr>
      <w:tr w:rsidR="00E13F75" w:rsidRPr="00E13F75" w14:paraId="3EE0CE80" w14:textId="77777777" w:rsidTr="00D40C42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vAlign w:val="bottom"/>
          </w:tcPr>
          <w:p w14:paraId="2B35E49D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</w:p>
          <w:p w14:paraId="4D9032DA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Средства в других банках, всего в т.ч.: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FFBAA8A" w14:textId="42128B5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7 501 056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4CA45B3" w14:textId="0A2A8864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13 130 148</w:t>
            </w:r>
          </w:p>
        </w:tc>
      </w:tr>
      <w:tr w:rsidR="00E13F75" w:rsidRPr="00E13F75" w14:paraId="1C6E66DC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515EE29C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Договоры покупки и обратной продажи («обратное репо»)</w:t>
            </w:r>
          </w:p>
        </w:tc>
        <w:tc>
          <w:tcPr>
            <w:tcW w:w="1701" w:type="dxa"/>
            <w:vAlign w:val="bottom"/>
          </w:tcPr>
          <w:p w14:paraId="402859E8" w14:textId="6CA0A75C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7 501 056</w:t>
            </w:r>
          </w:p>
        </w:tc>
        <w:tc>
          <w:tcPr>
            <w:tcW w:w="1843" w:type="dxa"/>
            <w:vAlign w:val="bottom"/>
          </w:tcPr>
          <w:p w14:paraId="670DEDF3" w14:textId="5F4C21EE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13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130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148</w:t>
            </w:r>
          </w:p>
        </w:tc>
      </w:tr>
      <w:tr w:rsidR="00E13F75" w:rsidRPr="00E13F75" w14:paraId="1E52C429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526CC8C2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Кредиты юридическим лицам, всего в т.ч.:</w:t>
            </w:r>
          </w:p>
        </w:tc>
        <w:tc>
          <w:tcPr>
            <w:tcW w:w="1701" w:type="dxa"/>
            <w:vAlign w:val="bottom"/>
          </w:tcPr>
          <w:p w14:paraId="325E9537" w14:textId="5DB453B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11 197 296</w:t>
            </w:r>
          </w:p>
        </w:tc>
        <w:tc>
          <w:tcPr>
            <w:tcW w:w="1843" w:type="dxa"/>
            <w:vAlign w:val="bottom"/>
          </w:tcPr>
          <w:p w14:paraId="718F378B" w14:textId="2A7C1BCD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6</w:t>
            </w: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750</w:t>
            </w: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693</w:t>
            </w:r>
          </w:p>
        </w:tc>
      </w:tr>
      <w:tr w:rsidR="00E13F75" w:rsidRPr="00E13F75" w14:paraId="51EBA636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683C2BB0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Корпоративные кредиты</w:t>
            </w:r>
          </w:p>
        </w:tc>
        <w:tc>
          <w:tcPr>
            <w:tcW w:w="1701" w:type="dxa"/>
            <w:vAlign w:val="bottom"/>
          </w:tcPr>
          <w:p w14:paraId="6764F420" w14:textId="71142062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6 004 818</w:t>
            </w:r>
          </w:p>
        </w:tc>
        <w:tc>
          <w:tcPr>
            <w:tcW w:w="1843" w:type="dxa"/>
            <w:vAlign w:val="bottom"/>
          </w:tcPr>
          <w:p w14:paraId="26F64CC3" w14:textId="04D1BA32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599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533</w:t>
            </w:r>
          </w:p>
        </w:tc>
      </w:tr>
      <w:tr w:rsidR="00E13F75" w:rsidRPr="00E13F75" w14:paraId="64C6DC0E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5854497F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Кредиты малому и среднему бизнесу</w:t>
            </w:r>
          </w:p>
        </w:tc>
        <w:tc>
          <w:tcPr>
            <w:tcW w:w="1701" w:type="dxa"/>
            <w:vAlign w:val="bottom"/>
          </w:tcPr>
          <w:p w14:paraId="34946BD9" w14:textId="04139D27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4 227 478</w:t>
            </w:r>
          </w:p>
        </w:tc>
        <w:tc>
          <w:tcPr>
            <w:tcW w:w="1843" w:type="dxa"/>
            <w:vAlign w:val="bottom"/>
          </w:tcPr>
          <w:p w14:paraId="3CFA2E16" w14:textId="1CB0E4B6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3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625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160</w:t>
            </w:r>
          </w:p>
        </w:tc>
      </w:tr>
      <w:tr w:rsidR="00E13F75" w:rsidRPr="00E13F75" w14:paraId="5A2300B3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3BF4EBAA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Договоры покупки и обратной продажи («обратное репо»)</w:t>
            </w:r>
          </w:p>
        </w:tc>
        <w:tc>
          <w:tcPr>
            <w:tcW w:w="1701" w:type="dxa"/>
            <w:vAlign w:val="bottom"/>
          </w:tcPr>
          <w:p w14:paraId="3E01A5C9" w14:textId="4942E4E5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en-US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965 000</w:t>
            </w:r>
          </w:p>
        </w:tc>
        <w:tc>
          <w:tcPr>
            <w:tcW w:w="1843" w:type="dxa"/>
            <w:vAlign w:val="bottom"/>
          </w:tcPr>
          <w:p w14:paraId="6041DF5E" w14:textId="265409AC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en-US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>526 000</w:t>
            </w:r>
          </w:p>
        </w:tc>
      </w:tr>
      <w:tr w:rsidR="00E13F75" w:rsidRPr="00E13F75" w14:paraId="19BA6EDA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0BDEADEB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 xml:space="preserve">Кредиты юридическим лицам - нерезидентам </w:t>
            </w:r>
          </w:p>
        </w:tc>
        <w:tc>
          <w:tcPr>
            <w:tcW w:w="1701" w:type="dxa"/>
            <w:vAlign w:val="bottom"/>
          </w:tcPr>
          <w:p w14:paraId="78C2D082" w14:textId="0103D538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>0</w:t>
            </w:r>
          </w:p>
        </w:tc>
        <w:tc>
          <w:tcPr>
            <w:tcW w:w="1843" w:type="dxa"/>
            <w:vAlign w:val="bottom"/>
          </w:tcPr>
          <w:p w14:paraId="64C5F7A5" w14:textId="08BB3E22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>0</w:t>
            </w:r>
          </w:p>
        </w:tc>
      </w:tr>
      <w:tr w:rsidR="00E13F75" w:rsidRPr="00E13F75" w14:paraId="290929E9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203B68FB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Кредиты физическим лицам, всего в т.ч.:</w:t>
            </w:r>
          </w:p>
        </w:tc>
        <w:tc>
          <w:tcPr>
            <w:tcW w:w="1701" w:type="dxa"/>
            <w:vAlign w:val="bottom"/>
          </w:tcPr>
          <w:p w14:paraId="2237191C" w14:textId="1524952B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2 895 630</w:t>
            </w:r>
          </w:p>
        </w:tc>
        <w:tc>
          <w:tcPr>
            <w:tcW w:w="1843" w:type="dxa"/>
            <w:vAlign w:val="bottom"/>
          </w:tcPr>
          <w:p w14:paraId="36CB1C4B" w14:textId="5D8918F7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3</w:t>
            </w: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129</w:t>
            </w: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346</w:t>
            </w:r>
          </w:p>
        </w:tc>
      </w:tr>
      <w:tr w:rsidR="00E13F75" w:rsidRPr="00E13F75" w14:paraId="258741AE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5F99A01E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Жилищные кредиты</w:t>
            </w:r>
          </w:p>
        </w:tc>
        <w:tc>
          <w:tcPr>
            <w:tcW w:w="1701" w:type="dxa"/>
            <w:vAlign w:val="bottom"/>
          </w:tcPr>
          <w:p w14:paraId="23A07BE3" w14:textId="77BE776B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39 562</w:t>
            </w:r>
          </w:p>
        </w:tc>
        <w:tc>
          <w:tcPr>
            <w:tcW w:w="1843" w:type="dxa"/>
            <w:vAlign w:val="bottom"/>
          </w:tcPr>
          <w:p w14:paraId="5EBD76E6" w14:textId="73CF76EA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53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439</w:t>
            </w:r>
          </w:p>
        </w:tc>
      </w:tr>
      <w:tr w:rsidR="00E13F75" w:rsidRPr="00E13F75" w14:paraId="1030E931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50EF67CF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 xml:space="preserve">Ипотечные кредиты </w:t>
            </w:r>
          </w:p>
        </w:tc>
        <w:tc>
          <w:tcPr>
            <w:tcW w:w="1701" w:type="dxa"/>
            <w:vAlign w:val="bottom"/>
          </w:tcPr>
          <w:p w14:paraId="0B6E4180" w14:textId="6476B3C1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2 301 650</w:t>
            </w:r>
          </w:p>
        </w:tc>
        <w:tc>
          <w:tcPr>
            <w:tcW w:w="1843" w:type="dxa"/>
            <w:vAlign w:val="bottom"/>
          </w:tcPr>
          <w:p w14:paraId="1FD3820D" w14:textId="1DC5CABF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532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920</w:t>
            </w:r>
          </w:p>
        </w:tc>
      </w:tr>
      <w:tr w:rsidR="00E13F75" w:rsidRPr="00E13F75" w14:paraId="05B4D19E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3F6EC6AE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Автокредиты</w:t>
            </w:r>
          </w:p>
        </w:tc>
        <w:tc>
          <w:tcPr>
            <w:tcW w:w="1701" w:type="dxa"/>
            <w:vAlign w:val="bottom"/>
          </w:tcPr>
          <w:p w14:paraId="17C8DECD" w14:textId="47FFC3FF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0</w:t>
            </w:r>
          </w:p>
        </w:tc>
        <w:tc>
          <w:tcPr>
            <w:tcW w:w="1843" w:type="dxa"/>
            <w:vAlign w:val="bottom"/>
          </w:tcPr>
          <w:p w14:paraId="10180CEE" w14:textId="3A0EF9D5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0</w:t>
            </w:r>
          </w:p>
        </w:tc>
      </w:tr>
      <w:tr w:rsidR="00E13F75" w:rsidRPr="00E13F75" w14:paraId="6439843C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04DA54FF" w14:textId="77777777" w:rsidR="00645CF3" w:rsidRPr="00E13F75" w:rsidRDefault="00645CF3" w:rsidP="001139C5">
            <w:pPr>
              <w:ind w:left="86" w:hanging="86"/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Потребительские кредиты</w:t>
            </w:r>
          </w:p>
        </w:tc>
        <w:tc>
          <w:tcPr>
            <w:tcW w:w="1701" w:type="dxa"/>
            <w:vAlign w:val="bottom"/>
          </w:tcPr>
          <w:p w14:paraId="46FB6FC3" w14:textId="46E5D2CF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554 418</w:t>
            </w:r>
          </w:p>
        </w:tc>
        <w:tc>
          <w:tcPr>
            <w:tcW w:w="1843" w:type="dxa"/>
            <w:vAlign w:val="bottom"/>
          </w:tcPr>
          <w:p w14:paraId="36FB5D5D" w14:textId="3F31497C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542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987</w:t>
            </w:r>
          </w:p>
        </w:tc>
      </w:tr>
      <w:tr w:rsidR="00E13F75" w:rsidRPr="00E13F75" w14:paraId="48B1DC7A" w14:textId="77777777" w:rsidTr="00D40C42">
        <w:trPr>
          <w:trHeight w:val="20"/>
        </w:trPr>
        <w:tc>
          <w:tcPr>
            <w:tcW w:w="5954" w:type="dxa"/>
            <w:vAlign w:val="bottom"/>
          </w:tcPr>
          <w:p w14:paraId="0D92EEA1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Депозиты в Банке России</w:t>
            </w:r>
          </w:p>
        </w:tc>
        <w:tc>
          <w:tcPr>
            <w:tcW w:w="1701" w:type="dxa"/>
            <w:vAlign w:val="bottom"/>
          </w:tcPr>
          <w:p w14:paraId="58D9617E" w14:textId="60DCDD2E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>0</w:t>
            </w:r>
          </w:p>
        </w:tc>
        <w:tc>
          <w:tcPr>
            <w:tcW w:w="1843" w:type="dxa"/>
            <w:vAlign w:val="bottom"/>
          </w:tcPr>
          <w:p w14:paraId="267DF1CC" w14:textId="141E245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>95 000</w:t>
            </w:r>
          </w:p>
        </w:tc>
      </w:tr>
      <w:tr w:rsidR="00E13F75" w:rsidRPr="00E13F75" w14:paraId="1DEAA1DE" w14:textId="77777777" w:rsidTr="00973A97">
        <w:trPr>
          <w:trHeight w:val="50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40517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Итого ссудная 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43C38" w14:textId="12EEDAB1" w:rsidR="00645CF3" w:rsidRPr="00E13F75" w:rsidRDefault="00645CF3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21 593 982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6E34B" w14:textId="6EC72E2E" w:rsidR="00645CF3" w:rsidRPr="00E13F75" w:rsidRDefault="00645CF3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23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/>
                <w:bCs/>
                <w:sz w:val="18"/>
                <w:szCs w:val="18"/>
              </w:rPr>
              <w:t>105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/>
                <w:bCs/>
                <w:sz w:val="18"/>
                <w:szCs w:val="18"/>
              </w:rPr>
              <w:t>187</w:t>
            </w:r>
          </w:p>
        </w:tc>
      </w:tr>
      <w:tr w:rsidR="00E13F75" w:rsidRPr="00E13F75" w14:paraId="22E79247" w14:textId="77777777" w:rsidTr="00D40C42">
        <w:trPr>
          <w:trHeight w:val="249"/>
        </w:trPr>
        <w:tc>
          <w:tcPr>
            <w:tcW w:w="5954" w:type="dxa"/>
            <w:vAlign w:val="bottom"/>
          </w:tcPr>
          <w:p w14:paraId="4D509199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Начисленные процентные доходы</w:t>
            </w:r>
          </w:p>
        </w:tc>
        <w:tc>
          <w:tcPr>
            <w:tcW w:w="1701" w:type="dxa"/>
            <w:vAlign w:val="bottom"/>
          </w:tcPr>
          <w:p w14:paraId="26EE6D28" w14:textId="1222B79D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1 018 946</w:t>
            </w:r>
          </w:p>
        </w:tc>
        <w:tc>
          <w:tcPr>
            <w:tcW w:w="1843" w:type="dxa"/>
            <w:vAlign w:val="bottom"/>
          </w:tcPr>
          <w:p w14:paraId="23DE5174" w14:textId="58EACA0A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602</w:t>
            </w: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976</w:t>
            </w:r>
          </w:p>
        </w:tc>
      </w:tr>
      <w:tr w:rsidR="00E13F75" w:rsidRPr="00E13F75" w14:paraId="20F357D0" w14:textId="77777777" w:rsidTr="00D40C42">
        <w:trPr>
          <w:trHeight w:val="135"/>
        </w:trPr>
        <w:tc>
          <w:tcPr>
            <w:tcW w:w="5954" w:type="dxa"/>
            <w:vAlign w:val="bottom"/>
          </w:tcPr>
          <w:p w14:paraId="28E37E0B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Затраты по сделкам по ссудной задолженности</w:t>
            </w:r>
          </w:p>
        </w:tc>
        <w:tc>
          <w:tcPr>
            <w:tcW w:w="1701" w:type="dxa"/>
            <w:vAlign w:val="bottom"/>
          </w:tcPr>
          <w:p w14:paraId="3A673414" w14:textId="3737F6B8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5 007</w:t>
            </w:r>
          </w:p>
        </w:tc>
        <w:tc>
          <w:tcPr>
            <w:tcW w:w="1843" w:type="dxa"/>
            <w:vAlign w:val="bottom"/>
          </w:tcPr>
          <w:p w14:paraId="2445B311" w14:textId="7900B6E6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431</w:t>
            </w: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447</w:t>
            </w:r>
          </w:p>
        </w:tc>
      </w:tr>
      <w:tr w:rsidR="00E13F75" w:rsidRPr="00E13F75" w14:paraId="269ED59D" w14:textId="77777777" w:rsidTr="00973A97">
        <w:trPr>
          <w:trHeight w:val="351"/>
        </w:trPr>
        <w:tc>
          <w:tcPr>
            <w:tcW w:w="5954" w:type="dxa"/>
            <w:vAlign w:val="center"/>
          </w:tcPr>
          <w:p w14:paraId="327C88BA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lastRenderedPageBreak/>
              <w:t>Оценочный резерв</w:t>
            </w:r>
          </w:p>
        </w:tc>
        <w:tc>
          <w:tcPr>
            <w:tcW w:w="1701" w:type="dxa"/>
            <w:vAlign w:val="center"/>
          </w:tcPr>
          <w:p w14:paraId="6E9609F4" w14:textId="2D19F33B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(10 124 645)</w:t>
            </w:r>
          </w:p>
        </w:tc>
        <w:tc>
          <w:tcPr>
            <w:tcW w:w="1843" w:type="dxa"/>
            <w:vAlign w:val="center"/>
          </w:tcPr>
          <w:p w14:paraId="0D08D34C" w14:textId="5794EAEF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0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(5 242</w:t>
            </w:r>
            <w:r w:rsidRPr="00E13F75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806)</w:t>
            </w:r>
          </w:p>
        </w:tc>
      </w:tr>
      <w:tr w:rsidR="00E13F75" w:rsidRPr="00E13F75" w14:paraId="05708287" w14:textId="77777777" w:rsidTr="00973A97">
        <w:trPr>
          <w:trHeight w:val="481"/>
        </w:trPr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75BB0E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Итого чистая ссудная 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95EBD0" w14:textId="0712C776" w:rsidR="00645CF3" w:rsidRPr="00E13F75" w:rsidRDefault="00645CF3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12 493 290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8481B2" w14:textId="767AA7E8" w:rsidR="00645CF3" w:rsidRPr="00E13F75" w:rsidRDefault="00645CF3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18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/>
                <w:bCs/>
                <w:sz w:val="18"/>
                <w:szCs w:val="18"/>
              </w:rPr>
              <w:t>896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/>
                <w:bCs/>
                <w:sz w:val="18"/>
                <w:szCs w:val="18"/>
              </w:rPr>
              <w:t>804</w:t>
            </w:r>
          </w:p>
        </w:tc>
      </w:tr>
      <w:tr w:rsidR="00E13F75" w:rsidRPr="00E13F75" w14:paraId="49DABCC7" w14:textId="77777777" w:rsidTr="00A944B5">
        <w:trPr>
          <w:trHeight w:val="20"/>
        </w:trPr>
        <w:tc>
          <w:tcPr>
            <w:tcW w:w="5954" w:type="dxa"/>
            <w:tcBorders>
              <w:top w:val="single" w:sz="12" w:space="0" w:color="auto"/>
            </w:tcBorders>
            <w:vAlign w:val="bottom"/>
          </w:tcPr>
          <w:p w14:paraId="484C27FE" w14:textId="77777777" w:rsidR="00B87673" w:rsidRPr="00E13F75" w:rsidRDefault="00B87673" w:rsidP="001139C5">
            <w:pPr>
              <w:pStyle w:val="Tabletext"/>
              <w:ind w:left="86" w:hanging="86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2CA728E5" w14:textId="77777777" w:rsidR="00B87673" w:rsidRPr="00E13F75" w:rsidRDefault="00B87673" w:rsidP="001139C5">
            <w:pPr>
              <w:pStyle w:val="Tabletext"/>
              <w:ind w:left="0" w:right="57" w:hanging="86"/>
              <w:jc w:val="right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23D8A911" w14:textId="77777777" w:rsidR="00B87673" w:rsidRPr="00E13F75" w:rsidRDefault="00B87673" w:rsidP="001139C5">
            <w:pPr>
              <w:pStyle w:val="Tabletext"/>
              <w:ind w:left="0" w:right="57" w:hanging="86"/>
              <w:jc w:val="right"/>
              <w:rPr>
                <w:rFonts w:ascii="Times New Roman" w:hAnsi="Times New Roman"/>
                <w:szCs w:val="18"/>
              </w:rPr>
            </w:pPr>
          </w:p>
        </w:tc>
      </w:tr>
    </w:tbl>
    <w:p w14:paraId="0E394FCB" w14:textId="77777777" w:rsidR="00610E8B" w:rsidRPr="00E13F75" w:rsidRDefault="00610E8B" w:rsidP="001139C5">
      <w:pPr>
        <w:adjustRightInd w:val="0"/>
        <w:ind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 строке «Жилищные кредиты» отражены выданные физическим лицам ссуды на приобретение и обустройство земли под предстоящее жилищное строительство, строительство и реконструкцию (ремонт) жилья, приобретение жилья, в том числе жилищные ссуды, выданные под залог недвижимого имущества в соответствии с Федеральным законом от 16.07.1998 № 102-ФЗ «Об ипотеке (залоге недвижимости)» до момента государственной регистрации ипотеки в рамках договора залога недвижимого имущества (договора об ипотеке).</w:t>
      </w:r>
    </w:p>
    <w:p w14:paraId="47B6CC27" w14:textId="77777777" w:rsidR="00610E8B" w:rsidRPr="00E13F75" w:rsidRDefault="00610E8B" w:rsidP="001139C5">
      <w:pPr>
        <w:adjustRightInd w:val="0"/>
        <w:ind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 строке «Ипотечные кредиты» отражены выданные под залог недвижимого имущества жилищные ссуды с момента государственной регистрации ипотеки в рамках договора залога недвижимого имущества (договора об ипотеке).</w:t>
      </w:r>
    </w:p>
    <w:p w14:paraId="4AC2D0DB" w14:textId="77777777" w:rsidR="006E5D2C" w:rsidRPr="00E13F75" w:rsidRDefault="006E5D2C" w:rsidP="001139C5">
      <w:pPr>
        <w:rPr>
          <w:b/>
        </w:rPr>
      </w:pPr>
    </w:p>
    <w:p w14:paraId="2ED32F7C" w14:textId="77777777" w:rsidR="00C25AEC" w:rsidRPr="00E13F75" w:rsidRDefault="00C25AEC" w:rsidP="001139C5">
      <w:pPr>
        <w:ind w:firstLine="360"/>
        <w:jc w:val="center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Концентрация риска кредитного портфеля по отраслям экономики</w:t>
      </w:r>
    </w:p>
    <w:p w14:paraId="76D17E49" w14:textId="77777777" w:rsidR="00D4184D" w:rsidRPr="00E13F75" w:rsidRDefault="00D4184D" w:rsidP="001139C5">
      <w:pPr>
        <w:ind w:firstLine="360"/>
        <w:jc w:val="center"/>
        <w:rPr>
          <w:b/>
          <w:sz w:val="22"/>
          <w:szCs w:val="22"/>
        </w:rPr>
      </w:pPr>
    </w:p>
    <w:tbl>
      <w:tblPr>
        <w:tblW w:w="1029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99"/>
        <w:gridCol w:w="1392"/>
        <w:gridCol w:w="1392"/>
        <w:gridCol w:w="1392"/>
        <w:gridCol w:w="1392"/>
        <w:gridCol w:w="425"/>
      </w:tblGrid>
      <w:tr w:rsidR="00E13F75" w:rsidRPr="00E13F75" w14:paraId="03ED340F" w14:textId="77777777" w:rsidTr="002163C5">
        <w:trPr>
          <w:trHeight w:val="113"/>
        </w:trPr>
        <w:tc>
          <w:tcPr>
            <w:tcW w:w="10292" w:type="dxa"/>
            <w:gridSpan w:val="6"/>
            <w:vAlign w:val="center"/>
          </w:tcPr>
          <w:tbl>
            <w:tblPr>
              <w:tblW w:w="9811" w:type="dxa"/>
              <w:tblLayout w:type="fixed"/>
              <w:tblLook w:val="04A0" w:firstRow="1" w:lastRow="0" w:firstColumn="1" w:lastColumn="0" w:noHBand="0" w:noVBand="1"/>
            </w:tblPr>
            <w:tblGrid>
              <w:gridCol w:w="4197"/>
              <w:gridCol w:w="1403"/>
              <w:gridCol w:w="1404"/>
              <w:gridCol w:w="1403"/>
              <w:gridCol w:w="1404"/>
            </w:tblGrid>
            <w:tr w:rsidR="00E13F75" w:rsidRPr="00E13F75" w14:paraId="242B3DEE" w14:textId="77777777" w:rsidTr="00CE7F3D">
              <w:trPr>
                <w:trHeight w:val="315"/>
              </w:trPr>
              <w:tc>
                <w:tcPr>
                  <w:tcW w:w="4197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B870918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i/>
                      <w:sz w:val="18"/>
                      <w:szCs w:val="18"/>
                      <w:lang w:val="en-US"/>
                    </w:rPr>
                    <w:t>(</w:t>
                  </w:r>
                  <w:r w:rsidRPr="00E13F75">
                    <w:rPr>
                      <w:i/>
                      <w:sz w:val="18"/>
                      <w:szCs w:val="18"/>
                    </w:rPr>
                    <w:t>в тысячах российских рублей</w:t>
                  </w:r>
                  <w:r w:rsidRPr="00E13F75">
                    <w:rPr>
                      <w:i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2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674CA38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b/>
                      <w:sz w:val="18"/>
                      <w:szCs w:val="18"/>
                    </w:rPr>
                    <w:t>на 01.01.2026</w:t>
                  </w:r>
                </w:p>
              </w:tc>
              <w:tc>
                <w:tcPr>
                  <w:tcW w:w="2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97E7A6C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b/>
                      <w:sz w:val="18"/>
                      <w:szCs w:val="18"/>
                    </w:rPr>
                    <w:t>на 01.01.2025</w:t>
                  </w:r>
                </w:p>
              </w:tc>
            </w:tr>
            <w:tr w:rsidR="00E13F75" w:rsidRPr="00E13F75" w14:paraId="4AABCAE8" w14:textId="77777777" w:rsidTr="00CE7F3D">
              <w:trPr>
                <w:trHeight w:val="315"/>
              </w:trPr>
              <w:tc>
                <w:tcPr>
                  <w:tcW w:w="4197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9F38BE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F4A2E52" w14:textId="77777777" w:rsidR="00645CF3" w:rsidRPr="00E13F75" w:rsidRDefault="00645CF3" w:rsidP="001139C5">
                  <w:pPr>
                    <w:ind w:right="5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13F75">
                    <w:rPr>
                      <w:b/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BDFFC18" w14:textId="77777777" w:rsidR="00645CF3" w:rsidRPr="00E13F75" w:rsidRDefault="00645CF3" w:rsidP="001139C5">
                  <w:pPr>
                    <w:ind w:right="57"/>
                    <w:jc w:val="center"/>
                    <w:rPr>
                      <w:b/>
                      <w:sz w:val="18"/>
                      <w:szCs w:val="18"/>
                      <w:lang w:val="en-GB"/>
                    </w:rPr>
                  </w:pPr>
                  <w:r w:rsidRPr="00E13F75">
                    <w:rPr>
                      <w:b/>
                      <w:sz w:val="18"/>
                      <w:szCs w:val="18"/>
                      <w:lang w:val="en-GB"/>
                    </w:rPr>
                    <w:t>%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AD70BBF" w14:textId="77777777" w:rsidR="00645CF3" w:rsidRPr="00E13F75" w:rsidRDefault="00645CF3" w:rsidP="001139C5">
                  <w:pPr>
                    <w:ind w:right="5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13F75">
                    <w:rPr>
                      <w:b/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6EA6EDC" w14:textId="77777777" w:rsidR="00645CF3" w:rsidRPr="00E13F75" w:rsidRDefault="00645CF3" w:rsidP="001139C5">
                  <w:pPr>
                    <w:ind w:right="57"/>
                    <w:jc w:val="center"/>
                    <w:rPr>
                      <w:b/>
                      <w:sz w:val="18"/>
                      <w:szCs w:val="18"/>
                      <w:lang w:val="en-GB"/>
                    </w:rPr>
                  </w:pPr>
                  <w:r w:rsidRPr="00E13F75">
                    <w:rPr>
                      <w:b/>
                      <w:sz w:val="18"/>
                      <w:szCs w:val="18"/>
                      <w:lang w:val="en-GB"/>
                    </w:rPr>
                    <w:t>%</w:t>
                  </w:r>
                </w:p>
              </w:tc>
            </w:tr>
            <w:tr w:rsidR="00E13F75" w:rsidRPr="00E13F75" w14:paraId="669E80C6" w14:textId="77777777" w:rsidTr="00CE7F3D">
              <w:trPr>
                <w:trHeight w:val="315"/>
              </w:trPr>
              <w:tc>
                <w:tcPr>
                  <w:tcW w:w="41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B941015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Кредитные организации, в т.ч. депозиты в Банке России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39BB63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7 501 056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D6A2ED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34.74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352F64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13 225 148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68129A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57.24</w:t>
                  </w:r>
                </w:p>
              </w:tc>
            </w:tr>
            <w:tr w:rsidR="00E13F75" w:rsidRPr="00E13F75" w14:paraId="0BC71D90" w14:textId="77777777" w:rsidTr="00CE7F3D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9BF1C2C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Физические лица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A8A191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2 895 630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4B32D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13.41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EAED1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3 129 346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95D2DD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13.54</w:t>
                  </w:r>
                </w:p>
              </w:tc>
            </w:tr>
            <w:tr w:rsidR="00E13F75" w:rsidRPr="00E13F75" w14:paraId="64A9CBF5" w14:textId="77777777" w:rsidTr="00CE7F3D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0C5D668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Строительство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BF3D5A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6 052 016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A1A359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28.02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047EB3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2 745 209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7D6C20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11.88</w:t>
                  </w:r>
                </w:p>
              </w:tc>
            </w:tr>
            <w:tr w:rsidR="00E13F75" w:rsidRPr="00E13F75" w14:paraId="022A508B" w14:textId="77777777" w:rsidTr="00CE7F3D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1026904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Деятельность финансовая и страховая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83B7B0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3 297 893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2AB0B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15.27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CACEF3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3 229 226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721207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13.98</w:t>
                  </w:r>
                </w:p>
              </w:tc>
            </w:tr>
            <w:tr w:rsidR="00E13F75" w:rsidRPr="00E13F75" w14:paraId="7742CE6B" w14:textId="77777777" w:rsidTr="00CE7F3D">
              <w:trPr>
                <w:trHeight w:val="410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C60883D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Транспортировка и хранение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7584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615 723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E2EE57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2.85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E692D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9 325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75E0ED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0.04</w:t>
                  </w:r>
                </w:p>
              </w:tc>
            </w:tr>
            <w:tr w:rsidR="00E13F75" w:rsidRPr="00E13F75" w14:paraId="4C744546" w14:textId="77777777" w:rsidTr="00CE7F3D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8F5D568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Деятельность в области информации и связи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CA7D1B" w14:textId="77777777" w:rsidR="00F76DC2" w:rsidRPr="00E13F75" w:rsidRDefault="00F76DC2" w:rsidP="00113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6A08DE68" w14:textId="5A887404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508</w:t>
                  </w:r>
                  <w:r w:rsidR="00F76DC2" w:rsidRPr="00E13F75">
                    <w:rPr>
                      <w:sz w:val="18"/>
                      <w:szCs w:val="18"/>
                    </w:rPr>
                    <w:t> </w:t>
                  </w:r>
                  <w:r w:rsidRPr="00E13F75">
                    <w:rPr>
                      <w:sz w:val="18"/>
                      <w:szCs w:val="18"/>
                    </w:rPr>
                    <w:t>644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7FF9C3" w14:textId="77777777" w:rsidR="00F76DC2" w:rsidRPr="00E13F75" w:rsidRDefault="00F76DC2" w:rsidP="00113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71491DA3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2.36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9D7F4A" w14:textId="77777777" w:rsidR="00F76DC2" w:rsidRPr="00E13F75" w:rsidRDefault="00F76DC2" w:rsidP="00113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1D02D899" w14:textId="3FD7A1EF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311</w:t>
                  </w:r>
                  <w:r w:rsidR="00F76DC2" w:rsidRPr="00E13F75">
                    <w:rPr>
                      <w:sz w:val="18"/>
                      <w:szCs w:val="18"/>
                    </w:rPr>
                    <w:t> </w:t>
                  </w:r>
                  <w:r w:rsidRPr="00E13F75">
                    <w:rPr>
                      <w:sz w:val="18"/>
                      <w:szCs w:val="18"/>
                    </w:rPr>
                    <w:t>815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47BB4B" w14:textId="77777777" w:rsidR="00F76DC2" w:rsidRPr="00E13F75" w:rsidRDefault="00F76DC2" w:rsidP="00113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113C2C18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1.35</w:t>
                  </w:r>
                </w:p>
              </w:tc>
            </w:tr>
            <w:tr w:rsidR="00E13F75" w:rsidRPr="00E13F75" w14:paraId="37A76F1B" w14:textId="77777777" w:rsidTr="00CE7F3D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3925CE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Деятельность профессиональная, научная и техническая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020465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481 374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6F7CAC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2.23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0E8E21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207 739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6F51F1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0.90</w:t>
                  </w:r>
                </w:p>
              </w:tc>
            </w:tr>
            <w:tr w:rsidR="00E13F75" w:rsidRPr="00E13F75" w14:paraId="354E2BD7" w14:textId="77777777" w:rsidTr="00CE7F3D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D5E2F8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Водоснабжение; водоотведение, организация сбора и утилизации отходов, деятельность по ликвидации загрязнений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5159C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114 956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ED1E8C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0.53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B9CE1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24B55A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0.00</w:t>
                  </w:r>
                </w:p>
              </w:tc>
            </w:tr>
            <w:tr w:rsidR="00E13F75" w:rsidRPr="00E13F75" w14:paraId="04B70E7C" w14:textId="77777777" w:rsidTr="00CE7F3D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2F4B166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Торговля оптовая и розничная; ремонт автотранспортных средств и мотоциклов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4644CF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87 550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CAA03A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0.41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71A18C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86 635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4F2E7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0.37</w:t>
                  </w:r>
                </w:p>
              </w:tc>
            </w:tr>
            <w:tr w:rsidR="00E13F75" w:rsidRPr="00E13F75" w14:paraId="42F944A3" w14:textId="77777777" w:rsidTr="00CE7F3D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DB370CD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Обрабатывающие производства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FB6CC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36 909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899F8F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BAF56F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35 861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67DEA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0.16</w:t>
                  </w:r>
                </w:p>
              </w:tc>
            </w:tr>
            <w:tr w:rsidR="00E13F75" w:rsidRPr="00E13F75" w14:paraId="332DC97D" w14:textId="77777777" w:rsidTr="00CE7F3D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CAF7C1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Деятельность административная и сопутствующие дополнительные услуги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8F9F7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1 407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E4CDD4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B909B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1 496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B5B6AD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0.01</w:t>
                  </w:r>
                </w:p>
              </w:tc>
            </w:tr>
            <w:tr w:rsidR="00E13F75" w:rsidRPr="00E13F75" w14:paraId="744F7BD9" w14:textId="77777777" w:rsidTr="00CE7F3D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97948E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Деятельность в области здравоохранения и социальных услуг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2AFBC2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621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08F1CE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314BBF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33A50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0.00</w:t>
                  </w:r>
                </w:p>
              </w:tc>
            </w:tr>
            <w:tr w:rsidR="00E13F75" w:rsidRPr="00E13F75" w14:paraId="6DFC1B37" w14:textId="77777777" w:rsidTr="00CE7F3D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84F2068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Деятельность гостиниц и предприятий общественного питания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9AF0E5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188D76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F79C8A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3D4E91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0.00</w:t>
                  </w:r>
                </w:p>
              </w:tc>
            </w:tr>
            <w:tr w:rsidR="00E13F75" w:rsidRPr="00E13F75" w14:paraId="738F7E15" w14:textId="77777777" w:rsidTr="00CE7F3D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AD07A3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Деятельность по операциям с недвижимым имуществом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0ADF64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28DDD1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D25045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122 434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5E73DB" w14:textId="77777777" w:rsidR="00645CF3" w:rsidRPr="00E13F75" w:rsidRDefault="00645CF3" w:rsidP="001139C5">
                  <w:pPr>
                    <w:jc w:val="center"/>
                    <w:rPr>
                      <w:sz w:val="18"/>
                      <w:szCs w:val="18"/>
                    </w:rPr>
                  </w:pPr>
                  <w:r w:rsidRPr="00E13F75">
                    <w:rPr>
                      <w:sz w:val="18"/>
                      <w:szCs w:val="18"/>
                    </w:rPr>
                    <w:t>0.53</w:t>
                  </w:r>
                </w:p>
              </w:tc>
            </w:tr>
          </w:tbl>
          <w:p w14:paraId="62E4F08D" w14:textId="77777777" w:rsidR="00645CF3" w:rsidRPr="00E13F75" w:rsidRDefault="00645CF3" w:rsidP="001139C5">
            <w:pPr>
              <w:ind w:left="86" w:hanging="86"/>
              <w:jc w:val="center"/>
              <w:rPr>
                <w:sz w:val="18"/>
                <w:szCs w:val="18"/>
              </w:rPr>
            </w:pPr>
          </w:p>
        </w:tc>
      </w:tr>
      <w:tr w:rsidR="00645CF3" w:rsidRPr="00E13F75" w14:paraId="12062F37" w14:textId="77777777" w:rsidTr="002163C5">
        <w:trPr>
          <w:gridAfter w:val="1"/>
          <w:wAfter w:w="425" w:type="dxa"/>
          <w:trHeight w:val="113"/>
        </w:trPr>
        <w:tc>
          <w:tcPr>
            <w:tcW w:w="42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F2C6F7" w14:textId="77777777" w:rsidR="00645CF3" w:rsidRPr="00E13F75" w:rsidRDefault="00645CF3" w:rsidP="001139C5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Итого ссудная задолженность (до вычета резервов на возможные потери)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C7CF51" w14:textId="77777777" w:rsidR="00645CF3" w:rsidRPr="00E13F75" w:rsidRDefault="00645CF3" w:rsidP="001139C5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21 593 982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692B3E" w14:textId="77777777" w:rsidR="00645CF3" w:rsidRPr="00E13F75" w:rsidRDefault="00645CF3" w:rsidP="001139C5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100.00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ACDB0A" w14:textId="77777777" w:rsidR="00645CF3" w:rsidRPr="00E13F75" w:rsidRDefault="00645CF3" w:rsidP="001139C5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23 105 187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5BEFAA" w14:textId="77777777" w:rsidR="00645CF3" w:rsidRPr="00E13F75" w:rsidRDefault="00645CF3" w:rsidP="001139C5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100.00</w:t>
            </w:r>
          </w:p>
        </w:tc>
      </w:tr>
    </w:tbl>
    <w:p w14:paraId="124E1E89" w14:textId="77777777" w:rsidR="00645CF3" w:rsidRPr="00E13F75" w:rsidRDefault="00645CF3" w:rsidP="001139C5">
      <w:pPr>
        <w:tabs>
          <w:tab w:val="left" w:pos="851"/>
        </w:tabs>
        <w:ind w:firstLine="540"/>
        <w:jc w:val="both"/>
      </w:pPr>
    </w:p>
    <w:p w14:paraId="4851797E" w14:textId="4E6C178E" w:rsidR="00610E8B" w:rsidRPr="00E13F75" w:rsidRDefault="00610E8B" w:rsidP="001139C5">
      <w:pPr>
        <w:adjustRightInd w:val="0"/>
        <w:ind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202</w:t>
      </w:r>
      <w:r w:rsidR="00645CF3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 xml:space="preserve"> году Банк продолжал реализовывать кредитную политику, направленную на оптимизацию отраслевой структуры кредитного портфеля, предоставляя кредиты предприятиям и организациям самых различных отраслей экономики.</w:t>
      </w:r>
    </w:p>
    <w:p w14:paraId="78AEA91E" w14:textId="77777777" w:rsidR="00610E8B" w:rsidRPr="00E13F75" w:rsidRDefault="00610E8B" w:rsidP="001139C5">
      <w:pPr>
        <w:adjustRightInd w:val="0"/>
        <w:ind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Основные кредитные риски Банка сосредоточены в следующих отраслях: финансовой и консалтинге, а также строительстве. Существенная концентрация отраслевого риска на физических лиц и сферу предоставления прочих финансовых услуг, кроме услуг по страхованию и пенсионному обеспечению является довольно типичной для Банка. В соответствии с внутренним положением Банк при оценке кредитного риска учитывает отраслевые риски.</w:t>
      </w:r>
    </w:p>
    <w:p w14:paraId="5F9AD5A3" w14:textId="77777777" w:rsidR="00610E8B" w:rsidRPr="00E13F75" w:rsidRDefault="00610E8B" w:rsidP="001139C5">
      <w:pPr>
        <w:adjustRightInd w:val="0"/>
        <w:ind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Кредиты физическим лицам в основном представлены ссудами, обеспеченными недвижимостью. Высокая ликвидность обеспечения позволяет минимизировать риск на одного заемщика.</w:t>
      </w:r>
    </w:p>
    <w:p w14:paraId="364D6067" w14:textId="77777777" w:rsidR="00F76DC2" w:rsidRPr="00E13F75" w:rsidRDefault="00F76DC2" w:rsidP="00D0671E">
      <w:pPr>
        <w:tabs>
          <w:tab w:val="left" w:pos="851"/>
        </w:tabs>
        <w:jc w:val="both"/>
      </w:pPr>
    </w:p>
    <w:p w14:paraId="52569358" w14:textId="77777777" w:rsidR="00D83A7A" w:rsidRPr="00E13F75" w:rsidRDefault="00D83A7A" w:rsidP="001139C5">
      <w:pPr>
        <w:ind w:firstLine="360"/>
        <w:jc w:val="center"/>
        <w:rPr>
          <w:b/>
          <w:sz w:val="22"/>
          <w:szCs w:val="22"/>
        </w:rPr>
      </w:pPr>
    </w:p>
    <w:p w14:paraId="5E5F8988" w14:textId="77777777" w:rsidR="00D83A7A" w:rsidRPr="00E13F75" w:rsidRDefault="00D83A7A" w:rsidP="001139C5">
      <w:pPr>
        <w:ind w:firstLine="360"/>
        <w:jc w:val="center"/>
        <w:rPr>
          <w:b/>
          <w:sz w:val="22"/>
          <w:szCs w:val="22"/>
        </w:rPr>
      </w:pPr>
    </w:p>
    <w:p w14:paraId="4F2EC221" w14:textId="77777777" w:rsidR="00444872" w:rsidRPr="00E13F75" w:rsidRDefault="00444872" w:rsidP="001139C5">
      <w:pPr>
        <w:ind w:firstLine="360"/>
        <w:jc w:val="center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lastRenderedPageBreak/>
        <w:t>Ссудная задолженность в разрезе сроков, оставшихся до погашения</w:t>
      </w:r>
    </w:p>
    <w:p w14:paraId="4FDA5CC1" w14:textId="77777777" w:rsidR="00F87129" w:rsidRPr="00E13F75" w:rsidRDefault="00F87129" w:rsidP="001139C5">
      <w:pPr>
        <w:ind w:firstLine="360"/>
        <w:jc w:val="center"/>
        <w:rPr>
          <w:b/>
          <w:sz w:val="20"/>
          <w:szCs w:val="20"/>
        </w:rPr>
      </w:pPr>
    </w:p>
    <w:tbl>
      <w:tblPr>
        <w:tblW w:w="9356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2410"/>
      </w:tblGrid>
      <w:tr w:rsidR="00E13F75" w:rsidRPr="00E13F75" w14:paraId="14610BB1" w14:textId="77777777" w:rsidTr="00F76DC2">
        <w:trPr>
          <w:trHeight w:val="273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0725401E" w14:textId="77777777" w:rsidR="00C77106" w:rsidRPr="00E13F75" w:rsidRDefault="00C77106" w:rsidP="001139C5">
            <w:pPr>
              <w:pStyle w:val="RRthousands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F75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E13F75">
              <w:rPr>
                <w:rFonts w:ascii="Times New Roman" w:hAnsi="Times New Roman"/>
                <w:sz w:val="18"/>
                <w:szCs w:val="18"/>
                <w:lang w:val="ru-RU"/>
              </w:rPr>
              <w:t>в тысячах российских рублей</w:t>
            </w:r>
            <w:r w:rsidRPr="00E13F7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1976DF" w14:textId="23D0723D" w:rsidR="00C77106" w:rsidRPr="00E13F75" w:rsidRDefault="00C77106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645CF3" w:rsidRPr="00E13F75">
              <w:rPr>
                <w:rFonts w:ascii="Times New Roman" w:hAnsi="Times New Roman"/>
                <w:szCs w:val="18"/>
                <w:lang w:val="ru-RU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AF216C9" w14:textId="0EBB44DC" w:rsidR="00C77106" w:rsidRPr="00E13F75" w:rsidRDefault="00C77106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645CF3" w:rsidRPr="00E13F75">
              <w:rPr>
                <w:rFonts w:ascii="Times New Roman" w:hAnsi="Times New Roman"/>
                <w:szCs w:val="18"/>
                <w:lang w:val="ru-RU"/>
              </w:rPr>
              <w:t>5</w:t>
            </w:r>
          </w:p>
        </w:tc>
      </w:tr>
      <w:tr w:rsidR="00E13F75" w:rsidRPr="00E13F75" w14:paraId="34FEB6AB" w14:textId="77777777" w:rsidTr="00673782">
        <w:trPr>
          <w:trHeight w:val="20"/>
        </w:trPr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14:paraId="6A0A43A4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</w:p>
          <w:p w14:paraId="26D1C937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Просроченная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9210644" w14:textId="414D765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8 486 817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2FA3CE3" w14:textId="36475481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3 785 959</w:t>
            </w:r>
          </w:p>
        </w:tc>
      </w:tr>
      <w:tr w:rsidR="00E13F75" w:rsidRPr="00E13F75" w14:paraId="612D8A43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2AB28EAC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До востребования и на 1 день</w:t>
            </w:r>
          </w:p>
        </w:tc>
        <w:tc>
          <w:tcPr>
            <w:tcW w:w="2126" w:type="dxa"/>
            <w:vAlign w:val="center"/>
          </w:tcPr>
          <w:p w14:paraId="1F181A14" w14:textId="6981A6A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119</w:t>
            </w:r>
          </w:p>
        </w:tc>
        <w:tc>
          <w:tcPr>
            <w:tcW w:w="2410" w:type="dxa"/>
            <w:vAlign w:val="center"/>
          </w:tcPr>
          <w:p w14:paraId="7AAD3094" w14:textId="2DE2A9E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150</w:t>
            </w:r>
          </w:p>
        </w:tc>
      </w:tr>
      <w:tr w:rsidR="00E13F75" w:rsidRPr="00E13F75" w14:paraId="7CE3CC1E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2B1E06C8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2 до 5 дней</w:t>
            </w:r>
          </w:p>
        </w:tc>
        <w:tc>
          <w:tcPr>
            <w:tcW w:w="2126" w:type="dxa"/>
            <w:vAlign w:val="center"/>
          </w:tcPr>
          <w:p w14:paraId="39F6E359" w14:textId="6B9C27CE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140 000</w:t>
            </w:r>
          </w:p>
        </w:tc>
        <w:tc>
          <w:tcPr>
            <w:tcW w:w="2410" w:type="dxa"/>
            <w:vAlign w:val="center"/>
          </w:tcPr>
          <w:p w14:paraId="4F7CAC1E" w14:textId="60AFE878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20 000</w:t>
            </w:r>
          </w:p>
        </w:tc>
      </w:tr>
      <w:tr w:rsidR="00E13F75" w:rsidRPr="00E13F75" w14:paraId="6312B29A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4A1A9734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6 дней до 10 дней</w:t>
            </w:r>
          </w:p>
        </w:tc>
        <w:tc>
          <w:tcPr>
            <w:tcW w:w="2126" w:type="dxa"/>
            <w:vAlign w:val="center"/>
          </w:tcPr>
          <w:p w14:paraId="79278CEA" w14:textId="57762D51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0</w:t>
            </w:r>
          </w:p>
        </w:tc>
        <w:tc>
          <w:tcPr>
            <w:tcW w:w="2410" w:type="dxa"/>
            <w:vAlign w:val="center"/>
          </w:tcPr>
          <w:p w14:paraId="7D55E3D7" w14:textId="6BB56194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10 821 148</w:t>
            </w:r>
          </w:p>
        </w:tc>
      </w:tr>
      <w:tr w:rsidR="00E13F75" w:rsidRPr="00E13F75" w14:paraId="276F8BA2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5F5AB5C1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11 дней до 20 дней</w:t>
            </w:r>
          </w:p>
        </w:tc>
        <w:tc>
          <w:tcPr>
            <w:tcW w:w="2126" w:type="dxa"/>
            <w:vAlign w:val="center"/>
          </w:tcPr>
          <w:p w14:paraId="35FB97F6" w14:textId="286D4CD9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8 126 076</w:t>
            </w:r>
          </w:p>
        </w:tc>
        <w:tc>
          <w:tcPr>
            <w:tcW w:w="2410" w:type="dxa"/>
            <w:vAlign w:val="center"/>
          </w:tcPr>
          <w:p w14:paraId="100192F5" w14:textId="0429F1D5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960 019</w:t>
            </w:r>
          </w:p>
        </w:tc>
      </w:tr>
      <w:tr w:rsidR="00E13F75" w:rsidRPr="00E13F75" w14:paraId="7F3998F3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7D4C9C64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21 дня до 30 дней</w:t>
            </w:r>
          </w:p>
        </w:tc>
        <w:tc>
          <w:tcPr>
            <w:tcW w:w="2126" w:type="dxa"/>
            <w:vAlign w:val="center"/>
          </w:tcPr>
          <w:p w14:paraId="7F18A0A9" w14:textId="582F396A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14 163</w:t>
            </w:r>
          </w:p>
        </w:tc>
        <w:tc>
          <w:tcPr>
            <w:tcW w:w="2410" w:type="dxa"/>
            <w:vAlign w:val="center"/>
          </w:tcPr>
          <w:p w14:paraId="6ED868CE" w14:textId="26BA8AD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1 955 275</w:t>
            </w:r>
          </w:p>
        </w:tc>
      </w:tr>
      <w:tr w:rsidR="00E13F75" w:rsidRPr="00E13F75" w14:paraId="1A4F4496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5FAD94B1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31 дня до 90 дней</w:t>
            </w:r>
          </w:p>
        </w:tc>
        <w:tc>
          <w:tcPr>
            <w:tcW w:w="2126" w:type="dxa"/>
            <w:vAlign w:val="center"/>
          </w:tcPr>
          <w:p w14:paraId="212E323B" w14:textId="5D6C8908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217 160</w:t>
            </w:r>
          </w:p>
        </w:tc>
        <w:tc>
          <w:tcPr>
            <w:tcW w:w="2410" w:type="dxa"/>
            <w:vAlign w:val="center"/>
          </w:tcPr>
          <w:p w14:paraId="0449B271" w14:textId="27D1E394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17 862</w:t>
            </w:r>
          </w:p>
        </w:tc>
      </w:tr>
      <w:tr w:rsidR="00E13F75" w:rsidRPr="00E13F75" w14:paraId="40A5CCAC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6E06F66C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91 дня до 180 дней</w:t>
            </w:r>
          </w:p>
        </w:tc>
        <w:tc>
          <w:tcPr>
            <w:tcW w:w="2126" w:type="dxa"/>
            <w:vAlign w:val="center"/>
          </w:tcPr>
          <w:p w14:paraId="1C287576" w14:textId="3A147F48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348 477</w:t>
            </w:r>
          </w:p>
        </w:tc>
        <w:tc>
          <w:tcPr>
            <w:tcW w:w="2410" w:type="dxa"/>
            <w:vAlign w:val="center"/>
          </w:tcPr>
          <w:p w14:paraId="572EFCD1" w14:textId="3F63B0D1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330 459</w:t>
            </w:r>
          </w:p>
        </w:tc>
      </w:tr>
      <w:tr w:rsidR="00E13F75" w:rsidRPr="00E13F75" w14:paraId="0859E9AB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33A9A7CB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181 дня до 270 дней</w:t>
            </w:r>
          </w:p>
        </w:tc>
        <w:tc>
          <w:tcPr>
            <w:tcW w:w="2126" w:type="dxa"/>
            <w:vAlign w:val="center"/>
          </w:tcPr>
          <w:p w14:paraId="0E96F143" w14:textId="6E831C96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22 801</w:t>
            </w:r>
          </w:p>
        </w:tc>
        <w:tc>
          <w:tcPr>
            <w:tcW w:w="2410" w:type="dxa"/>
            <w:vAlign w:val="center"/>
          </w:tcPr>
          <w:p w14:paraId="4FB25B00" w14:textId="36EC9E74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22 914</w:t>
            </w:r>
          </w:p>
        </w:tc>
      </w:tr>
      <w:tr w:rsidR="00E13F75" w:rsidRPr="00E13F75" w14:paraId="15B3285D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7C65F05A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 271 дня до 1 года</w:t>
            </w:r>
          </w:p>
        </w:tc>
        <w:tc>
          <w:tcPr>
            <w:tcW w:w="2126" w:type="dxa"/>
            <w:vAlign w:val="center"/>
          </w:tcPr>
          <w:p w14:paraId="6DC2A57A" w14:textId="2E879AA3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26 261</w:t>
            </w:r>
          </w:p>
        </w:tc>
        <w:tc>
          <w:tcPr>
            <w:tcW w:w="2410" w:type="dxa"/>
            <w:vAlign w:val="center"/>
          </w:tcPr>
          <w:p w14:paraId="5F533207" w14:textId="23443888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416 113</w:t>
            </w:r>
          </w:p>
        </w:tc>
      </w:tr>
      <w:tr w:rsidR="00E13F75" w:rsidRPr="00E13F75" w14:paraId="196952C9" w14:textId="77777777" w:rsidTr="00673782">
        <w:trPr>
          <w:trHeight w:val="20"/>
        </w:trPr>
        <w:tc>
          <w:tcPr>
            <w:tcW w:w="4820" w:type="dxa"/>
            <w:vAlign w:val="bottom"/>
          </w:tcPr>
          <w:p w14:paraId="152027E4" w14:textId="77777777" w:rsidR="00645CF3" w:rsidRPr="00E13F75" w:rsidRDefault="00645CF3" w:rsidP="001139C5">
            <w:pPr>
              <w:ind w:left="86" w:hanging="86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Свыше 1 года</w:t>
            </w:r>
          </w:p>
        </w:tc>
        <w:tc>
          <w:tcPr>
            <w:tcW w:w="2126" w:type="dxa"/>
            <w:vAlign w:val="center"/>
          </w:tcPr>
          <w:p w14:paraId="0DA720D6" w14:textId="0B3980AB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  <w:lang w:val="ru-RU"/>
              </w:rPr>
              <w:t>4 212 108</w:t>
            </w:r>
          </w:p>
        </w:tc>
        <w:tc>
          <w:tcPr>
            <w:tcW w:w="2410" w:type="dxa"/>
            <w:vAlign w:val="center"/>
          </w:tcPr>
          <w:p w14:paraId="5FA35E66" w14:textId="3809C9A2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 w:val="0"/>
                <w:szCs w:val="18"/>
              </w:rPr>
              <w:t>4 775 288</w:t>
            </w:r>
          </w:p>
        </w:tc>
      </w:tr>
      <w:tr w:rsidR="00645CF3" w:rsidRPr="00E13F75" w14:paraId="2903868D" w14:textId="77777777" w:rsidTr="00F76DC2">
        <w:trPr>
          <w:trHeight w:val="623"/>
        </w:trPr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99B9CA" w14:textId="77777777" w:rsidR="00645CF3" w:rsidRPr="00E13F75" w:rsidRDefault="00645CF3" w:rsidP="001139C5">
            <w:pPr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 xml:space="preserve">Итого ссудная задолженность  </w:t>
            </w:r>
          </w:p>
          <w:p w14:paraId="3C79733E" w14:textId="77777777" w:rsidR="00645CF3" w:rsidRPr="00E13F75" w:rsidRDefault="00645CF3" w:rsidP="001139C5">
            <w:pPr>
              <w:rPr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 xml:space="preserve">(до вычета оценочного резерва)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46EAEA" w14:textId="6A891774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  <w:tab w:val="decimal" w:pos="1928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Cs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Cs/>
                <w:szCs w:val="18"/>
              </w:rPr>
              <w:t>21</w:t>
            </w:r>
            <w:r w:rsidRPr="00E13F75">
              <w:rPr>
                <w:rFonts w:ascii="Times New Roman" w:hAnsi="Times New Roman"/>
                <w:bCs/>
                <w:szCs w:val="18"/>
                <w:lang w:val="ru-RU"/>
              </w:rPr>
              <w:t xml:space="preserve"> </w:t>
            </w:r>
            <w:r w:rsidRPr="00E13F75">
              <w:rPr>
                <w:rFonts w:ascii="Times New Roman" w:hAnsi="Times New Roman"/>
                <w:bCs/>
                <w:szCs w:val="18"/>
              </w:rPr>
              <w:t>593</w:t>
            </w:r>
            <w:r w:rsidRPr="00E13F75">
              <w:rPr>
                <w:rFonts w:ascii="Times New Roman" w:hAnsi="Times New Roman"/>
                <w:bCs/>
                <w:szCs w:val="18"/>
                <w:lang w:val="ru-RU"/>
              </w:rPr>
              <w:t xml:space="preserve"> </w:t>
            </w:r>
            <w:r w:rsidRPr="00E13F75">
              <w:rPr>
                <w:rFonts w:ascii="Times New Roman" w:hAnsi="Times New Roman"/>
                <w:bCs/>
                <w:szCs w:val="18"/>
              </w:rPr>
              <w:t>982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AEE13C" w14:textId="096FED77" w:rsidR="00645CF3" w:rsidRPr="00E13F75" w:rsidRDefault="00645CF3" w:rsidP="001139C5">
            <w:pPr>
              <w:pStyle w:val="Columnheader"/>
              <w:keepNext/>
              <w:keepLines/>
              <w:tabs>
                <w:tab w:val="clear" w:pos="1503"/>
                <w:tab w:val="decimal" w:pos="1928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Cs/>
                <w:szCs w:val="18"/>
                <w:lang w:val="ru-RU"/>
              </w:rPr>
            </w:pPr>
            <w:r w:rsidRPr="00E13F75">
              <w:rPr>
                <w:rFonts w:ascii="Times New Roman" w:hAnsi="Times New Roman"/>
                <w:bCs/>
                <w:szCs w:val="18"/>
              </w:rPr>
              <w:t>23 105 187</w:t>
            </w:r>
          </w:p>
        </w:tc>
      </w:tr>
    </w:tbl>
    <w:p w14:paraId="442704F2" w14:textId="77777777" w:rsidR="001E1F9B" w:rsidRPr="00E13F75" w:rsidRDefault="001E1F9B" w:rsidP="001139C5"/>
    <w:p w14:paraId="27F586E4" w14:textId="77777777" w:rsidR="00444872" w:rsidRPr="00E13F75" w:rsidRDefault="00444872" w:rsidP="001139C5">
      <w:pPr>
        <w:ind w:firstLine="360"/>
        <w:jc w:val="center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Географический анализ ссудной задолженности</w:t>
      </w:r>
    </w:p>
    <w:p w14:paraId="11449D8A" w14:textId="77777777" w:rsidR="00F87129" w:rsidRPr="00E13F75" w:rsidRDefault="00F87129" w:rsidP="001139C5">
      <w:pPr>
        <w:ind w:firstLine="360"/>
        <w:jc w:val="center"/>
        <w:rPr>
          <w:b/>
          <w:sz w:val="22"/>
          <w:szCs w:val="22"/>
        </w:rPr>
      </w:pP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5118"/>
        <w:gridCol w:w="2127"/>
        <w:gridCol w:w="2080"/>
      </w:tblGrid>
      <w:tr w:rsidR="00E13F75" w:rsidRPr="00E13F75" w14:paraId="42FFBB3F" w14:textId="77777777" w:rsidTr="00494FB2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5C8044" w14:textId="77777777" w:rsidR="00A1144E" w:rsidRPr="00E13F75" w:rsidRDefault="00A1144E" w:rsidP="001139C5">
            <w:pPr>
              <w:rPr>
                <w:i/>
                <w:iCs/>
                <w:sz w:val="18"/>
                <w:szCs w:val="18"/>
              </w:rPr>
            </w:pPr>
            <w:r w:rsidRPr="00E13F75">
              <w:rPr>
                <w:i/>
                <w:iCs/>
                <w:sz w:val="18"/>
                <w:szCs w:val="18"/>
                <w:lang w:val="en-US"/>
              </w:rPr>
              <w:t>(в</w:t>
            </w:r>
            <w:r w:rsidRPr="00E13F75">
              <w:rPr>
                <w:i/>
                <w:iCs/>
                <w:sz w:val="18"/>
                <w:szCs w:val="18"/>
              </w:rPr>
              <w:t xml:space="preserve"> тысячах </w:t>
            </w:r>
            <w:r w:rsidRPr="00E13F75">
              <w:rPr>
                <w:i/>
                <w:iCs/>
                <w:sz w:val="18"/>
                <w:szCs w:val="18"/>
                <w:lang w:val="en-US"/>
              </w:rPr>
              <w:t>российских</w:t>
            </w:r>
            <w:r w:rsidRPr="00E13F75">
              <w:rPr>
                <w:i/>
                <w:iCs/>
                <w:sz w:val="18"/>
                <w:szCs w:val="18"/>
              </w:rPr>
              <w:t xml:space="preserve"> </w:t>
            </w:r>
            <w:r w:rsidRPr="00E13F75">
              <w:rPr>
                <w:i/>
                <w:iCs/>
                <w:sz w:val="18"/>
                <w:szCs w:val="18"/>
                <w:lang w:val="en-US"/>
              </w:rPr>
              <w:t>рублей)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B16EF8" w14:textId="25F59CD6" w:rsidR="00A1144E" w:rsidRPr="00E13F75" w:rsidRDefault="00A1144E" w:rsidP="001139C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13F75">
              <w:rPr>
                <w:b/>
                <w:bCs/>
                <w:sz w:val="18"/>
                <w:szCs w:val="18"/>
              </w:rPr>
              <w:t>на 01.01.202</w:t>
            </w:r>
            <w:r w:rsidR="00645CF3" w:rsidRPr="00E13F7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FAF7C2" w14:textId="5A8E96D5" w:rsidR="00A1144E" w:rsidRPr="00E13F75" w:rsidRDefault="00A1144E" w:rsidP="001139C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13F75">
              <w:rPr>
                <w:b/>
                <w:bCs/>
                <w:sz w:val="18"/>
                <w:szCs w:val="18"/>
              </w:rPr>
              <w:t>на 01.0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>1</w:t>
            </w:r>
            <w:r w:rsidRPr="00E13F75">
              <w:rPr>
                <w:b/>
                <w:bCs/>
                <w:sz w:val="18"/>
                <w:szCs w:val="18"/>
              </w:rPr>
              <w:t>.202</w:t>
            </w:r>
            <w:r w:rsidR="00645CF3" w:rsidRPr="00E13F75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E13F75" w:rsidRPr="00E13F75" w14:paraId="4069972F" w14:textId="77777777" w:rsidTr="00494FB2">
        <w:trPr>
          <w:trHeight w:val="262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F3DC5" w14:textId="77777777" w:rsidR="00A1144E" w:rsidRPr="00E13F75" w:rsidRDefault="00A1144E" w:rsidP="001139C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19F43" w14:textId="77777777" w:rsidR="00A1144E" w:rsidRPr="00E13F75" w:rsidRDefault="00A1144E" w:rsidP="001139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78802" w14:textId="77777777" w:rsidR="00A1144E" w:rsidRPr="00E13F75" w:rsidRDefault="00A1144E" w:rsidP="001139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3F75" w:rsidRPr="00E13F75" w14:paraId="625769EA" w14:textId="77777777" w:rsidTr="00673782">
        <w:trPr>
          <w:trHeight w:val="262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B3A0" w14:textId="77777777" w:rsidR="00645CF3" w:rsidRPr="00E13F75" w:rsidRDefault="00645CF3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Российская Федерация, в т.ч.: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CDAE4" w14:textId="2B3D4218" w:rsidR="00645CF3" w:rsidRPr="00E13F75" w:rsidRDefault="00645CF3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21 593 982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2788" w14:textId="0C826441" w:rsidR="00645CF3" w:rsidRPr="00E13F75" w:rsidRDefault="00645CF3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23</w:t>
            </w:r>
            <w:r w:rsidRPr="00E13F75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Cs/>
                <w:sz w:val="18"/>
                <w:szCs w:val="18"/>
              </w:rPr>
              <w:t>105</w:t>
            </w:r>
            <w:r w:rsidRPr="00E13F75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Cs/>
                <w:sz w:val="18"/>
                <w:szCs w:val="18"/>
              </w:rPr>
              <w:t>187</w:t>
            </w:r>
          </w:p>
        </w:tc>
      </w:tr>
      <w:tr w:rsidR="00E13F75" w:rsidRPr="00E13F75" w14:paraId="27FB5A37" w14:textId="77777777" w:rsidTr="00673782">
        <w:trPr>
          <w:trHeight w:val="262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72A39" w14:textId="77777777" w:rsidR="00645CF3" w:rsidRPr="00E13F75" w:rsidRDefault="00645CF3" w:rsidP="001139C5">
            <w:pPr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г. Москва и Московская область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B9BFB" w14:textId="6D2E311C" w:rsidR="00645CF3" w:rsidRPr="00E13F75" w:rsidRDefault="00645CF3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i/>
                <w:sz w:val="18"/>
                <w:szCs w:val="18"/>
              </w:rPr>
              <w:t>20 428 523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BCCC4" w14:textId="219DC288" w:rsidR="00645CF3" w:rsidRPr="00E13F75" w:rsidRDefault="00645CF3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i/>
                <w:sz w:val="18"/>
                <w:szCs w:val="18"/>
              </w:rPr>
              <w:t>22</w:t>
            </w:r>
            <w:r w:rsidRPr="00E13F75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Cs/>
                <w:i/>
                <w:sz w:val="18"/>
                <w:szCs w:val="18"/>
              </w:rPr>
              <w:t>287</w:t>
            </w:r>
            <w:r w:rsidRPr="00E13F75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Cs/>
                <w:i/>
                <w:sz w:val="18"/>
                <w:szCs w:val="18"/>
              </w:rPr>
              <w:t>222</w:t>
            </w:r>
          </w:p>
        </w:tc>
      </w:tr>
      <w:tr w:rsidR="00E13F75" w:rsidRPr="00E13F75" w14:paraId="5BFBF5E1" w14:textId="77777777" w:rsidTr="00673782">
        <w:trPr>
          <w:trHeight w:val="262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0AFBE" w14:textId="77777777" w:rsidR="00645CF3" w:rsidRPr="00E13F75" w:rsidRDefault="00645CF3" w:rsidP="001139C5">
            <w:pPr>
              <w:rPr>
                <w:i/>
                <w:sz w:val="18"/>
                <w:szCs w:val="18"/>
              </w:rPr>
            </w:pPr>
            <w:r w:rsidRPr="00E13F75">
              <w:rPr>
                <w:i/>
                <w:sz w:val="18"/>
                <w:szCs w:val="18"/>
              </w:rPr>
              <w:t>Другие регионы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FBF8" w14:textId="1DF89519" w:rsidR="00645CF3" w:rsidRPr="00E13F75" w:rsidRDefault="00645CF3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i/>
                <w:sz w:val="18"/>
                <w:szCs w:val="18"/>
              </w:rPr>
              <w:t>1 165 459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1AF4" w14:textId="647C98A7" w:rsidR="00645CF3" w:rsidRPr="00E13F75" w:rsidRDefault="00645CF3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i/>
                <w:sz w:val="18"/>
                <w:szCs w:val="18"/>
              </w:rPr>
              <w:t>817</w:t>
            </w:r>
            <w:r w:rsidRPr="00E13F75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Cs/>
                <w:i/>
                <w:sz w:val="18"/>
                <w:szCs w:val="18"/>
              </w:rPr>
              <w:t>965</w:t>
            </w:r>
          </w:p>
        </w:tc>
      </w:tr>
      <w:tr w:rsidR="00E13F75" w:rsidRPr="00E13F75" w14:paraId="31245E6E" w14:textId="77777777" w:rsidTr="00673782">
        <w:trPr>
          <w:trHeight w:val="262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A0A9" w14:textId="77777777" w:rsidR="00645CF3" w:rsidRPr="00E13F75" w:rsidRDefault="00645CF3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Другие страны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711F" w14:textId="1AF91DD4" w:rsidR="00645CF3" w:rsidRPr="00E13F75" w:rsidRDefault="00645CF3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AAAD" w14:textId="61FA1BB7" w:rsidR="00645CF3" w:rsidRPr="00E13F75" w:rsidRDefault="00645CF3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  <w:lang w:val="en-US"/>
              </w:rPr>
              <w:t>0</w:t>
            </w:r>
          </w:p>
        </w:tc>
      </w:tr>
      <w:tr w:rsidR="00645CF3" w:rsidRPr="00E13F75" w14:paraId="46E458C9" w14:textId="77777777" w:rsidTr="00673782">
        <w:trPr>
          <w:trHeight w:val="597"/>
        </w:trPr>
        <w:tc>
          <w:tcPr>
            <w:tcW w:w="51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47628C" w14:textId="77777777" w:rsidR="00645CF3" w:rsidRPr="00E13F75" w:rsidRDefault="00645CF3" w:rsidP="001139C5">
            <w:pPr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Итого ссудная задолженность</w:t>
            </w:r>
          </w:p>
          <w:p w14:paraId="5C9C84BA" w14:textId="77777777" w:rsidR="00645CF3" w:rsidRPr="00E13F75" w:rsidRDefault="00645CF3" w:rsidP="001139C5">
            <w:pPr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 xml:space="preserve">(до вычета </w:t>
            </w:r>
            <w:r w:rsidRPr="00E13F75">
              <w:rPr>
                <w:b/>
                <w:sz w:val="18"/>
                <w:szCs w:val="18"/>
              </w:rPr>
              <w:t>оценочного резерва</w:t>
            </w:r>
            <w:r w:rsidRPr="00E13F75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9CB4AD" w14:textId="285B57E9" w:rsidR="00645CF3" w:rsidRPr="00E13F75" w:rsidRDefault="00645CF3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21 593 982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CC3A46" w14:textId="5D205FEA" w:rsidR="00645CF3" w:rsidRPr="00E13F75" w:rsidRDefault="00645CF3" w:rsidP="001139C5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23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/>
                <w:bCs/>
                <w:sz w:val="18"/>
                <w:szCs w:val="18"/>
              </w:rPr>
              <w:t>105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13F75">
              <w:rPr>
                <w:b/>
                <w:bCs/>
                <w:sz w:val="18"/>
                <w:szCs w:val="18"/>
              </w:rPr>
              <w:t>187</w:t>
            </w:r>
          </w:p>
        </w:tc>
      </w:tr>
    </w:tbl>
    <w:p w14:paraId="412EEA31" w14:textId="77777777" w:rsidR="00A1144E" w:rsidRPr="00E13F75" w:rsidRDefault="00A1144E" w:rsidP="001139C5">
      <w:pPr>
        <w:ind w:firstLine="360"/>
        <w:jc w:val="center"/>
        <w:rPr>
          <w:b/>
          <w:sz w:val="20"/>
          <w:szCs w:val="20"/>
        </w:rPr>
      </w:pPr>
    </w:p>
    <w:p w14:paraId="3FDB251B" w14:textId="77777777" w:rsidR="00E007A9" w:rsidRPr="00E13F75" w:rsidRDefault="00E007A9" w:rsidP="001139C5">
      <w:pPr>
        <w:adjustRightInd w:val="0"/>
        <w:jc w:val="both"/>
        <w:rPr>
          <w:sz w:val="20"/>
          <w:szCs w:val="20"/>
        </w:rPr>
      </w:pPr>
    </w:p>
    <w:p w14:paraId="552B4557" w14:textId="7F65DDE9" w:rsidR="00F23088" w:rsidRPr="00E13F75" w:rsidRDefault="00F23088" w:rsidP="001139C5">
      <w:pPr>
        <w:adjustRightInd w:val="0"/>
        <w:ind w:firstLine="360"/>
        <w:jc w:val="both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Информация о совокупном объеме кредитного риска по состоянию на 01 января 20</w:t>
      </w:r>
      <w:r w:rsidR="00594978" w:rsidRPr="00E13F75">
        <w:rPr>
          <w:b/>
          <w:sz w:val="22"/>
          <w:szCs w:val="22"/>
        </w:rPr>
        <w:t>2</w:t>
      </w:r>
      <w:r w:rsidR="00645CF3" w:rsidRPr="00E13F75">
        <w:rPr>
          <w:b/>
          <w:sz w:val="22"/>
          <w:szCs w:val="22"/>
        </w:rPr>
        <w:t>6</w:t>
      </w:r>
      <w:r w:rsidRPr="00E13F75">
        <w:rPr>
          <w:b/>
          <w:sz w:val="22"/>
          <w:szCs w:val="22"/>
        </w:rPr>
        <w:t xml:space="preserve"> года</w:t>
      </w:r>
    </w:p>
    <w:p w14:paraId="780FEDD9" w14:textId="77777777" w:rsidR="00151C9D" w:rsidRPr="00E13F75" w:rsidRDefault="00151C9D" w:rsidP="001139C5">
      <w:pPr>
        <w:adjustRightInd w:val="0"/>
        <w:ind w:firstLine="360"/>
        <w:jc w:val="both"/>
        <w:rPr>
          <w:b/>
          <w:sz w:val="22"/>
          <w:szCs w:val="22"/>
        </w:rPr>
      </w:pPr>
    </w:p>
    <w:tbl>
      <w:tblPr>
        <w:tblStyle w:val="af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352"/>
        <w:gridCol w:w="1050"/>
        <w:gridCol w:w="1134"/>
        <w:gridCol w:w="1134"/>
        <w:gridCol w:w="1134"/>
        <w:gridCol w:w="1021"/>
        <w:gridCol w:w="42"/>
        <w:gridCol w:w="1064"/>
      </w:tblGrid>
      <w:tr w:rsidR="00E13F75" w:rsidRPr="00E13F75" w14:paraId="71582885" w14:textId="77777777" w:rsidTr="00CE7F3D">
        <w:trPr>
          <w:trHeight w:val="330"/>
        </w:trPr>
        <w:tc>
          <w:tcPr>
            <w:tcW w:w="675" w:type="dxa"/>
            <w:vMerge w:val="restart"/>
            <w:vAlign w:val="center"/>
            <w:hideMark/>
          </w:tcPr>
          <w:p w14:paraId="16249678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Номер строки</w:t>
            </w:r>
          </w:p>
        </w:tc>
        <w:tc>
          <w:tcPr>
            <w:tcW w:w="2352" w:type="dxa"/>
            <w:vMerge w:val="restart"/>
            <w:vAlign w:val="center"/>
            <w:hideMark/>
          </w:tcPr>
          <w:p w14:paraId="14AD3E28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Наименование портфеля кредитных требований</w:t>
            </w:r>
          </w:p>
        </w:tc>
        <w:tc>
          <w:tcPr>
            <w:tcW w:w="4452" w:type="dxa"/>
            <w:gridSpan w:val="4"/>
            <w:noWrap/>
            <w:vAlign w:val="center"/>
            <w:hideMark/>
          </w:tcPr>
          <w:p w14:paraId="55363FB9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Стоимость кредитных требований, тысяч рублей</w:t>
            </w:r>
          </w:p>
        </w:tc>
        <w:tc>
          <w:tcPr>
            <w:tcW w:w="1063" w:type="dxa"/>
            <w:gridSpan w:val="2"/>
            <w:vMerge w:val="restart"/>
            <w:vAlign w:val="center"/>
            <w:hideMark/>
          </w:tcPr>
          <w:p w14:paraId="1D378915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Кредитные требования, взвешенные по уровню риска, тысяч рублей</w:t>
            </w:r>
          </w:p>
        </w:tc>
        <w:tc>
          <w:tcPr>
            <w:tcW w:w="1064" w:type="dxa"/>
            <w:vMerge w:val="restart"/>
            <w:vAlign w:val="center"/>
            <w:hideMark/>
          </w:tcPr>
          <w:p w14:paraId="76929B2E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Коэффициент концентрации (удельный вес) кредитного риска в разрезе портфелей кредитных требований, процент</w:t>
            </w:r>
          </w:p>
        </w:tc>
      </w:tr>
      <w:tr w:rsidR="00E13F75" w:rsidRPr="00E13F75" w14:paraId="7F5DFC59" w14:textId="77777777" w:rsidTr="00CE7F3D">
        <w:trPr>
          <w:trHeight w:val="540"/>
        </w:trPr>
        <w:tc>
          <w:tcPr>
            <w:tcW w:w="675" w:type="dxa"/>
            <w:vMerge/>
            <w:hideMark/>
          </w:tcPr>
          <w:p w14:paraId="5E177D69" w14:textId="77777777" w:rsidR="00F65412" w:rsidRPr="00E13F75" w:rsidRDefault="00F65412" w:rsidP="001139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2" w:type="dxa"/>
            <w:vMerge/>
            <w:hideMark/>
          </w:tcPr>
          <w:p w14:paraId="4633122A" w14:textId="77777777" w:rsidR="00F65412" w:rsidRPr="00E13F75" w:rsidRDefault="00F65412" w:rsidP="001139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hideMark/>
          </w:tcPr>
          <w:p w14:paraId="304CBA1D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без учета применения конверсионного коэффициента и инструментов снижения кредитного риска</w:t>
            </w:r>
          </w:p>
        </w:tc>
        <w:tc>
          <w:tcPr>
            <w:tcW w:w="2268" w:type="dxa"/>
            <w:gridSpan w:val="2"/>
            <w:hideMark/>
          </w:tcPr>
          <w:p w14:paraId="0A8CB0BF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с учетом применения конверсионного коэффициента и инструментов снижения кредитного риска</w:t>
            </w:r>
          </w:p>
        </w:tc>
        <w:tc>
          <w:tcPr>
            <w:tcW w:w="1063" w:type="dxa"/>
            <w:gridSpan w:val="2"/>
            <w:vMerge/>
            <w:vAlign w:val="center"/>
            <w:hideMark/>
          </w:tcPr>
          <w:p w14:paraId="52654A6E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12E53CE6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</w:p>
        </w:tc>
      </w:tr>
      <w:tr w:rsidR="00E13F75" w:rsidRPr="00E13F75" w14:paraId="120A1643" w14:textId="77777777" w:rsidTr="00CE7F3D">
        <w:trPr>
          <w:trHeight w:val="510"/>
        </w:trPr>
        <w:tc>
          <w:tcPr>
            <w:tcW w:w="675" w:type="dxa"/>
            <w:vMerge/>
            <w:hideMark/>
          </w:tcPr>
          <w:p w14:paraId="53A6D665" w14:textId="77777777" w:rsidR="00F65412" w:rsidRPr="00E13F75" w:rsidRDefault="00F65412" w:rsidP="001139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2" w:type="dxa"/>
            <w:vMerge/>
            <w:hideMark/>
          </w:tcPr>
          <w:p w14:paraId="427BC878" w14:textId="77777777" w:rsidR="00F65412" w:rsidRPr="00E13F75" w:rsidRDefault="00F65412" w:rsidP="001139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  <w:hideMark/>
          </w:tcPr>
          <w:p w14:paraId="21C66D07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балансовая</w:t>
            </w:r>
          </w:p>
        </w:tc>
        <w:tc>
          <w:tcPr>
            <w:tcW w:w="1134" w:type="dxa"/>
            <w:vAlign w:val="center"/>
            <w:hideMark/>
          </w:tcPr>
          <w:p w14:paraId="54515951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внебалансовая</w:t>
            </w:r>
          </w:p>
        </w:tc>
        <w:tc>
          <w:tcPr>
            <w:tcW w:w="1134" w:type="dxa"/>
            <w:vAlign w:val="center"/>
            <w:hideMark/>
          </w:tcPr>
          <w:p w14:paraId="4FDC65F8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балансовая</w:t>
            </w:r>
          </w:p>
        </w:tc>
        <w:tc>
          <w:tcPr>
            <w:tcW w:w="1134" w:type="dxa"/>
            <w:vAlign w:val="center"/>
            <w:hideMark/>
          </w:tcPr>
          <w:p w14:paraId="5540CA5C" w14:textId="77777777" w:rsidR="00F65412" w:rsidRPr="00E13F75" w:rsidRDefault="00F65412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внебалансовая</w:t>
            </w:r>
          </w:p>
        </w:tc>
        <w:tc>
          <w:tcPr>
            <w:tcW w:w="1063" w:type="dxa"/>
            <w:gridSpan w:val="2"/>
            <w:vMerge/>
            <w:vAlign w:val="center"/>
            <w:hideMark/>
          </w:tcPr>
          <w:p w14:paraId="31A02183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67325C41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</w:p>
        </w:tc>
      </w:tr>
      <w:tr w:rsidR="00E13F75" w:rsidRPr="00E13F75" w14:paraId="288F3F84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2804CA5A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</w:t>
            </w:r>
          </w:p>
        </w:tc>
        <w:tc>
          <w:tcPr>
            <w:tcW w:w="2352" w:type="dxa"/>
            <w:noWrap/>
            <w:vAlign w:val="center"/>
            <w:hideMark/>
          </w:tcPr>
          <w:p w14:paraId="5AD3B982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</w:t>
            </w:r>
          </w:p>
        </w:tc>
        <w:tc>
          <w:tcPr>
            <w:tcW w:w="1050" w:type="dxa"/>
            <w:noWrap/>
            <w:vAlign w:val="center"/>
            <w:hideMark/>
          </w:tcPr>
          <w:p w14:paraId="07808FC4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6A17F604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3445F0EA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7A380557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</w:t>
            </w:r>
          </w:p>
        </w:tc>
        <w:tc>
          <w:tcPr>
            <w:tcW w:w="1063" w:type="dxa"/>
            <w:gridSpan w:val="2"/>
            <w:noWrap/>
            <w:vAlign w:val="center"/>
            <w:hideMark/>
          </w:tcPr>
          <w:p w14:paraId="5231CD9F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</w:t>
            </w:r>
          </w:p>
        </w:tc>
        <w:tc>
          <w:tcPr>
            <w:tcW w:w="1064" w:type="dxa"/>
            <w:noWrap/>
            <w:vAlign w:val="center"/>
            <w:hideMark/>
          </w:tcPr>
          <w:p w14:paraId="5BAA1FB5" w14:textId="77777777" w:rsidR="00F65412" w:rsidRPr="00E13F75" w:rsidRDefault="00F65412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</w:t>
            </w:r>
          </w:p>
        </w:tc>
      </w:tr>
      <w:tr w:rsidR="00E13F75" w:rsidRPr="00E13F75" w14:paraId="17DCBC98" w14:textId="77777777" w:rsidTr="00CE7F3D">
        <w:trPr>
          <w:trHeight w:val="765"/>
        </w:trPr>
        <w:tc>
          <w:tcPr>
            <w:tcW w:w="675" w:type="dxa"/>
            <w:noWrap/>
            <w:vAlign w:val="center"/>
            <w:hideMark/>
          </w:tcPr>
          <w:p w14:paraId="1A847FD9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</w:t>
            </w:r>
          </w:p>
        </w:tc>
        <w:tc>
          <w:tcPr>
            <w:tcW w:w="2352" w:type="dxa"/>
            <w:hideMark/>
          </w:tcPr>
          <w:p w14:paraId="682979F4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 к центральным банкам или правительствам стран, включая Российскую Федерацию, субъектам и муниципальным образованиям Российской Федерации</w:t>
            </w:r>
          </w:p>
        </w:tc>
        <w:tc>
          <w:tcPr>
            <w:tcW w:w="1050" w:type="dxa"/>
            <w:noWrap/>
            <w:vAlign w:val="center"/>
          </w:tcPr>
          <w:p w14:paraId="1A38627B" w14:textId="01FF426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13 092 229</w:t>
            </w:r>
          </w:p>
        </w:tc>
        <w:tc>
          <w:tcPr>
            <w:tcW w:w="1134" w:type="dxa"/>
            <w:noWrap/>
            <w:vAlign w:val="center"/>
          </w:tcPr>
          <w:p w14:paraId="0026BE30" w14:textId="38A2847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5ADF13" w14:textId="4DC195E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13 092 229</w:t>
            </w:r>
          </w:p>
        </w:tc>
        <w:tc>
          <w:tcPr>
            <w:tcW w:w="1134" w:type="dxa"/>
            <w:noWrap/>
            <w:vAlign w:val="center"/>
          </w:tcPr>
          <w:p w14:paraId="5E2CB91D" w14:textId="16A10F1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63" w:type="dxa"/>
            <w:gridSpan w:val="2"/>
            <w:noWrap/>
            <w:vAlign w:val="center"/>
          </w:tcPr>
          <w:p w14:paraId="74C67442" w14:textId="3BCBEFF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364 005</w:t>
            </w:r>
          </w:p>
        </w:tc>
        <w:tc>
          <w:tcPr>
            <w:tcW w:w="1064" w:type="dxa"/>
            <w:noWrap/>
            <w:vAlign w:val="center"/>
          </w:tcPr>
          <w:p w14:paraId="7C67094D" w14:textId="19C0D88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2,8%</w:t>
            </w:r>
          </w:p>
        </w:tc>
      </w:tr>
      <w:tr w:rsidR="00E13F75" w:rsidRPr="00E13F75" w14:paraId="1912E56C" w14:textId="77777777" w:rsidTr="00CE7F3D">
        <w:trPr>
          <w:trHeight w:val="1020"/>
        </w:trPr>
        <w:tc>
          <w:tcPr>
            <w:tcW w:w="675" w:type="dxa"/>
            <w:noWrap/>
            <w:vAlign w:val="center"/>
            <w:hideMark/>
          </w:tcPr>
          <w:p w14:paraId="0A3BE32C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</w:t>
            </w:r>
          </w:p>
        </w:tc>
        <w:tc>
          <w:tcPr>
            <w:tcW w:w="2352" w:type="dxa"/>
            <w:hideMark/>
          </w:tcPr>
          <w:p w14:paraId="3686BB31" w14:textId="1594D5A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 к организациям, которым предоставлено право осуществлять заимствования от имени государства, к государственной корпорации развития "ВЭБ.РФ" и единому институту развития в жилищной сфере (далее соответственно - ВЭБ.РФ, единый институт развития)</w:t>
            </w:r>
          </w:p>
        </w:tc>
        <w:tc>
          <w:tcPr>
            <w:tcW w:w="1050" w:type="dxa"/>
            <w:noWrap/>
            <w:vAlign w:val="center"/>
          </w:tcPr>
          <w:p w14:paraId="69C82715" w14:textId="1640778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903A21" w14:textId="423776B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12D43D" w14:textId="64D285E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364F03D" w14:textId="7B66C71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63" w:type="dxa"/>
            <w:gridSpan w:val="2"/>
            <w:noWrap/>
            <w:vAlign w:val="center"/>
          </w:tcPr>
          <w:p w14:paraId="02614A53" w14:textId="30F028E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14:paraId="696D16DC" w14:textId="085DE948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74D403B7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04F80F25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</w:t>
            </w:r>
          </w:p>
        </w:tc>
        <w:tc>
          <w:tcPr>
            <w:tcW w:w="2352" w:type="dxa"/>
            <w:hideMark/>
          </w:tcPr>
          <w:p w14:paraId="3B69A6AE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 к международным финансовым организациям и международным банкам развития</w:t>
            </w:r>
          </w:p>
        </w:tc>
        <w:tc>
          <w:tcPr>
            <w:tcW w:w="1050" w:type="dxa"/>
            <w:noWrap/>
            <w:vAlign w:val="center"/>
          </w:tcPr>
          <w:p w14:paraId="5F2C2971" w14:textId="15CB2DF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C3EB1C9" w14:textId="2EAE7EF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374EC6" w14:textId="774ACD8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D5EB35" w14:textId="0BBCC76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63" w:type="dxa"/>
            <w:gridSpan w:val="2"/>
            <w:noWrap/>
            <w:vAlign w:val="center"/>
          </w:tcPr>
          <w:p w14:paraId="29AD0B99" w14:textId="6439CBB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14:paraId="6EA2C106" w14:textId="184A53B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54F7637D" w14:textId="77777777" w:rsidTr="00511461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049F87BC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</w:t>
            </w:r>
          </w:p>
        </w:tc>
        <w:tc>
          <w:tcPr>
            <w:tcW w:w="2352" w:type="dxa"/>
            <w:hideMark/>
          </w:tcPr>
          <w:p w14:paraId="7726DB56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 к кредитным организациям, всего, из них:</w:t>
            </w:r>
          </w:p>
        </w:tc>
        <w:tc>
          <w:tcPr>
            <w:tcW w:w="1050" w:type="dxa"/>
            <w:noWrap/>
            <w:vAlign w:val="center"/>
          </w:tcPr>
          <w:p w14:paraId="28B95A3F" w14:textId="767ACB4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104 390</w:t>
            </w:r>
          </w:p>
        </w:tc>
        <w:tc>
          <w:tcPr>
            <w:tcW w:w="1134" w:type="dxa"/>
            <w:noWrap/>
            <w:vAlign w:val="center"/>
          </w:tcPr>
          <w:p w14:paraId="69C7DADB" w14:textId="5FD5524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323F7B3" w14:textId="15C29F2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104 390</w:t>
            </w:r>
          </w:p>
        </w:tc>
        <w:tc>
          <w:tcPr>
            <w:tcW w:w="1134" w:type="dxa"/>
            <w:noWrap/>
            <w:vAlign w:val="center"/>
          </w:tcPr>
          <w:p w14:paraId="05E25656" w14:textId="66604C78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63" w:type="dxa"/>
            <w:gridSpan w:val="2"/>
            <w:noWrap/>
            <w:vAlign w:val="center"/>
          </w:tcPr>
          <w:p w14:paraId="5716DF95" w14:textId="1762855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202 942</w:t>
            </w:r>
          </w:p>
        </w:tc>
        <w:tc>
          <w:tcPr>
            <w:tcW w:w="1064" w:type="dxa"/>
            <w:noWrap/>
            <w:vAlign w:val="center"/>
          </w:tcPr>
          <w:p w14:paraId="238C35C4" w14:textId="39A31E9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194,4%</w:t>
            </w:r>
          </w:p>
        </w:tc>
      </w:tr>
      <w:tr w:rsidR="00E13F75" w:rsidRPr="00E13F75" w14:paraId="2BB7E8D2" w14:textId="77777777" w:rsidTr="00511461">
        <w:trPr>
          <w:trHeight w:val="412"/>
        </w:trPr>
        <w:tc>
          <w:tcPr>
            <w:tcW w:w="675" w:type="dxa"/>
            <w:noWrap/>
            <w:vAlign w:val="center"/>
            <w:hideMark/>
          </w:tcPr>
          <w:p w14:paraId="31B09099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4.1</w:t>
            </w:r>
          </w:p>
        </w:tc>
        <w:tc>
          <w:tcPr>
            <w:tcW w:w="2352" w:type="dxa"/>
            <w:hideMark/>
          </w:tcPr>
          <w:p w14:paraId="5DA7FD6B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к кредитным организациям, кредитные требования к которым возникли в связи с </w:t>
            </w:r>
            <w:r w:rsidRPr="00E13F75">
              <w:rPr>
                <w:sz w:val="16"/>
                <w:szCs w:val="16"/>
              </w:rPr>
              <w:lastRenderedPageBreak/>
              <w:t>осуществлением операций на рынке ценных бумаг</w:t>
            </w:r>
          </w:p>
        </w:tc>
        <w:tc>
          <w:tcPr>
            <w:tcW w:w="1050" w:type="dxa"/>
            <w:noWrap/>
            <w:vAlign w:val="center"/>
          </w:tcPr>
          <w:p w14:paraId="10B1E8C9" w14:textId="41D996F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lastRenderedPageBreak/>
              <w:t>19 410</w:t>
            </w:r>
          </w:p>
        </w:tc>
        <w:tc>
          <w:tcPr>
            <w:tcW w:w="1134" w:type="dxa"/>
            <w:noWrap/>
            <w:vAlign w:val="center"/>
          </w:tcPr>
          <w:p w14:paraId="143C249D" w14:textId="538080B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2555A59" w14:textId="03D65B7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19 410</w:t>
            </w:r>
          </w:p>
        </w:tc>
        <w:tc>
          <w:tcPr>
            <w:tcW w:w="1134" w:type="dxa"/>
            <w:noWrap/>
            <w:vAlign w:val="center"/>
          </w:tcPr>
          <w:p w14:paraId="7F77F4D3" w14:textId="518001E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63" w:type="dxa"/>
            <w:gridSpan w:val="2"/>
            <w:noWrap/>
            <w:vAlign w:val="center"/>
          </w:tcPr>
          <w:p w14:paraId="37F84374" w14:textId="22CE6A0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167 423</w:t>
            </w:r>
          </w:p>
        </w:tc>
        <w:tc>
          <w:tcPr>
            <w:tcW w:w="1064" w:type="dxa"/>
            <w:noWrap/>
            <w:vAlign w:val="center"/>
          </w:tcPr>
          <w:p w14:paraId="4A409C45" w14:textId="63C7897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862,6%</w:t>
            </w:r>
          </w:p>
        </w:tc>
      </w:tr>
      <w:tr w:rsidR="00E13F75" w:rsidRPr="00E13F75" w14:paraId="4B8AF18C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496B8D64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</w:t>
            </w:r>
          </w:p>
        </w:tc>
        <w:tc>
          <w:tcPr>
            <w:tcW w:w="2352" w:type="dxa"/>
            <w:hideMark/>
          </w:tcPr>
          <w:p w14:paraId="3E1C0BA5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Вложения в облигации с обеспечением</w:t>
            </w:r>
          </w:p>
        </w:tc>
        <w:tc>
          <w:tcPr>
            <w:tcW w:w="1050" w:type="dxa"/>
            <w:noWrap/>
            <w:vAlign w:val="center"/>
          </w:tcPr>
          <w:p w14:paraId="54F79C5F" w14:textId="78F1165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A36C3C6" w14:textId="53F2A9F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20165E9" w14:textId="1F7083D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AAF7375" w14:textId="3A7F822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67ED4B35" w14:textId="48B146A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156B2C30" w14:textId="53F0FDE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12A8284B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2C6165F9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</w:t>
            </w:r>
          </w:p>
        </w:tc>
        <w:tc>
          <w:tcPr>
            <w:tcW w:w="2352" w:type="dxa"/>
            <w:hideMark/>
          </w:tcPr>
          <w:p w14:paraId="2F91BA54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 к юридическим лицам, всего, из них:</w:t>
            </w:r>
          </w:p>
        </w:tc>
        <w:tc>
          <w:tcPr>
            <w:tcW w:w="1050" w:type="dxa"/>
            <w:noWrap/>
            <w:vAlign w:val="center"/>
          </w:tcPr>
          <w:p w14:paraId="04A5FD30" w14:textId="5F49D42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6 053 224</w:t>
            </w:r>
          </w:p>
        </w:tc>
        <w:tc>
          <w:tcPr>
            <w:tcW w:w="1134" w:type="dxa"/>
            <w:noWrap/>
            <w:vAlign w:val="center"/>
          </w:tcPr>
          <w:p w14:paraId="6EEED7A7" w14:textId="2E5C7CF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123 388 465</w:t>
            </w:r>
          </w:p>
        </w:tc>
        <w:tc>
          <w:tcPr>
            <w:tcW w:w="1134" w:type="dxa"/>
            <w:noWrap/>
            <w:vAlign w:val="center"/>
          </w:tcPr>
          <w:p w14:paraId="5BD40ADE" w14:textId="2D33BED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6 053 224</w:t>
            </w:r>
          </w:p>
        </w:tc>
        <w:tc>
          <w:tcPr>
            <w:tcW w:w="1134" w:type="dxa"/>
            <w:noWrap/>
            <w:vAlign w:val="center"/>
          </w:tcPr>
          <w:p w14:paraId="70B1C162" w14:textId="352C27A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61 195 690</w:t>
            </w:r>
          </w:p>
        </w:tc>
        <w:tc>
          <w:tcPr>
            <w:tcW w:w="1021" w:type="dxa"/>
            <w:noWrap/>
            <w:vAlign w:val="center"/>
          </w:tcPr>
          <w:p w14:paraId="6E54CB87" w14:textId="79F9EF5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65 836 617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4610EEDB" w14:textId="045F7C8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97,9%</w:t>
            </w:r>
          </w:p>
        </w:tc>
      </w:tr>
      <w:tr w:rsidR="00E13F75" w:rsidRPr="00E13F75" w14:paraId="32EAAF38" w14:textId="77777777" w:rsidTr="00CE7F3D">
        <w:trPr>
          <w:trHeight w:val="765"/>
        </w:trPr>
        <w:tc>
          <w:tcPr>
            <w:tcW w:w="675" w:type="dxa"/>
            <w:noWrap/>
            <w:vAlign w:val="center"/>
            <w:hideMark/>
          </w:tcPr>
          <w:p w14:paraId="581E8BD4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6.1</w:t>
            </w:r>
          </w:p>
        </w:tc>
        <w:tc>
          <w:tcPr>
            <w:tcW w:w="2352" w:type="dxa"/>
            <w:hideMark/>
          </w:tcPr>
          <w:p w14:paraId="26E721E7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к профессиональным участникам рынка ценных бумаг, осуществляющим брокерскую и дилерскую деятельность, и иным финансовым организациям</w:t>
            </w:r>
          </w:p>
        </w:tc>
        <w:tc>
          <w:tcPr>
            <w:tcW w:w="1050" w:type="dxa"/>
            <w:noWrap/>
            <w:vAlign w:val="center"/>
          </w:tcPr>
          <w:p w14:paraId="0C0C6540" w14:textId="5E39093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29502EB" w14:textId="4D22F8A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99DD3D4" w14:textId="51A982D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D4396A" w14:textId="6F0E6FF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46AB89B3" w14:textId="17E93C9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3DCE6AF9" w14:textId="69C6C7D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670E0C87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7050CC3C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6.2</w:t>
            </w:r>
          </w:p>
        </w:tc>
        <w:tc>
          <w:tcPr>
            <w:tcW w:w="2352" w:type="dxa"/>
            <w:hideMark/>
          </w:tcPr>
          <w:p w14:paraId="66B81248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требования, предоставленные в рамках специализированного кредитования</w:t>
            </w:r>
          </w:p>
        </w:tc>
        <w:tc>
          <w:tcPr>
            <w:tcW w:w="1050" w:type="dxa"/>
            <w:noWrap/>
            <w:vAlign w:val="center"/>
          </w:tcPr>
          <w:p w14:paraId="3EA230FE" w14:textId="09EE8D6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3E5C22" w14:textId="1FB2942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66178B7" w14:textId="20E9CAA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460E1C5" w14:textId="357CB28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33C1FB83" w14:textId="0BD899E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33DAAC3A" w14:textId="0F956F7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6FB0B046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2103809F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</w:t>
            </w:r>
          </w:p>
        </w:tc>
        <w:tc>
          <w:tcPr>
            <w:tcW w:w="2352" w:type="dxa"/>
            <w:hideMark/>
          </w:tcPr>
          <w:p w14:paraId="1E6A049E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 по вложениям в субординированные обязательства и инструменты капитала</w:t>
            </w:r>
          </w:p>
        </w:tc>
        <w:tc>
          <w:tcPr>
            <w:tcW w:w="1050" w:type="dxa"/>
            <w:noWrap/>
            <w:vAlign w:val="center"/>
          </w:tcPr>
          <w:p w14:paraId="643FE55B" w14:textId="72E0F5D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24ECA99" w14:textId="3B438D3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3BF10B2" w14:textId="298CA69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3F05095" w14:textId="13DF7FC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655065C1" w14:textId="0036442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585C803E" w14:textId="3CE2130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34487A9A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686760E4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</w:t>
            </w:r>
          </w:p>
        </w:tc>
        <w:tc>
          <w:tcPr>
            <w:tcW w:w="2352" w:type="dxa"/>
            <w:hideMark/>
          </w:tcPr>
          <w:p w14:paraId="60FD0795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 к розничным заемщикам (контрагентам), всего, из них:</w:t>
            </w:r>
          </w:p>
        </w:tc>
        <w:tc>
          <w:tcPr>
            <w:tcW w:w="1050" w:type="dxa"/>
            <w:noWrap/>
            <w:vAlign w:val="center"/>
          </w:tcPr>
          <w:p w14:paraId="6618C986" w14:textId="480061C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97 522</w:t>
            </w:r>
          </w:p>
        </w:tc>
        <w:tc>
          <w:tcPr>
            <w:tcW w:w="1134" w:type="dxa"/>
            <w:noWrap/>
            <w:vAlign w:val="center"/>
          </w:tcPr>
          <w:p w14:paraId="5FF8172F" w14:textId="51B4425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5 567 018</w:t>
            </w:r>
          </w:p>
        </w:tc>
        <w:tc>
          <w:tcPr>
            <w:tcW w:w="1134" w:type="dxa"/>
            <w:noWrap/>
            <w:vAlign w:val="center"/>
          </w:tcPr>
          <w:p w14:paraId="4B9E496E" w14:textId="0B63150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97 522</w:t>
            </w:r>
          </w:p>
        </w:tc>
        <w:tc>
          <w:tcPr>
            <w:tcW w:w="1134" w:type="dxa"/>
            <w:noWrap/>
            <w:vAlign w:val="center"/>
          </w:tcPr>
          <w:p w14:paraId="1273D542" w14:textId="13E27AC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2 758 474</w:t>
            </w:r>
          </w:p>
        </w:tc>
        <w:tc>
          <w:tcPr>
            <w:tcW w:w="1021" w:type="dxa"/>
            <w:noWrap/>
            <w:vAlign w:val="center"/>
          </w:tcPr>
          <w:p w14:paraId="00C905B8" w14:textId="728C4A0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2 165 486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3AED14EC" w14:textId="0AFFE6E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75,8%</w:t>
            </w:r>
          </w:p>
        </w:tc>
      </w:tr>
      <w:tr w:rsidR="00E13F75" w:rsidRPr="00E13F75" w14:paraId="3B6FBFB6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5B943538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8.1</w:t>
            </w:r>
          </w:p>
        </w:tc>
        <w:tc>
          <w:tcPr>
            <w:tcW w:w="2352" w:type="dxa"/>
            <w:hideMark/>
          </w:tcPr>
          <w:p w14:paraId="5FCA85ED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к субъектам малого и среднего предпринимательства, включенные в портфели однородных ссуд</w:t>
            </w:r>
          </w:p>
        </w:tc>
        <w:tc>
          <w:tcPr>
            <w:tcW w:w="1050" w:type="dxa"/>
            <w:noWrap/>
            <w:vAlign w:val="center"/>
          </w:tcPr>
          <w:p w14:paraId="7780B41B" w14:textId="164ACE9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4 303</w:t>
            </w:r>
          </w:p>
        </w:tc>
        <w:tc>
          <w:tcPr>
            <w:tcW w:w="1134" w:type="dxa"/>
            <w:noWrap/>
            <w:vAlign w:val="center"/>
          </w:tcPr>
          <w:p w14:paraId="1F8A55F0" w14:textId="4EE35A8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5 559 615</w:t>
            </w:r>
          </w:p>
        </w:tc>
        <w:tc>
          <w:tcPr>
            <w:tcW w:w="1134" w:type="dxa"/>
            <w:noWrap/>
            <w:vAlign w:val="center"/>
          </w:tcPr>
          <w:p w14:paraId="190FA1D8" w14:textId="0315D72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4 303</w:t>
            </w:r>
          </w:p>
        </w:tc>
        <w:tc>
          <w:tcPr>
            <w:tcW w:w="1134" w:type="dxa"/>
            <w:noWrap/>
            <w:vAlign w:val="center"/>
          </w:tcPr>
          <w:p w14:paraId="07C0A427" w14:textId="77EC87C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2 757 734</w:t>
            </w:r>
          </w:p>
        </w:tc>
        <w:tc>
          <w:tcPr>
            <w:tcW w:w="1021" w:type="dxa"/>
            <w:noWrap/>
            <w:vAlign w:val="center"/>
          </w:tcPr>
          <w:p w14:paraId="046626FE" w14:textId="4822B4F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2 071 527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5DF281F0" w14:textId="768645D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75,0%</w:t>
            </w:r>
          </w:p>
        </w:tc>
      </w:tr>
      <w:tr w:rsidR="00E13F75" w:rsidRPr="00E13F75" w14:paraId="2027F64B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491A75B2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8.2</w:t>
            </w:r>
          </w:p>
        </w:tc>
        <w:tc>
          <w:tcPr>
            <w:tcW w:w="2352" w:type="dxa"/>
            <w:hideMark/>
          </w:tcPr>
          <w:p w14:paraId="1721F992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к физическим лицам</w:t>
            </w:r>
          </w:p>
        </w:tc>
        <w:tc>
          <w:tcPr>
            <w:tcW w:w="1050" w:type="dxa"/>
            <w:noWrap/>
            <w:vAlign w:val="center"/>
          </w:tcPr>
          <w:p w14:paraId="0D700998" w14:textId="18334E7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93 219</w:t>
            </w:r>
          </w:p>
        </w:tc>
        <w:tc>
          <w:tcPr>
            <w:tcW w:w="1134" w:type="dxa"/>
            <w:noWrap/>
            <w:vAlign w:val="center"/>
          </w:tcPr>
          <w:p w14:paraId="1E2CBE7F" w14:textId="0354CAA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7 403</w:t>
            </w:r>
          </w:p>
        </w:tc>
        <w:tc>
          <w:tcPr>
            <w:tcW w:w="1134" w:type="dxa"/>
            <w:noWrap/>
            <w:vAlign w:val="center"/>
          </w:tcPr>
          <w:p w14:paraId="3594E368" w14:textId="66EFF3D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93 219</w:t>
            </w:r>
          </w:p>
        </w:tc>
        <w:tc>
          <w:tcPr>
            <w:tcW w:w="1134" w:type="dxa"/>
            <w:noWrap/>
            <w:vAlign w:val="center"/>
          </w:tcPr>
          <w:p w14:paraId="2BE4DB62" w14:textId="1E6B34C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740</w:t>
            </w:r>
          </w:p>
        </w:tc>
        <w:tc>
          <w:tcPr>
            <w:tcW w:w="1021" w:type="dxa"/>
            <w:noWrap/>
            <w:vAlign w:val="center"/>
          </w:tcPr>
          <w:p w14:paraId="05C106D6" w14:textId="11D4E92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93 959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592FF71D" w14:textId="3001206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100,0%</w:t>
            </w:r>
          </w:p>
        </w:tc>
      </w:tr>
      <w:tr w:rsidR="00E13F75" w:rsidRPr="00E13F75" w14:paraId="5CDA4920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38205E28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</w:t>
            </w:r>
          </w:p>
        </w:tc>
        <w:tc>
          <w:tcPr>
            <w:tcW w:w="2352" w:type="dxa"/>
            <w:hideMark/>
          </w:tcPr>
          <w:p w14:paraId="4CC9063D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Требования, обеспеченные недвижимостью, всего, из них:</w:t>
            </w:r>
          </w:p>
        </w:tc>
        <w:tc>
          <w:tcPr>
            <w:tcW w:w="1050" w:type="dxa"/>
            <w:noWrap/>
            <w:vAlign w:val="center"/>
          </w:tcPr>
          <w:p w14:paraId="5701269A" w14:textId="364437A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1 328 486</w:t>
            </w:r>
          </w:p>
        </w:tc>
        <w:tc>
          <w:tcPr>
            <w:tcW w:w="1134" w:type="dxa"/>
            <w:noWrap/>
            <w:vAlign w:val="center"/>
          </w:tcPr>
          <w:p w14:paraId="6232D6FB" w14:textId="7218CD2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36E50BF" w14:textId="3C831AD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1 328 486</w:t>
            </w:r>
          </w:p>
        </w:tc>
        <w:tc>
          <w:tcPr>
            <w:tcW w:w="1134" w:type="dxa"/>
            <w:noWrap/>
            <w:vAlign w:val="center"/>
          </w:tcPr>
          <w:p w14:paraId="4A1C8900" w14:textId="0CA8D96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43C0A821" w14:textId="44A952E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1 320 787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50FEDFBD" w14:textId="2EDF60B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99,4%</w:t>
            </w:r>
          </w:p>
        </w:tc>
      </w:tr>
      <w:tr w:rsidR="00E13F75" w:rsidRPr="00E13F75" w14:paraId="22FEB0C5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3D3426F1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9.1</w:t>
            </w:r>
          </w:p>
        </w:tc>
        <w:tc>
          <w:tcPr>
            <w:tcW w:w="2352" w:type="dxa"/>
            <w:hideMark/>
          </w:tcPr>
          <w:p w14:paraId="14C6CEFC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обеспеченные не приносящей доход жилой недвижимостью</w:t>
            </w:r>
          </w:p>
        </w:tc>
        <w:tc>
          <w:tcPr>
            <w:tcW w:w="1050" w:type="dxa"/>
            <w:noWrap/>
            <w:vAlign w:val="center"/>
          </w:tcPr>
          <w:p w14:paraId="29FF4E73" w14:textId="758A547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42714E65" w14:textId="56D687D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0FD95083" w14:textId="7F26D2D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1EF26092" w14:textId="0F74879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noWrap/>
            <w:vAlign w:val="center"/>
          </w:tcPr>
          <w:p w14:paraId="536F969B" w14:textId="04823F9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7AF1A2C7" w14:textId="13CD486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</w:tr>
      <w:tr w:rsidR="00E13F75" w:rsidRPr="00E13F75" w14:paraId="06897DCA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1FD02E70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9.2</w:t>
            </w:r>
          </w:p>
        </w:tc>
        <w:tc>
          <w:tcPr>
            <w:tcW w:w="2352" w:type="dxa"/>
            <w:hideMark/>
          </w:tcPr>
          <w:p w14:paraId="1092535C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обеспеченные приносящей доход жилой недвижимостью</w:t>
            </w:r>
          </w:p>
        </w:tc>
        <w:tc>
          <w:tcPr>
            <w:tcW w:w="1050" w:type="dxa"/>
            <w:noWrap/>
            <w:vAlign w:val="center"/>
          </w:tcPr>
          <w:p w14:paraId="5894ADA3" w14:textId="455EC5F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5AD62F6A" w14:textId="5FDDAA4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65E5D03E" w14:textId="55DAA1A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3C72D974" w14:textId="3F77D25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noWrap/>
            <w:vAlign w:val="center"/>
          </w:tcPr>
          <w:p w14:paraId="1D0D0571" w14:textId="72CE260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179692C6" w14:textId="6996D2F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</w:tr>
      <w:tr w:rsidR="00E13F75" w:rsidRPr="00E13F75" w14:paraId="53666E2C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63AB6946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9.3</w:t>
            </w:r>
          </w:p>
        </w:tc>
        <w:tc>
          <w:tcPr>
            <w:tcW w:w="2352" w:type="dxa"/>
            <w:hideMark/>
          </w:tcPr>
          <w:p w14:paraId="41F299CA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обеспеченные не приносящей доход коммерческой недвижимостью</w:t>
            </w:r>
          </w:p>
        </w:tc>
        <w:tc>
          <w:tcPr>
            <w:tcW w:w="1050" w:type="dxa"/>
            <w:noWrap/>
            <w:vAlign w:val="center"/>
          </w:tcPr>
          <w:p w14:paraId="1302C1C9" w14:textId="5A28D69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6BD108F8" w14:textId="6BBDAF9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4D5200D6" w14:textId="6706A918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5DF6FD90" w14:textId="0591EB3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noWrap/>
            <w:vAlign w:val="center"/>
          </w:tcPr>
          <w:p w14:paraId="676A65C3" w14:textId="49F878B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77CECB9E" w14:textId="5C3CBE8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</w:tr>
      <w:tr w:rsidR="00E13F75" w:rsidRPr="00E13F75" w14:paraId="10C291DC" w14:textId="77777777" w:rsidTr="00CE7F3D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1B9D7EE7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9.4</w:t>
            </w:r>
          </w:p>
        </w:tc>
        <w:tc>
          <w:tcPr>
            <w:tcW w:w="2352" w:type="dxa"/>
            <w:hideMark/>
          </w:tcPr>
          <w:p w14:paraId="041A337F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обеспеченные приносящей доход коммерческой недвижимостью</w:t>
            </w:r>
          </w:p>
        </w:tc>
        <w:tc>
          <w:tcPr>
            <w:tcW w:w="1050" w:type="dxa"/>
            <w:noWrap/>
            <w:vAlign w:val="center"/>
          </w:tcPr>
          <w:p w14:paraId="7C363EDD" w14:textId="21653E8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4816992C" w14:textId="441C3E1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25FF149D" w14:textId="0A8801E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45C68687" w14:textId="1EBCEDA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noWrap/>
            <w:vAlign w:val="center"/>
          </w:tcPr>
          <w:p w14:paraId="6C23CB6C" w14:textId="50F6F6F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343FDB08" w14:textId="2D6E2C6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</w:tr>
      <w:tr w:rsidR="00E13F75" w:rsidRPr="00E13F75" w14:paraId="7A55FA96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13625122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9.5</w:t>
            </w:r>
          </w:p>
        </w:tc>
        <w:tc>
          <w:tcPr>
            <w:tcW w:w="2352" w:type="dxa"/>
            <w:hideMark/>
          </w:tcPr>
          <w:p w14:paraId="3DCF3F46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предоставленные на приобретение земли и строительство</w:t>
            </w:r>
          </w:p>
        </w:tc>
        <w:tc>
          <w:tcPr>
            <w:tcW w:w="1050" w:type="dxa"/>
            <w:noWrap/>
            <w:vAlign w:val="center"/>
          </w:tcPr>
          <w:p w14:paraId="52BB2391" w14:textId="76A9C20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705041EC" w14:textId="6986891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51FDE92E" w14:textId="6946613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14E759AA" w14:textId="4C0C72B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noWrap/>
            <w:vAlign w:val="center"/>
          </w:tcPr>
          <w:p w14:paraId="0A677AF8" w14:textId="1499BA5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3EE53604" w14:textId="688F3A2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 </w:t>
            </w:r>
          </w:p>
        </w:tc>
      </w:tr>
      <w:tr w:rsidR="00E13F75" w:rsidRPr="00E13F75" w14:paraId="36116110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4F7B431A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</w:t>
            </w:r>
          </w:p>
        </w:tc>
        <w:tc>
          <w:tcPr>
            <w:tcW w:w="2352" w:type="dxa"/>
            <w:vAlign w:val="center"/>
            <w:hideMark/>
          </w:tcPr>
          <w:p w14:paraId="46CA2AF7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Требования, по которым произошел дефолт</w:t>
            </w:r>
          </w:p>
        </w:tc>
        <w:tc>
          <w:tcPr>
            <w:tcW w:w="1050" w:type="dxa"/>
            <w:noWrap/>
            <w:vAlign w:val="center"/>
          </w:tcPr>
          <w:p w14:paraId="54DF1C7F" w14:textId="4A8ED1D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8 981</w:t>
            </w:r>
          </w:p>
        </w:tc>
        <w:tc>
          <w:tcPr>
            <w:tcW w:w="1134" w:type="dxa"/>
            <w:noWrap/>
            <w:vAlign w:val="center"/>
          </w:tcPr>
          <w:p w14:paraId="0E551B04" w14:textId="6414A16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FA2AFD" w14:textId="0681FCF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8 981</w:t>
            </w:r>
          </w:p>
        </w:tc>
        <w:tc>
          <w:tcPr>
            <w:tcW w:w="1134" w:type="dxa"/>
            <w:noWrap/>
            <w:vAlign w:val="center"/>
          </w:tcPr>
          <w:p w14:paraId="25501124" w14:textId="43D32B5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0BAE54D8" w14:textId="1732494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8 981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39F98FE0" w14:textId="7F31E3C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100,0%</w:t>
            </w:r>
          </w:p>
        </w:tc>
      </w:tr>
      <w:tr w:rsidR="00E13F75" w:rsidRPr="00E13F75" w14:paraId="1A0DC17D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53C570BD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11</w:t>
            </w:r>
          </w:p>
        </w:tc>
        <w:tc>
          <w:tcPr>
            <w:tcW w:w="2352" w:type="dxa"/>
            <w:vAlign w:val="center"/>
            <w:hideMark/>
          </w:tcPr>
          <w:p w14:paraId="5882D8E7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Прочие</w:t>
            </w:r>
          </w:p>
        </w:tc>
        <w:tc>
          <w:tcPr>
            <w:tcW w:w="1050" w:type="dxa"/>
            <w:noWrap/>
            <w:vAlign w:val="center"/>
          </w:tcPr>
          <w:p w14:paraId="2EC7F261" w14:textId="37FB87C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10 711 720</w:t>
            </w:r>
          </w:p>
        </w:tc>
        <w:tc>
          <w:tcPr>
            <w:tcW w:w="1134" w:type="dxa"/>
            <w:noWrap/>
            <w:vAlign w:val="center"/>
          </w:tcPr>
          <w:p w14:paraId="47AA529F" w14:textId="4795CD4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C30805D" w14:textId="58F084F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10 711 720</w:t>
            </w:r>
          </w:p>
        </w:tc>
        <w:tc>
          <w:tcPr>
            <w:tcW w:w="1134" w:type="dxa"/>
            <w:noWrap/>
            <w:vAlign w:val="center"/>
          </w:tcPr>
          <w:p w14:paraId="1BB9717D" w14:textId="1E29DAB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34438C12" w14:textId="46B84FE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8 540 305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1E616934" w14:textId="27DF592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79,7%</w:t>
            </w:r>
          </w:p>
        </w:tc>
      </w:tr>
      <w:tr w:rsidR="00DD0176" w:rsidRPr="00E13F75" w14:paraId="487800B0" w14:textId="77777777" w:rsidTr="00CE7F3D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1CC4AAD5" w14:textId="77777777" w:rsidR="00DD0176" w:rsidRPr="00E13F75" w:rsidRDefault="00DD0176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352" w:type="dxa"/>
            <w:vAlign w:val="center"/>
            <w:hideMark/>
          </w:tcPr>
          <w:p w14:paraId="3FDA7FBA" w14:textId="77777777" w:rsidR="00DD0176" w:rsidRPr="00E13F75" w:rsidRDefault="00DD0176" w:rsidP="001139C5">
            <w:pPr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050" w:type="dxa"/>
            <w:noWrap/>
            <w:vAlign w:val="center"/>
          </w:tcPr>
          <w:p w14:paraId="3C62CDF3" w14:textId="3E6C9C31" w:rsidR="00DD0176" w:rsidRPr="00E13F75" w:rsidRDefault="00DD0176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31 396 552</w:t>
            </w:r>
          </w:p>
        </w:tc>
        <w:tc>
          <w:tcPr>
            <w:tcW w:w="1134" w:type="dxa"/>
            <w:noWrap/>
            <w:vAlign w:val="center"/>
          </w:tcPr>
          <w:p w14:paraId="3583B2C7" w14:textId="67B0C7E9" w:rsidR="00DD0176" w:rsidRPr="00E13F75" w:rsidRDefault="00DD0176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128 955 483</w:t>
            </w:r>
          </w:p>
        </w:tc>
        <w:tc>
          <w:tcPr>
            <w:tcW w:w="1134" w:type="dxa"/>
            <w:noWrap/>
            <w:vAlign w:val="center"/>
          </w:tcPr>
          <w:p w14:paraId="186E4B6C" w14:textId="03F213C2" w:rsidR="00DD0176" w:rsidRPr="00E13F75" w:rsidRDefault="00DD0176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31 396 552</w:t>
            </w:r>
          </w:p>
        </w:tc>
        <w:tc>
          <w:tcPr>
            <w:tcW w:w="1134" w:type="dxa"/>
            <w:noWrap/>
            <w:vAlign w:val="center"/>
          </w:tcPr>
          <w:p w14:paraId="5A501A84" w14:textId="78ECB258" w:rsidR="00DD0176" w:rsidRPr="00E13F75" w:rsidRDefault="00DD0176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63 954 164</w:t>
            </w:r>
          </w:p>
        </w:tc>
        <w:tc>
          <w:tcPr>
            <w:tcW w:w="1021" w:type="dxa"/>
            <w:noWrap/>
            <w:vAlign w:val="center"/>
          </w:tcPr>
          <w:p w14:paraId="4E162134" w14:textId="2B82D501" w:rsidR="00DD0176" w:rsidRPr="00E13F75" w:rsidRDefault="00DD0176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78 439 123</w:t>
            </w:r>
          </w:p>
        </w:tc>
        <w:tc>
          <w:tcPr>
            <w:tcW w:w="1106" w:type="dxa"/>
            <w:gridSpan w:val="2"/>
            <w:noWrap/>
            <w:vAlign w:val="center"/>
          </w:tcPr>
          <w:p w14:paraId="4204AD45" w14:textId="553244BB" w:rsidR="00DD0176" w:rsidRPr="00E13F75" w:rsidRDefault="00DD0176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82,3%</w:t>
            </w:r>
          </w:p>
        </w:tc>
      </w:tr>
    </w:tbl>
    <w:p w14:paraId="3EBF4ADC" w14:textId="77777777" w:rsidR="00F23088" w:rsidRPr="00E13F75" w:rsidRDefault="00F23088" w:rsidP="001139C5">
      <w:pPr>
        <w:adjustRightInd w:val="0"/>
        <w:ind w:firstLine="360"/>
        <w:jc w:val="both"/>
        <w:rPr>
          <w:sz w:val="22"/>
          <w:szCs w:val="22"/>
        </w:rPr>
      </w:pPr>
    </w:p>
    <w:p w14:paraId="4BA7BB7A" w14:textId="5EA4574B" w:rsidR="001E1F9B" w:rsidRPr="00E13F75" w:rsidRDefault="001E1F9B" w:rsidP="001139C5">
      <w:pPr>
        <w:ind w:firstLine="360"/>
        <w:jc w:val="center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Активы с просроченными сроками погашения</w:t>
      </w:r>
      <w:r w:rsidRPr="00E13F75">
        <w:rPr>
          <w:rStyle w:val="aff4"/>
          <w:b/>
          <w:sz w:val="22"/>
          <w:szCs w:val="22"/>
        </w:rPr>
        <w:footnoteReference w:id="1"/>
      </w:r>
      <w:r w:rsidR="00CE7F3D" w:rsidRPr="00E13F75">
        <w:rPr>
          <w:b/>
          <w:sz w:val="22"/>
          <w:szCs w:val="22"/>
        </w:rPr>
        <w:t xml:space="preserve"> по состоянию на 01 января 2026 года</w:t>
      </w:r>
    </w:p>
    <w:p w14:paraId="7CD02430" w14:textId="77777777" w:rsidR="001D4F34" w:rsidRPr="00E13F75" w:rsidRDefault="001D4F34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3809309E" w14:textId="77777777" w:rsidR="00DD0176" w:rsidRPr="00E13F75" w:rsidRDefault="00DD0176" w:rsidP="001139C5">
      <w:pPr>
        <w:jc w:val="right"/>
        <w:rPr>
          <w:i/>
          <w:iCs/>
          <w:sz w:val="22"/>
          <w:szCs w:val="22"/>
        </w:rPr>
      </w:pPr>
      <w:r w:rsidRPr="00E13F75">
        <w:rPr>
          <w:i/>
          <w:iCs/>
          <w:sz w:val="22"/>
          <w:szCs w:val="22"/>
        </w:rPr>
        <w:t>(в тысячах российских рублей)</w:t>
      </w:r>
    </w:p>
    <w:p w14:paraId="0EF60513" w14:textId="77777777" w:rsidR="002163C5" w:rsidRPr="00E13F75" w:rsidRDefault="002163C5" w:rsidP="001139C5">
      <w:pPr>
        <w:jc w:val="right"/>
        <w:rPr>
          <w:sz w:val="22"/>
          <w:szCs w:val="22"/>
        </w:rPr>
      </w:pPr>
    </w:p>
    <w:tbl>
      <w:tblPr>
        <w:tblW w:w="10768" w:type="dxa"/>
        <w:tblInd w:w="-851" w:type="dxa"/>
        <w:tblLook w:val="00A0" w:firstRow="1" w:lastRow="0" w:firstColumn="1" w:lastColumn="0" w:noHBand="0" w:noVBand="0"/>
      </w:tblPr>
      <w:tblGrid>
        <w:gridCol w:w="2269"/>
        <w:gridCol w:w="1143"/>
        <w:gridCol w:w="1172"/>
        <w:gridCol w:w="911"/>
        <w:gridCol w:w="993"/>
        <w:gridCol w:w="933"/>
        <w:gridCol w:w="989"/>
        <w:gridCol w:w="1143"/>
        <w:gridCol w:w="1215"/>
      </w:tblGrid>
      <w:tr w:rsidR="00E13F75" w:rsidRPr="00E13F75" w14:paraId="79E55DC5" w14:textId="77777777" w:rsidTr="00CE7F3D">
        <w:trPr>
          <w:trHeight w:val="384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539AFB95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7BB26954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сумма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</w:tcBorders>
          </w:tcPr>
          <w:p w14:paraId="067FB26E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 т.ч. с просроченными сроками погашения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  <w:vAlign w:val="center"/>
          </w:tcPr>
          <w:p w14:paraId="6BECE3A0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резерв на возможные </w:t>
            </w:r>
            <w:r w:rsidRPr="00E13F75">
              <w:rPr>
                <w:sz w:val="16"/>
                <w:szCs w:val="16"/>
              </w:rPr>
              <w:br/>
              <w:t>потери</w:t>
            </w:r>
          </w:p>
        </w:tc>
      </w:tr>
      <w:tr w:rsidR="00E13F75" w:rsidRPr="00E13F75" w14:paraId="03F0B2F4" w14:textId="77777777" w:rsidTr="00CE7F3D">
        <w:trPr>
          <w:trHeight w:val="384"/>
        </w:trPr>
        <w:tc>
          <w:tcPr>
            <w:tcW w:w="2269" w:type="dxa"/>
            <w:vMerge/>
            <w:vAlign w:val="bottom"/>
          </w:tcPr>
          <w:p w14:paraId="6F4B3717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vAlign w:val="center"/>
          </w:tcPr>
          <w:p w14:paraId="338D562E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5030010C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всего</w:t>
            </w:r>
          </w:p>
        </w:tc>
        <w:tc>
          <w:tcPr>
            <w:tcW w:w="3826" w:type="dxa"/>
            <w:gridSpan w:val="4"/>
          </w:tcPr>
          <w:p w14:paraId="5CA4F722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 т.ч. по срокам просрочки</w:t>
            </w:r>
          </w:p>
        </w:tc>
        <w:tc>
          <w:tcPr>
            <w:tcW w:w="1143" w:type="dxa"/>
            <w:vMerge w:val="restart"/>
          </w:tcPr>
          <w:p w14:paraId="3FA9C205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расчетный</w:t>
            </w:r>
          </w:p>
        </w:tc>
        <w:tc>
          <w:tcPr>
            <w:tcW w:w="1215" w:type="dxa"/>
            <w:vMerge w:val="restart"/>
          </w:tcPr>
          <w:p w14:paraId="6E851E84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фактический</w:t>
            </w:r>
          </w:p>
        </w:tc>
      </w:tr>
      <w:tr w:rsidR="00E13F75" w:rsidRPr="00E13F75" w14:paraId="66BD957A" w14:textId="77777777" w:rsidTr="00CE7F3D">
        <w:trPr>
          <w:trHeight w:val="384"/>
        </w:trPr>
        <w:tc>
          <w:tcPr>
            <w:tcW w:w="2269" w:type="dxa"/>
            <w:vAlign w:val="bottom"/>
          </w:tcPr>
          <w:p w14:paraId="440DFE00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vAlign w:val="center"/>
          </w:tcPr>
          <w:p w14:paraId="67D62B27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vAlign w:val="center"/>
          </w:tcPr>
          <w:p w14:paraId="1E425940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7266BD2B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до 30 дней</w:t>
            </w:r>
          </w:p>
        </w:tc>
        <w:tc>
          <w:tcPr>
            <w:tcW w:w="993" w:type="dxa"/>
            <w:vAlign w:val="center"/>
          </w:tcPr>
          <w:p w14:paraId="6A74216A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31 – 90 дней</w:t>
            </w:r>
          </w:p>
        </w:tc>
        <w:tc>
          <w:tcPr>
            <w:tcW w:w="933" w:type="dxa"/>
            <w:vAlign w:val="center"/>
          </w:tcPr>
          <w:p w14:paraId="0432D706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91 – 180 дней</w:t>
            </w:r>
          </w:p>
        </w:tc>
        <w:tc>
          <w:tcPr>
            <w:tcW w:w="989" w:type="dxa"/>
            <w:vAlign w:val="center"/>
          </w:tcPr>
          <w:p w14:paraId="2D6FA9CB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свыше 180 дней</w:t>
            </w:r>
          </w:p>
        </w:tc>
        <w:tc>
          <w:tcPr>
            <w:tcW w:w="1143" w:type="dxa"/>
            <w:vMerge/>
          </w:tcPr>
          <w:p w14:paraId="2FD19575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14:paraId="165F72A3" w14:textId="777777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</w:p>
        </w:tc>
      </w:tr>
      <w:tr w:rsidR="00E13F75" w:rsidRPr="00E13F75" w14:paraId="58014151" w14:textId="77777777" w:rsidTr="00087180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1C675A" w14:textId="04838AB6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 Ссуды всего, в т.ч.: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B5AF1A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21 593 982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0B5641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8 922 299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F8E556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284 339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82F966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835 249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A679C7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1 517 126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9A71DB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6 285 585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0E98A1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11 418 702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02298F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11 418 702</w:t>
            </w:r>
          </w:p>
        </w:tc>
      </w:tr>
      <w:tr w:rsidR="00E13F75" w:rsidRPr="00E13F75" w14:paraId="2199E92E" w14:textId="77777777" w:rsidTr="00087180">
        <w:trPr>
          <w:trHeight w:val="240"/>
        </w:trPr>
        <w:tc>
          <w:tcPr>
            <w:tcW w:w="2269" w:type="dxa"/>
            <w:tcBorders>
              <w:left w:val="nil"/>
              <w:bottom w:val="nil"/>
              <w:right w:val="nil"/>
            </w:tcBorders>
            <w:vAlign w:val="center"/>
          </w:tcPr>
          <w:p w14:paraId="4333AFB2" w14:textId="456D1440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1.1 предоставленные</w:t>
            </w:r>
            <w:r w:rsidR="00CE7F3D" w:rsidRPr="00E13F75">
              <w:rPr>
                <w:sz w:val="14"/>
                <w:szCs w:val="14"/>
              </w:rPr>
              <w:t xml:space="preserve"> </w:t>
            </w:r>
            <w:r w:rsidRPr="00E13F75">
              <w:rPr>
                <w:sz w:val="14"/>
                <w:szCs w:val="14"/>
              </w:rPr>
              <w:t>кредиты (займы), размещенные депозиты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30E80F64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13 126 946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vAlign w:val="center"/>
          </w:tcPr>
          <w:p w14:paraId="51A32CFE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8 922 299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  <w:vAlign w:val="center"/>
          </w:tcPr>
          <w:p w14:paraId="7C01F8EB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284 339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72B737BE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835 249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vAlign w:val="center"/>
          </w:tcPr>
          <w:p w14:paraId="79E27546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1 517 126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center"/>
          </w:tcPr>
          <w:p w14:paraId="7FB9E501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6 285 585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19934AD5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10 453 702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vAlign w:val="center"/>
          </w:tcPr>
          <w:p w14:paraId="42AA7D68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10 453 702</w:t>
            </w:r>
          </w:p>
        </w:tc>
      </w:tr>
      <w:tr w:rsidR="00E13F75" w:rsidRPr="00E13F75" w14:paraId="2F45928F" w14:textId="77777777" w:rsidTr="00087180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360DB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1.2 учтенные векселя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76E8D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EB85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00E0D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0688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41FB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2B54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F3C7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1753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</w:tr>
      <w:tr w:rsidR="00E13F75" w:rsidRPr="00E13F75" w14:paraId="2F7309D1" w14:textId="77777777" w:rsidTr="00087180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455C3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1.3 факторинг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DD33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D2AE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33F71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5B0E9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0B2D7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98D90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B4A4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BD90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</w:tr>
      <w:tr w:rsidR="00E13F75" w:rsidRPr="00E13F75" w14:paraId="366D38B0" w14:textId="77777777" w:rsidTr="00087180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5BDC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1.4 требования по сделкам, связанным с отчуждением (приобретением) активов с одновременным предоставлением контрагент у права отсрочки платежа (поставки актива)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E4F4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980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86358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06CE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9CC87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819A7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07DD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38E38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A13C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</w:tr>
      <w:tr w:rsidR="00E13F75" w:rsidRPr="00E13F75" w14:paraId="1D2A1BC3" w14:textId="77777777" w:rsidTr="00CE7F3D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49321" w14:textId="77777777" w:rsidR="00DD0176" w:rsidRPr="00E13F75" w:rsidRDefault="00DD0176" w:rsidP="001139C5">
            <w:pPr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lastRenderedPageBreak/>
              <w:t>1.5 требования по возврату денежных средств, предоставленных по операциям, совершаемым с ценными бумагами на возвратной основе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0EA2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8 466 056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75F26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A3037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867AC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2C71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BC7BD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A6B97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965 000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2FBD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965 000</w:t>
            </w:r>
          </w:p>
        </w:tc>
      </w:tr>
      <w:tr w:rsidR="00E13F75" w:rsidRPr="00E13F75" w14:paraId="18B8E594" w14:textId="77777777" w:rsidTr="00CE7F3D">
        <w:trPr>
          <w:trHeight w:val="6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7C0DC" w14:textId="77777777" w:rsidR="00DD0176" w:rsidRPr="00E13F75" w:rsidRDefault="00DD0176" w:rsidP="001139C5">
            <w:pPr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1.6 требования лизингодателя к лизингополучателю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71A97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542E9A87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002E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1AEB0862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0F1FC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45AD5B30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8EE4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26901422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C735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00613213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A63B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2BCAAE96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1B993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1998865D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07D7" w14:textId="77777777" w:rsidR="00CE7F3D" w:rsidRPr="00E13F75" w:rsidRDefault="00CE7F3D" w:rsidP="001139C5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0B6765CB" w14:textId="77777777" w:rsidR="00DD0176" w:rsidRPr="00E13F75" w:rsidRDefault="00DD0176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</w:tr>
      <w:tr w:rsidR="00E13F75" w:rsidRPr="00E13F75" w14:paraId="6E2DA41E" w14:textId="77777777" w:rsidTr="00CE7F3D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C2786" w14:textId="77777777" w:rsidR="00DD0176" w:rsidRPr="00E13F75" w:rsidRDefault="00DD0176" w:rsidP="001139C5">
            <w:pPr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2. Ценные бумаги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177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11 190 669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1E81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318 675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D007A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7F1FC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2 394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03B9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AC5F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316 281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7C05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795 862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BEE7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795 862</w:t>
            </w:r>
          </w:p>
        </w:tc>
      </w:tr>
      <w:tr w:rsidR="00E13F75" w:rsidRPr="00E13F75" w14:paraId="37C5BAD3" w14:textId="77777777" w:rsidTr="00CE7F3D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E0B02" w14:textId="77777777" w:rsidR="00DD0176" w:rsidRPr="00E13F75" w:rsidRDefault="00DD0176" w:rsidP="001139C5">
            <w:pPr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3. Прочие требования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E95B8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17F92C29" w14:textId="04AEB492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261</w:t>
            </w:r>
            <w:r w:rsidR="00CE7F3D" w:rsidRPr="00E13F75">
              <w:rPr>
                <w:sz w:val="14"/>
                <w:szCs w:val="14"/>
              </w:rPr>
              <w:t> </w:t>
            </w:r>
            <w:r w:rsidRPr="00E13F75">
              <w:rPr>
                <w:sz w:val="14"/>
                <w:szCs w:val="14"/>
              </w:rPr>
              <w:t>872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2F3D7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4D1FF1F7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5D39D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5D927F19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F5D25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5822D146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1924D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4AC3598C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9EFBA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434F3803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33255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512490FF" w14:textId="3D51E5EF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136</w:t>
            </w:r>
            <w:r w:rsidR="00CE7F3D" w:rsidRPr="00E13F75">
              <w:rPr>
                <w:sz w:val="14"/>
                <w:szCs w:val="14"/>
              </w:rPr>
              <w:t> </w:t>
            </w:r>
            <w:r w:rsidRPr="00E13F75">
              <w:rPr>
                <w:sz w:val="14"/>
                <w:szCs w:val="14"/>
              </w:rPr>
              <w:t>112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CF29D" w14:textId="77777777" w:rsidR="00CE7F3D" w:rsidRPr="00E13F75" w:rsidRDefault="00CE7F3D" w:rsidP="001139C5">
            <w:pPr>
              <w:jc w:val="center"/>
              <w:rPr>
                <w:sz w:val="14"/>
                <w:szCs w:val="14"/>
              </w:rPr>
            </w:pPr>
          </w:p>
          <w:p w14:paraId="02DB728A" w14:textId="77777777" w:rsidR="00DD0176" w:rsidRPr="00E13F75" w:rsidRDefault="00DD0176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136 112</w:t>
            </w:r>
          </w:p>
        </w:tc>
      </w:tr>
      <w:tr w:rsidR="00E13F75" w:rsidRPr="00E13F75" w14:paraId="50229461" w14:textId="77777777" w:rsidTr="00CE7F3D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79D0E51" w14:textId="77777777" w:rsidR="00DD0176" w:rsidRPr="00E13F75" w:rsidRDefault="00DD0176" w:rsidP="001139C5">
            <w:pPr>
              <w:rPr>
                <w:b/>
                <w:bCs/>
                <w:sz w:val="14"/>
                <w:szCs w:val="14"/>
              </w:rPr>
            </w:pPr>
            <w:r w:rsidRPr="00E13F75">
              <w:rPr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3B05DB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33 046 523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5C6086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9 240 974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EFD6D7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284 339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11A7A2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837 643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58CE2A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1 517 126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E9F2B4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6 601 866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10CE3D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12 350 676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C4D4C0" w14:textId="77777777" w:rsidR="00DD0176" w:rsidRPr="00E13F75" w:rsidRDefault="00DD0176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12 350 676</w:t>
            </w:r>
          </w:p>
        </w:tc>
      </w:tr>
    </w:tbl>
    <w:p w14:paraId="1447C413" w14:textId="77777777" w:rsidR="00DD0176" w:rsidRPr="00E13F75" w:rsidRDefault="00DD0176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0DE098DC" w14:textId="65CC83E4" w:rsidR="00DD0176" w:rsidRPr="00E13F75" w:rsidRDefault="005700F1" w:rsidP="001139C5">
      <w:pPr>
        <w:tabs>
          <w:tab w:val="left" w:pos="851"/>
        </w:tabs>
        <w:ind w:firstLine="540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Активы с просроченными сроками погашения</w:t>
      </w:r>
      <w:r w:rsidRPr="00E13F75">
        <w:rPr>
          <w:sz w:val="22"/>
          <w:szCs w:val="22"/>
        </w:rPr>
        <w:t xml:space="preserve"> </w:t>
      </w:r>
      <w:r w:rsidRPr="00E13F75">
        <w:rPr>
          <w:b/>
          <w:sz w:val="22"/>
          <w:szCs w:val="22"/>
        </w:rPr>
        <w:t>п</w:t>
      </w:r>
      <w:r w:rsidR="007F28E4" w:rsidRPr="00E13F75">
        <w:rPr>
          <w:b/>
          <w:sz w:val="22"/>
          <w:szCs w:val="22"/>
        </w:rPr>
        <w:t>о состоянию на 01</w:t>
      </w:r>
      <w:r w:rsidRPr="00E13F75">
        <w:rPr>
          <w:b/>
          <w:sz w:val="22"/>
          <w:szCs w:val="22"/>
        </w:rPr>
        <w:t xml:space="preserve"> января </w:t>
      </w:r>
      <w:r w:rsidR="007F28E4" w:rsidRPr="00E13F75">
        <w:rPr>
          <w:b/>
          <w:sz w:val="22"/>
          <w:szCs w:val="22"/>
        </w:rPr>
        <w:t>2025</w:t>
      </w:r>
      <w:r w:rsidRPr="00E13F75">
        <w:rPr>
          <w:b/>
          <w:sz w:val="22"/>
          <w:szCs w:val="22"/>
        </w:rPr>
        <w:t xml:space="preserve"> года</w:t>
      </w:r>
    </w:p>
    <w:p w14:paraId="56C4617E" w14:textId="77777777" w:rsidR="005700F1" w:rsidRPr="00E13F75" w:rsidRDefault="005700F1" w:rsidP="001139C5">
      <w:pPr>
        <w:tabs>
          <w:tab w:val="left" w:pos="851"/>
        </w:tabs>
        <w:ind w:firstLine="540"/>
        <w:jc w:val="right"/>
        <w:rPr>
          <w:i/>
          <w:iCs/>
          <w:sz w:val="22"/>
          <w:szCs w:val="22"/>
        </w:rPr>
      </w:pPr>
    </w:p>
    <w:p w14:paraId="580942B7" w14:textId="7C54EE7C" w:rsidR="007F28E4" w:rsidRPr="00E13F75" w:rsidRDefault="007F28E4" w:rsidP="001139C5">
      <w:pPr>
        <w:tabs>
          <w:tab w:val="left" w:pos="851"/>
        </w:tabs>
        <w:ind w:firstLine="540"/>
        <w:jc w:val="right"/>
        <w:rPr>
          <w:i/>
          <w:iCs/>
          <w:sz w:val="22"/>
          <w:szCs w:val="22"/>
        </w:rPr>
      </w:pPr>
      <w:r w:rsidRPr="00E13F75">
        <w:rPr>
          <w:i/>
          <w:iCs/>
          <w:sz w:val="22"/>
          <w:szCs w:val="22"/>
        </w:rPr>
        <w:t>(в тысячах российских рублей)</w:t>
      </w:r>
    </w:p>
    <w:p w14:paraId="55D35323" w14:textId="77777777" w:rsidR="0054268B" w:rsidRPr="00E13F75" w:rsidRDefault="0054268B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tbl>
      <w:tblPr>
        <w:tblW w:w="10735" w:type="dxa"/>
        <w:tblInd w:w="-851" w:type="dxa"/>
        <w:tblLook w:val="00A0" w:firstRow="1" w:lastRow="0" w:firstColumn="1" w:lastColumn="0" w:noHBand="0" w:noVBand="0"/>
      </w:tblPr>
      <w:tblGrid>
        <w:gridCol w:w="2269"/>
        <w:gridCol w:w="1143"/>
        <w:gridCol w:w="1172"/>
        <w:gridCol w:w="988"/>
        <w:gridCol w:w="883"/>
        <w:gridCol w:w="933"/>
        <w:gridCol w:w="989"/>
        <w:gridCol w:w="1143"/>
        <w:gridCol w:w="1215"/>
      </w:tblGrid>
      <w:tr w:rsidR="00E13F75" w:rsidRPr="00E13F75" w14:paraId="7B868042" w14:textId="77777777" w:rsidTr="007F28E4">
        <w:trPr>
          <w:trHeight w:val="384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76515B4A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2A282CE8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сумма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</w:tcBorders>
          </w:tcPr>
          <w:p w14:paraId="624F800B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 т.ч. с просроченными сроками погашения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  <w:vAlign w:val="center"/>
          </w:tcPr>
          <w:p w14:paraId="1EF015F1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резерв на возможные </w:t>
            </w:r>
            <w:r w:rsidRPr="00E13F75">
              <w:rPr>
                <w:sz w:val="16"/>
                <w:szCs w:val="16"/>
              </w:rPr>
              <w:br/>
              <w:t>потери</w:t>
            </w:r>
          </w:p>
        </w:tc>
      </w:tr>
      <w:tr w:rsidR="00E13F75" w:rsidRPr="00E13F75" w14:paraId="57EADFBD" w14:textId="77777777" w:rsidTr="007F28E4">
        <w:trPr>
          <w:trHeight w:val="384"/>
        </w:trPr>
        <w:tc>
          <w:tcPr>
            <w:tcW w:w="2269" w:type="dxa"/>
            <w:vMerge/>
            <w:vAlign w:val="bottom"/>
          </w:tcPr>
          <w:p w14:paraId="71F36FA4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14:paraId="230ED699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</w:tcPr>
          <w:p w14:paraId="0B4B7457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всего</w:t>
            </w:r>
          </w:p>
        </w:tc>
        <w:tc>
          <w:tcPr>
            <w:tcW w:w="3793" w:type="dxa"/>
            <w:gridSpan w:val="4"/>
          </w:tcPr>
          <w:p w14:paraId="68BAEF64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 т.ч. по срокам просрочки</w:t>
            </w:r>
          </w:p>
        </w:tc>
        <w:tc>
          <w:tcPr>
            <w:tcW w:w="1143" w:type="dxa"/>
            <w:vMerge w:val="restart"/>
          </w:tcPr>
          <w:p w14:paraId="667EBB99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расчетный</w:t>
            </w:r>
          </w:p>
        </w:tc>
        <w:tc>
          <w:tcPr>
            <w:tcW w:w="1215" w:type="dxa"/>
            <w:vMerge w:val="restart"/>
          </w:tcPr>
          <w:p w14:paraId="26EFC87B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фактический</w:t>
            </w:r>
          </w:p>
        </w:tc>
      </w:tr>
      <w:tr w:rsidR="00E13F75" w:rsidRPr="00E13F75" w14:paraId="3E3D92B3" w14:textId="77777777" w:rsidTr="007F28E4">
        <w:trPr>
          <w:trHeight w:val="384"/>
        </w:trPr>
        <w:tc>
          <w:tcPr>
            <w:tcW w:w="2269" w:type="dxa"/>
            <w:vAlign w:val="bottom"/>
          </w:tcPr>
          <w:p w14:paraId="68963352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14:paraId="653BAC93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</w:tcPr>
          <w:p w14:paraId="3D5870CC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14:paraId="04EC2372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до 30 дней</w:t>
            </w:r>
          </w:p>
        </w:tc>
        <w:tc>
          <w:tcPr>
            <w:tcW w:w="883" w:type="dxa"/>
          </w:tcPr>
          <w:p w14:paraId="72187E04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31 – 90 дней</w:t>
            </w:r>
          </w:p>
        </w:tc>
        <w:tc>
          <w:tcPr>
            <w:tcW w:w="933" w:type="dxa"/>
          </w:tcPr>
          <w:p w14:paraId="30A742BC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91 – 180 дней</w:t>
            </w:r>
          </w:p>
        </w:tc>
        <w:tc>
          <w:tcPr>
            <w:tcW w:w="989" w:type="dxa"/>
          </w:tcPr>
          <w:p w14:paraId="1BB7F3B3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свыше 180 дней</w:t>
            </w:r>
          </w:p>
        </w:tc>
        <w:tc>
          <w:tcPr>
            <w:tcW w:w="1143" w:type="dxa"/>
            <w:vMerge/>
          </w:tcPr>
          <w:p w14:paraId="7B0CE5DA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14:paraId="38DAD581" w14:textId="77777777" w:rsidR="007F28E4" w:rsidRPr="00E13F75" w:rsidRDefault="007F28E4" w:rsidP="001139C5">
            <w:pPr>
              <w:jc w:val="center"/>
              <w:rPr>
                <w:sz w:val="16"/>
                <w:szCs w:val="16"/>
              </w:rPr>
            </w:pPr>
          </w:p>
        </w:tc>
      </w:tr>
      <w:tr w:rsidR="00E13F75" w:rsidRPr="00E13F75" w14:paraId="7F72AEA5" w14:textId="77777777" w:rsidTr="00124393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31B8E3" w14:textId="71ECAAF3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 Ссуды всего, в т.ч.: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8ED0D5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23 010 187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EE323B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4 209 206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09B369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337 483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34A2E7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201 250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5A5728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1 891 443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CE47D6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1 779 030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A6C052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7 257 499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2CF2FD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7 257 499</w:t>
            </w:r>
          </w:p>
        </w:tc>
      </w:tr>
      <w:tr w:rsidR="00E13F75" w:rsidRPr="00E13F75" w14:paraId="39D132EC" w14:textId="77777777" w:rsidTr="00124393">
        <w:trPr>
          <w:trHeight w:val="240"/>
        </w:trPr>
        <w:tc>
          <w:tcPr>
            <w:tcW w:w="2269" w:type="dxa"/>
            <w:tcBorders>
              <w:left w:val="nil"/>
              <w:bottom w:val="nil"/>
              <w:right w:val="nil"/>
            </w:tcBorders>
            <w:vAlign w:val="center"/>
          </w:tcPr>
          <w:p w14:paraId="6DA2EEDE" w14:textId="1F67266A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1.1 предоставленные кредиты (займы), размещенные депозиты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1EB2AF77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8 963 039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vAlign w:val="center"/>
          </w:tcPr>
          <w:p w14:paraId="48022299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4 209 206</w:t>
            </w: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  <w:vAlign w:val="center"/>
          </w:tcPr>
          <w:p w14:paraId="14F63488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337 483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  <w:vAlign w:val="center"/>
          </w:tcPr>
          <w:p w14:paraId="4449FCEE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201 250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vAlign w:val="center"/>
          </w:tcPr>
          <w:p w14:paraId="657900CA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1 891 443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center"/>
          </w:tcPr>
          <w:p w14:paraId="6E20266A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1 779 030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626E92F6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6 340 499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vAlign w:val="center"/>
          </w:tcPr>
          <w:p w14:paraId="4708DB48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6 340 499</w:t>
            </w:r>
          </w:p>
        </w:tc>
      </w:tr>
      <w:tr w:rsidR="00E13F75" w:rsidRPr="00E13F75" w14:paraId="138061B8" w14:textId="77777777" w:rsidTr="00124393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B5271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1.2 учтенные векселя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703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2260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B28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72C2D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672FF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6067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D1900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EDB7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</w:tr>
      <w:tr w:rsidR="00E13F75" w:rsidRPr="00E13F75" w14:paraId="53E059AA" w14:textId="77777777" w:rsidTr="00124393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19A53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1.3 факторинг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2AC1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2EB0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70A7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C8EC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FC3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EAAC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2A087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1EEE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</w:tr>
      <w:tr w:rsidR="00E13F75" w:rsidRPr="00E13F75" w14:paraId="72C6CC0D" w14:textId="77777777" w:rsidTr="00124393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BA5A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1.4 требования по сделкам, связанным с отчуждением (приобретением) активов с одновременным предоставлением контрагент у права отсрочки платежа (поставки актива)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089B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391 000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EA17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4EA5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E50F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577B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B3CB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4FBC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391 000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3A2BC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391 000</w:t>
            </w:r>
          </w:p>
        </w:tc>
      </w:tr>
      <w:tr w:rsidR="00E13F75" w:rsidRPr="00E13F75" w14:paraId="796EDC5A" w14:textId="77777777" w:rsidTr="00124393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130C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1.5 требования по возврату денежных средств, предоставленных по операциям, совершаемым с ценными бумагами на возвратной основе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A84CF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13 656 148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BDAF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BD2A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7BEE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E10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DBB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30EF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526 000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E3AA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526 000</w:t>
            </w:r>
          </w:p>
        </w:tc>
      </w:tr>
      <w:tr w:rsidR="00E13F75" w:rsidRPr="00E13F75" w14:paraId="2A8844C1" w14:textId="77777777" w:rsidTr="00124393">
        <w:trPr>
          <w:trHeight w:val="6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8629B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1.6 требования лизингодателя к лизингополучателю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9C2A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D88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910F3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21C1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7BD09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BC689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C1517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1EA59" w14:textId="77777777" w:rsidR="007F28E4" w:rsidRPr="00E13F75" w:rsidRDefault="007F28E4" w:rsidP="001139C5">
            <w:pPr>
              <w:jc w:val="center"/>
              <w:rPr>
                <w:sz w:val="14"/>
                <w:szCs w:val="14"/>
                <w:lang w:val="en-US"/>
              </w:rPr>
            </w:pPr>
            <w:r w:rsidRPr="00E13F75">
              <w:rPr>
                <w:sz w:val="14"/>
                <w:szCs w:val="14"/>
                <w:lang w:val="en-US"/>
              </w:rPr>
              <w:t>0</w:t>
            </w:r>
          </w:p>
        </w:tc>
      </w:tr>
      <w:tr w:rsidR="00E13F75" w:rsidRPr="00E13F75" w14:paraId="71D9A8E1" w14:textId="77777777" w:rsidTr="00124393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73A8" w14:textId="6B46BB6E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2. Ценные бумаги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BE22C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9 172 446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0B2A4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401 189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1EC56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45FE8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294 871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017C2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4 638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C241A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101 680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1BCE2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1 316 284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7EFDC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1 316 284</w:t>
            </w:r>
          </w:p>
        </w:tc>
      </w:tr>
      <w:tr w:rsidR="00E13F75" w:rsidRPr="00E13F75" w14:paraId="6379FCF3" w14:textId="77777777" w:rsidTr="00124393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0B766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3. Прочие требования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8A10A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340 179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6E66F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2F615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A76197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7AF28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74814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50A19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103 726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12AF7" w14:textId="77777777" w:rsidR="007F28E4" w:rsidRPr="00E13F75" w:rsidRDefault="007F28E4" w:rsidP="001139C5">
            <w:pPr>
              <w:jc w:val="center"/>
              <w:rPr>
                <w:sz w:val="14"/>
                <w:szCs w:val="14"/>
              </w:rPr>
            </w:pPr>
            <w:r w:rsidRPr="00E13F75">
              <w:rPr>
                <w:sz w:val="14"/>
                <w:szCs w:val="14"/>
              </w:rPr>
              <w:t>103 726</w:t>
            </w:r>
          </w:p>
        </w:tc>
      </w:tr>
      <w:tr w:rsidR="00E13F75" w:rsidRPr="00E13F75" w14:paraId="35935E5D" w14:textId="77777777" w:rsidTr="00124393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E9F175" w14:textId="77777777" w:rsidR="007F28E4" w:rsidRPr="00E13F75" w:rsidRDefault="007F28E4" w:rsidP="001139C5">
            <w:pPr>
              <w:jc w:val="center"/>
              <w:rPr>
                <w:b/>
                <w:bCs/>
                <w:sz w:val="14"/>
                <w:szCs w:val="14"/>
              </w:rPr>
            </w:pPr>
            <w:r w:rsidRPr="00E13F75">
              <w:rPr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E10704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32 522 812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D72BC7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4 610 395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B72691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337 483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4F6823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496 121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5ACA14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1 896 081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07200E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1 880 710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65B22C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8 677 509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109D7" w14:textId="77777777" w:rsidR="007F28E4" w:rsidRPr="00E13F75" w:rsidRDefault="007F28E4" w:rsidP="001139C5">
            <w:pPr>
              <w:jc w:val="center"/>
              <w:rPr>
                <w:b/>
                <w:sz w:val="14"/>
                <w:szCs w:val="14"/>
              </w:rPr>
            </w:pPr>
            <w:r w:rsidRPr="00E13F75">
              <w:rPr>
                <w:b/>
                <w:sz w:val="14"/>
                <w:szCs w:val="14"/>
              </w:rPr>
              <w:t>8 677 509</w:t>
            </w:r>
          </w:p>
        </w:tc>
      </w:tr>
    </w:tbl>
    <w:p w14:paraId="7197E6C8" w14:textId="77777777" w:rsidR="007F28E4" w:rsidRPr="00E13F75" w:rsidRDefault="007F28E4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2E5E2F89" w14:textId="77777777" w:rsidR="0019728C" w:rsidRPr="00E13F75" w:rsidRDefault="001E1F9B" w:rsidP="001139C5">
      <w:pPr>
        <w:pStyle w:val="22"/>
        <w:spacing w:after="0" w:line="240" w:lineRule="auto"/>
        <w:ind w:firstLine="709"/>
        <w:jc w:val="center"/>
        <w:rPr>
          <w:b/>
          <w:bCs/>
          <w:sz w:val="22"/>
          <w:szCs w:val="22"/>
        </w:rPr>
      </w:pPr>
      <w:r w:rsidRPr="00E13F75">
        <w:rPr>
          <w:b/>
          <w:bCs/>
          <w:sz w:val="22"/>
          <w:szCs w:val="22"/>
        </w:rPr>
        <w:t xml:space="preserve">Классификация активов, оцениваемых в целях создания резервов, </w:t>
      </w:r>
    </w:p>
    <w:p w14:paraId="6E526CE3" w14:textId="77777777" w:rsidR="00D81D29" w:rsidRPr="00E13F75" w:rsidRDefault="001E1F9B" w:rsidP="001139C5">
      <w:pPr>
        <w:pStyle w:val="22"/>
        <w:spacing w:after="0" w:line="240" w:lineRule="auto"/>
        <w:ind w:firstLine="709"/>
        <w:jc w:val="center"/>
        <w:rPr>
          <w:b/>
          <w:bCs/>
          <w:sz w:val="22"/>
          <w:szCs w:val="22"/>
        </w:rPr>
      </w:pPr>
      <w:r w:rsidRPr="00E13F75">
        <w:rPr>
          <w:b/>
          <w:bCs/>
          <w:sz w:val="22"/>
          <w:szCs w:val="22"/>
        </w:rPr>
        <w:t>по категориям качества</w:t>
      </w:r>
      <w:r w:rsidR="00AD5DEE" w:rsidRPr="00E13F75">
        <w:rPr>
          <w:rStyle w:val="aff4"/>
          <w:b/>
          <w:bCs/>
          <w:sz w:val="22"/>
          <w:szCs w:val="22"/>
        </w:rPr>
        <w:footnoteReference w:id="2"/>
      </w:r>
    </w:p>
    <w:p w14:paraId="6B2843A9" w14:textId="77777777" w:rsidR="001D4F34" w:rsidRPr="00E13F75" w:rsidRDefault="001D4F34" w:rsidP="001139C5">
      <w:pPr>
        <w:pStyle w:val="22"/>
        <w:spacing w:after="0" w:line="240" w:lineRule="auto"/>
        <w:ind w:firstLine="709"/>
        <w:jc w:val="center"/>
        <w:rPr>
          <w:b/>
          <w:bCs/>
          <w:sz w:val="22"/>
          <w:szCs w:val="22"/>
        </w:rPr>
      </w:pPr>
    </w:p>
    <w:tbl>
      <w:tblPr>
        <w:tblW w:w="999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758"/>
        <w:gridCol w:w="1559"/>
        <w:gridCol w:w="1560"/>
        <w:gridCol w:w="1560"/>
        <w:gridCol w:w="1560"/>
      </w:tblGrid>
      <w:tr w:rsidR="00E13F75" w:rsidRPr="00E13F75" w14:paraId="3BCA5F28" w14:textId="77777777" w:rsidTr="00353DBD">
        <w:trPr>
          <w:trHeight w:val="225"/>
        </w:trPr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B8ACB3" w14:textId="77777777" w:rsidR="00A1144E" w:rsidRPr="00E13F75" w:rsidRDefault="00A1144E" w:rsidP="001139C5">
            <w:pPr>
              <w:jc w:val="right"/>
              <w:rPr>
                <w:b/>
                <w:i/>
                <w:sz w:val="16"/>
                <w:szCs w:val="16"/>
              </w:rPr>
            </w:pPr>
            <w:r w:rsidRPr="00E13F75">
              <w:rPr>
                <w:i/>
                <w:iCs/>
                <w:sz w:val="18"/>
                <w:szCs w:val="18"/>
              </w:rPr>
              <w:t>(в тысячах российских рублей)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C5FDB6" w14:textId="090997A3" w:rsidR="00A1144E" w:rsidRPr="00E13F75" w:rsidRDefault="00A1144E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на 01.01.202</w:t>
            </w:r>
            <w:r w:rsidR="00DD0176" w:rsidRPr="00E13F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2E8D1" w14:textId="500AFA31" w:rsidR="00A1144E" w:rsidRPr="00E13F75" w:rsidRDefault="00A1144E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на 01.01.202</w:t>
            </w:r>
            <w:r w:rsidR="00DD0176" w:rsidRPr="00E13F75">
              <w:rPr>
                <w:b/>
                <w:sz w:val="16"/>
                <w:szCs w:val="16"/>
              </w:rPr>
              <w:t>5</w:t>
            </w:r>
          </w:p>
        </w:tc>
      </w:tr>
      <w:tr w:rsidR="00E13F75" w:rsidRPr="00E13F75" w14:paraId="67331D3F" w14:textId="77777777" w:rsidTr="00353DBD">
        <w:trPr>
          <w:trHeight w:val="225"/>
        </w:trPr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B14D6F" w14:textId="77777777" w:rsidR="00A1144E" w:rsidRPr="00E13F75" w:rsidRDefault="00A1144E" w:rsidP="001139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F4753C" w14:textId="77777777" w:rsidR="00A1144E" w:rsidRPr="00E13F75" w:rsidRDefault="00A1144E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требования по ссудам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27DCD" w14:textId="77777777" w:rsidR="00A1144E" w:rsidRPr="00E13F75" w:rsidRDefault="00A1144E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требования по получению процентных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E0F6D2" w14:textId="77777777" w:rsidR="00A1144E" w:rsidRPr="00E13F75" w:rsidRDefault="00A1144E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требования по ссудам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9857F" w14:textId="77777777" w:rsidR="00A1144E" w:rsidRPr="00E13F75" w:rsidRDefault="00A1144E" w:rsidP="001139C5">
            <w:pPr>
              <w:jc w:val="center"/>
              <w:rPr>
                <w:b/>
                <w:sz w:val="16"/>
                <w:szCs w:val="16"/>
              </w:rPr>
            </w:pPr>
            <w:r w:rsidRPr="00E13F75">
              <w:rPr>
                <w:b/>
                <w:sz w:val="16"/>
                <w:szCs w:val="16"/>
              </w:rPr>
              <w:t>требования по получению процентных доходов</w:t>
            </w:r>
          </w:p>
        </w:tc>
      </w:tr>
      <w:tr w:rsidR="00E13F75" w:rsidRPr="00E13F75" w14:paraId="1F9E75DF" w14:textId="77777777" w:rsidTr="00353DBD">
        <w:trPr>
          <w:trHeight w:val="225"/>
        </w:trPr>
        <w:tc>
          <w:tcPr>
            <w:tcW w:w="37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F5D7FF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1. Задолженность по ссудам и процентам по ним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6C30DF" w14:textId="502D098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21 593 982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9BAFAE" w14:textId="6AD49208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1 535 954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AF89CA" w14:textId="77F32A0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23 010 187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5F396" w14:textId="469F2DD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863 234</w:t>
            </w:r>
          </w:p>
        </w:tc>
      </w:tr>
      <w:tr w:rsidR="00E13F75" w:rsidRPr="00E13F75" w14:paraId="2B29D631" w14:textId="77777777" w:rsidTr="00353DBD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C9E37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2. Задолженность по ссудам акционерам (участникам) кредитной организации и процентам по данным ссудам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E7247" w14:textId="63ADB9D0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06E0" w14:textId="1ABE4951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BAD98" w14:textId="110F595B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818D" w14:textId="14E3C2FD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5DBF5DF2" w14:textId="77777777" w:rsidTr="00353DBD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D2B7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3. Задолженность по ссудам, предоставленным на льготных условиях,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2AA2B" w14:textId="00BC2FF7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1ED7" w14:textId="4E88D838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71B8A" w14:textId="72DBACBD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3327" w14:textId="707ED681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6ED14596" w14:textId="77777777" w:rsidTr="00353DBD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F3A5" w14:textId="77777777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3.1 акционерам (участникам)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6B58B" w14:textId="4CF7F8D7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5C99" w14:textId="6012322F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0683F" w14:textId="351C2C5C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0CBB" w14:textId="14DEA5DC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5A3C3A63" w14:textId="77777777" w:rsidTr="00353DBD">
        <w:trPr>
          <w:trHeight w:val="317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7BA8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4. Объем просроченной задолженности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FD916" w14:textId="3C8D93A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8 922 299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800FA" w14:textId="1E6575D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1 047 519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A4473" w14:textId="356741C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4 209 206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AA27" w14:textId="555251D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308 083</w:t>
            </w:r>
          </w:p>
        </w:tc>
      </w:tr>
      <w:tr w:rsidR="00E13F75" w:rsidRPr="00E13F75" w14:paraId="33D17D1F" w14:textId="77777777" w:rsidTr="00353DBD">
        <w:trPr>
          <w:trHeight w:val="317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C5DA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5. Объем реструктурированной задолженности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B11FD" w14:textId="521B99C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14 868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DEFED" w14:textId="07E8136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4 104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A28D8" w14:textId="6D3C5C2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C6D4" w14:textId="3FA773C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1 344</w:t>
            </w:r>
          </w:p>
        </w:tc>
      </w:tr>
      <w:tr w:rsidR="00E13F75" w:rsidRPr="00E13F75" w14:paraId="387D1932" w14:textId="77777777" w:rsidTr="00353DBD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9DA65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6. Категории качества: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BF6C9" w14:textId="431A4404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494C" w14:textId="61B02185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3BF00" w14:textId="3D02E3E0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34D66" w14:textId="32ECEC2E" w:rsidR="00DD0176" w:rsidRPr="00E13F75" w:rsidRDefault="00DD0176" w:rsidP="001139C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13F75" w:rsidRPr="00E13F75" w14:paraId="01C5ABEC" w14:textId="77777777" w:rsidTr="00353DBD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23C7685" w14:textId="462D7874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6.1</w:t>
            </w:r>
            <w:r w:rsidR="0047084E" w:rsidRPr="00E13F75">
              <w:rPr>
                <w:sz w:val="16"/>
                <w:szCs w:val="16"/>
              </w:rPr>
              <w:t>.</w:t>
            </w:r>
            <w:r w:rsidRPr="00E13F7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BA09C" w14:textId="247440C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7 674 055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D67C5" w14:textId="1AE67A6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27 407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2EE60" w14:textId="16F3507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13 294 225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F8B73" w14:textId="0F618BF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141 594</w:t>
            </w:r>
          </w:p>
        </w:tc>
      </w:tr>
      <w:tr w:rsidR="00E13F75" w:rsidRPr="00E13F75" w14:paraId="0A7DEFA6" w14:textId="77777777" w:rsidTr="00353DBD">
        <w:trPr>
          <w:trHeight w:val="521"/>
        </w:trPr>
        <w:tc>
          <w:tcPr>
            <w:tcW w:w="3758" w:type="dxa"/>
            <w:tcBorders>
              <w:top w:val="nil"/>
              <w:left w:val="nil"/>
              <w:right w:val="nil"/>
            </w:tcBorders>
          </w:tcPr>
          <w:p w14:paraId="17613B01" w14:textId="5972C884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lastRenderedPageBreak/>
              <w:t>6.2</w:t>
            </w:r>
            <w:r w:rsidR="0047084E" w:rsidRPr="00E13F75">
              <w:rPr>
                <w:sz w:val="16"/>
                <w:szCs w:val="16"/>
              </w:rPr>
              <w:t>.</w:t>
            </w:r>
            <w:r w:rsidRPr="00E13F75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82146AC" w14:textId="2C42595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126 674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7FA0EC87" w14:textId="08695E2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13 955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B9EF226" w14:textId="4D4ED7D0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79 971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7BBC866D" w14:textId="64BA1CE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2 594</w:t>
            </w:r>
          </w:p>
        </w:tc>
      </w:tr>
      <w:tr w:rsidR="00E13F75" w:rsidRPr="00E13F75" w14:paraId="26B79388" w14:textId="77777777" w:rsidTr="00353DBD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C5F6416" w14:textId="238349A5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6.3</w:t>
            </w:r>
            <w:r w:rsidR="0047084E" w:rsidRPr="00E13F75">
              <w:rPr>
                <w:sz w:val="16"/>
                <w:szCs w:val="16"/>
              </w:rPr>
              <w:t>.</w:t>
            </w:r>
            <w:r w:rsidRPr="00E13F75">
              <w:rPr>
                <w:sz w:val="16"/>
                <w:szCs w:val="16"/>
              </w:rPr>
              <w:t xml:space="preserve"> III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F5CFD" w14:textId="46CF97E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3 840 303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03D8" w14:textId="25029C1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160 488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33636" w14:textId="702AA97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2 586 897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366B2" w14:textId="2FB34FC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39 720</w:t>
            </w:r>
          </w:p>
        </w:tc>
      </w:tr>
      <w:tr w:rsidR="00E13F75" w:rsidRPr="00E13F75" w14:paraId="3DA700BA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BA38C37" w14:textId="7EAD02AC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6.4</w:t>
            </w:r>
            <w:r w:rsidR="0047084E" w:rsidRPr="00E13F75">
              <w:rPr>
                <w:sz w:val="16"/>
                <w:szCs w:val="16"/>
              </w:rPr>
              <w:t>.</w:t>
            </w:r>
            <w:r w:rsidRPr="00E13F75">
              <w:rPr>
                <w:sz w:val="16"/>
                <w:szCs w:val="16"/>
              </w:rPr>
              <w:t xml:space="preserve"> IV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70294" w14:textId="0D079B1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1 237 962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3AD77C" w14:textId="77D6BF5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16 323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9834B" w14:textId="0477469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3 183 036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DEA685" w14:textId="6EDC14E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143 582</w:t>
            </w:r>
          </w:p>
        </w:tc>
      </w:tr>
      <w:tr w:rsidR="00E13F75" w:rsidRPr="00E13F75" w14:paraId="54BE05FA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4AD3B331" w14:textId="4E4C887B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6.5</w:t>
            </w:r>
            <w:r w:rsidR="0047084E" w:rsidRPr="00E13F75">
              <w:rPr>
                <w:sz w:val="16"/>
                <w:szCs w:val="16"/>
              </w:rPr>
              <w:t>.</w:t>
            </w:r>
            <w:r w:rsidRPr="00E13F75">
              <w:rPr>
                <w:sz w:val="16"/>
                <w:szCs w:val="16"/>
              </w:rPr>
              <w:t xml:space="preserve"> 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E2D8D" w14:textId="0C1ABA0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8 714 988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765065" w14:textId="785FB61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1 317 781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F6E1D2" w14:textId="0ADAAEB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3 866 058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4218CA" w14:textId="026D41E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535 744</w:t>
            </w:r>
          </w:p>
        </w:tc>
      </w:tr>
      <w:tr w:rsidR="00E13F75" w:rsidRPr="00E13F75" w14:paraId="3C457866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8F826C2" w14:textId="34850C56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7. Обеспечение всего, в т.ч.: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39947" w14:textId="6F37108A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4BE021" w14:textId="2E82720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E239B1" w14:textId="5D5E103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CC14C3" w14:textId="7CA0463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384BFEA7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5028A8C3" w14:textId="77777777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7.1 I категории качества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F1429" w14:textId="2BB1EBE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154223" w14:textId="63B464A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6F900" w14:textId="1A86ED3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DB6F5B" w14:textId="4546D21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599DD8FE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56752B9A" w14:textId="77777777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7.2 II категории качества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16921A" w14:textId="48F75D6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EFE382" w14:textId="54C815F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F7D9ED" w14:textId="1AFF3F68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7041EC" w14:textId="4D3045B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1B1B83CB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79A7572" w14:textId="77777777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8. Расчетный резерв на возможные потери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9862D8" w14:textId="4FF005AD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11 418 702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14B66F" w14:textId="0AD56B91" w:rsidR="00DD0176" w:rsidRPr="00E13F75" w:rsidRDefault="0047084E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A7A27A" w14:textId="6E722DD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7 257 499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112093" w14:textId="7733FCF6" w:rsidR="00DD0176" w:rsidRPr="00E13F75" w:rsidRDefault="0047084E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-</w:t>
            </w:r>
          </w:p>
        </w:tc>
      </w:tr>
      <w:tr w:rsidR="00E13F75" w:rsidRPr="00E13F75" w14:paraId="107C8C8E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99BB4CD" w14:textId="3222425F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9. Расчетный резерв с учетом обеспечения 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73DCD6" w14:textId="67590F1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11 418 702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EBD8B5" w14:textId="5E1EEC7A" w:rsidR="00DD0176" w:rsidRPr="00E13F75" w:rsidRDefault="0047084E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E55EDC" w14:textId="5E4DCD6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7 257 499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750638" w14:textId="64FFA4E6" w:rsidR="00DD0176" w:rsidRPr="00E13F75" w:rsidRDefault="0047084E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-</w:t>
            </w:r>
          </w:p>
        </w:tc>
      </w:tr>
      <w:tr w:rsidR="00E13F75" w:rsidRPr="00E13F75" w14:paraId="3B4F0B90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2E3F633B" w14:textId="77777777" w:rsidR="00353DBD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10. Фактически сформированный резерв на возможные потери всего,</w:t>
            </w:r>
          </w:p>
          <w:p w14:paraId="1528E0E1" w14:textId="0D3090E8" w:rsidR="00DD0176" w:rsidRPr="00E13F75" w:rsidRDefault="00DD0176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 в т.ч. по категориям</w:t>
            </w:r>
            <w:r w:rsidR="00353DBD" w:rsidRPr="00E13F75">
              <w:rPr>
                <w:sz w:val="16"/>
                <w:szCs w:val="16"/>
              </w:rPr>
              <w:t xml:space="preserve"> </w:t>
            </w:r>
            <w:r w:rsidRPr="00E13F75">
              <w:rPr>
                <w:sz w:val="16"/>
                <w:szCs w:val="16"/>
              </w:rPr>
              <w:t xml:space="preserve">качества: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47E18B" w14:textId="1B33BEEB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11 418 702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A4681D" w14:textId="2B2FFE6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1 392 695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3AF979" w14:textId="6B3FCF18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7 257 499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81881A" w14:textId="09F8BA77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676 231</w:t>
            </w:r>
          </w:p>
        </w:tc>
      </w:tr>
      <w:tr w:rsidR="00E13F75" w:rsidRPr="00E13F75" w14:paraId="77687539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27B5D0A" w14:textId="77777777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10.1 II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AD3EA5" w14:textId="26162CB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13 609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491D00" w14:textId="3BBD446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A79C5" w14:textId="66F56BB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4 088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4E3C33" w14:textId="703359C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79</w:t>
            </w:r>
          </w:p>
        </w:tc>
      </w:tr>
      <w:tr w:rsidR="00E13F75" w:rsidRPr="00E13F75" w14:paraId="70F56E40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7D65FFEB" w14:textId="77777777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10.2 III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7D015" w14:textId="7D08D806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1 507 605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969D42" w14:textId="57545431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72 189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1BA879" w14:textId="592EB8E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317 614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1AE5FA" w14:textId="7079A08F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7 931</w:t>
            </w:r>
          </w:p>
        </w:tc>
      </w:tr>
      <w:tr w:rsidR="00E13F75" w:rsidRPr="00E13F75" w14:paraId="3695711D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2938391" w14:textId="77777777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10.3 IV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AFDF5" w14:textId="051171D5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1 185 391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5D8741" w14:textId="0948B0CE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9 399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1AADFE" w14:textId="44B379B2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3 096 221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91B9E6" w14:textId="3450779C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137 482</w:t>
            </w:r>
          </w:p>
        </w:tc>
      </w:tr>
      <w:tr w:rsidR="00E13F75" w:rsidRPr="00E13F75" w14:paraId="41130C65" w14:textId="77777777" w:rsidTr="00D40C42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E214718" w14:textId="77777777" w:rsidR="00DD0176" w:rsidRPr="00E13F75" w:rsidRDefault="00DD0176" w:rsidP="001139C5">
            <w:pPr>
              <w:ind w:left="248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10.4 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B12A39" w14:textId="0E095C4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8 712 097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ADC9FE" w14:textId="18253FD9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1 310 888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2ABD5B" w14:textId="680F2293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3 839 576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AF5314" w14:textId="27AE4AD4" w:rsidR="00DD0176" w:rsidRPr="00E13F75" w:rsidRDefault="00DD0176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530 739</w:t>
            </w:r>
          </w:p>
        </w:tc>
      </w:tr>
    </w:tbl>
    <w:p w14:paraId="35146725" w14:textId="77777777" w:rsidR="00F546B3" w:rsidRPr="00E13F75" w:rsidRDefault="00F546B3" w:rsidP="001139C5">
      <w:pPr>
        <w:adjustRightInd w:val="0"/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Степень концентрации данных рисков не является существенной для финансовой устойчивости Банка. Банк сохраняет значительный запас собственных средств (капитала) для покрытия рисков. Стратегия работы с крупными корпоративными клиентами перепрофилируется на привлечение дополнительных срочных депозитов при консервативном росте кредитного портфеля.</w:t>
      </w:r>
    </w:p>
    <w:p w14:paraId="6AC5B561" w14:textId="77777777" w:rsidR="00537816" w:rsidRPr="00E13F75" w:rsidRDefault="00537816" w:rsidP="001139C5">
      <w:pPr>
        <w:tabs>
          <w:tab w:val="left" w:pos="851"/>
        </w:tabs>
        <w:ind w:firstLine="540"/>
        <w:jc w:val="both"/>
        <w:rPr>
          <w:rFonts w:ascii="TimesNewRoman" w:hAnsi="TimesNewRoman" w:cs="TimesNewRoman"/>
          <w:sz w:val="22"/>
          <w:szCs w:val="22"/>
        </w:rPr>
      </w:pPr>
      <w:r w:rsidRPr="00E13F75">
        <w:rPr>
          <w:sz w:val="22"/>
          <w:szCs w:val="22"/>
        </w:rPr>
        <w:t>Одним из ключевых факторов, определяющих уровень кредитного риска по сделкам с ценными бумагами, является финансовое состояние эмитента ценных бумаг и его способность</w:t>
      </w:r>
      <w:r w:rsidRPr="00E13F75">
        <w:rPr>
          <w:rFonts w:ascii="TimesNewRoman" w:hAnsi="TimesNewRoman" w:cs="TimesNewRoman"/>
          <w:sz w:val="22"/>
          <w:szCs w:val="22"/>
        </w:rPr>
        <w:t xml:space="preserve"> своевременно исполнить свои финансовые обязательства перед кредиторами. В целях минимизации кредитного риска по сделкам с ценными бумагами и формирования надежного, ликвидного и доходного портфеля ценных бумаг Банк осуществляет комплекс мероприятий:</w:t>
      </w:r>
    </w:p>
    <w:p w14:paraId="3DCC3A42" w14:textId="77777777" w:rsidR="00537816" w:rsidRPr="00E13F75" w:rsidRDefault="00537816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анализ финансового состояния организации-эмитента и ее платежеспособности;</w:t>
      </w:r>
    </w:p>
    <w:p w14:paraId="5EE3BEBB" w14:textId="77777777" w:rsidR="00537816" w:rsidRPr="00E13F75" w:rsidRDefault="00537816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установление уполномоченными органами управления Банка лимитов кредитного риска на эмитентов ценных бумаг, платежеспособность которых признана Банком достаточной;</w:t>
      </w:r>
    </w:p>
    <w:p w14:paraId="6218F415" w14:textId="77777777" w:rsidR="00537816" w:rsidRPr="00E13F75" w:rsidRDefault="00537816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формирование резервов и т.п.</w:t>
      </w:r>
    </w:p>
    <w:p w14:paraId="7258B5E6" w14:textId="77777777" w:rsidR="00537816" w:rsidRPr="00E13F75" w:rsidRDefault="00537816" w:rsidP="001139C5">
      <w:pPr>
        <w:tabs>
          <w:tab w:val="left" w:pos="851"/>
        </w:tabs>
        <w:ind w:firstLine="540"/>
        <w:jc w:val="both"/>
        <w:rPr>
          <w:rFonts w:ascii="TimesNewRoman" w:hAnsi="TimesNewRoman" w:cs="TimesNewRoman"/>
          <w:sz w:val="22"/>
          <w:szCs w:val="22"/>
        </w:rPr>
      </w:pPr>
      <w:r w:rsidRPr="00E13F75">
        <w:rPr>
          <w:sz w:val="22"/>
          <w:szCs w:val="22"/>
        </w:rPr>
        <w:t>Реализация</w:t>
      </w:r>
      <w:r w:rsidRPr="00E13F75">
        <w:rPr>
          <w:rFonts w:ascii="TimesNewRoman" w:hAnsi="TimesNewRoman" w:cs="TimesNewRoman"/>
          <w:sz w:val="22"/>
          <w:szCs w:val="22"/>
        </w:rPr>
        <w:t xml:space="preserve"> вышеперечисленных мероприятий позволяет Банку обеспечить хорошее качество портфеля ценных бумаг.</w:t>
      </w:r>
    </w:p>
    <w:p w14:paraId="50472473" w14:textId="77777777" w:rsidR="00537816" w:rsidRPr="00E13F75" w:rsidRDefault="00537816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Деятельность Банка в области обеспечения кредитных сделок является частью кредитной политики Банка и направлена на формирование качественного и ликвидного залогового портфеля.</w:t>
      </w:r>
    </w:p>
    <w:p w14:paraId="544E3F32" w14:textId="77777777" w:rsidR="00537816" w:rsidRPr="00E13F75" w:rsidRDefault="00537816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 основным принципам залоговой политики Банка относятся следующие:</w:t>
      </w:r>
    </w:p>
    <w:p w14:paraId="58DB3ED3" w14:textId="77777777" w:rsidR="00537816" w:rsidRPr="00E13F75" w:rsidRDefault="00537816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систематический, а также оперативный и эффективный контроль за состоянием залогового портфеля;</w:t>
      </w:r>
    </w:p>
    <w:p w14:paraId="6E060070" w14:textId="77777777" w:rsidR="00537816" w:rsidRPr="00E13F75" w:rsidRDefault="00537816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рыночный подход к оценке имущественного обеспечения.</w:t>
      </w:r>
    </w:p>
    <w:p w14:paraId="774BB614" w14:textId="21D5DFD0" w:rsidR="00D50E49" w:rsidRPr="00E13F75" w:rsidRDefault="007F28E4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Обеспечение по кредитам оценивается в соответствии с нормативными актами Банка России и внутренними нормативными документами Банка. По состоянию на 01 января 202</w:t>
      </w:r>
      <w:r w:rsidR="009F6A51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 xml:space="preserve"> года и на 01 января 202</w:t>
      </w:r>
      <w:r w:rsidR="009F6A51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 xml:space="preserve"> года залоговое обеспечение I и II категории качества отсутствовало.</w:t>
      </w:r>
    </w:p>
    <w:p w14:paraId="2E9524F6" w14:textId="77777777" w:rsidR="00FD660E" w:rsidRPr="00E13F75" w:rsidRDefault="00FD660E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2AB7C969" w14:textId="7D905186" w:rsidR="00537816" w:rsidRPr="00E13F75" w:rsidRDefault="00537816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Основная часть имущества, оформленного в залог и рассматриваемого в качестве обеспечения - это объекты недвижимого имущества (ликвидные)</w:t>
      </w:r>
      <w:r w:rsidR="00B9225F" w:rsidRPr="00E13F75">
        <w:rPr>
          <w:sz w:val="22"/>
          <w:szCs w:val="22"/>
        </w:rPr>
        <w:t>,</w:t>
      </w:r>
      <w:r w:rsidRPr="00E13F75">
        <w:rPr>
          <w:sz w:val="22"/>
          <w:szCs w:val="22"/>
        </w:rPr>
        <w:t xml:space="preserve"> расположенные в г. Москва, Московской области.</w:t>
      </w:r>
    </w:p>
    <w:p w14:paraId="6C46EE86" w14:textId="693FAB7F" w:rsidR="009F6A51" w:rsidRPr="00E13F75" w:rsidRDefault="009F6A5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Особенностью структуры баланса Банка является высокая доля в активах вложений в облигации, включенные в Ломбардный список Банка России, что позволяет создать запас ликвидности необходимого объема. Балансовая стоимость ценных бумаг, доступных в качестве обеспечения по сделкам РЕПО с Банком России на 01 января 2026 года составляла 14 819 045 тысяч руб. (на 01.01.2025</w:t>
      </w:r>
      <w:r w:rsidR="007D1ACD" w:rsidRPr="00E13F75">
        <w:rPr>
          <w:sz w:val="22"/>
          <w:szCs w:val="22"/>
        </w:rPr>
        <w:t xml:space="preserve"> - </w:t>
      </w:r>
      <w:r w:rsidRPr="00E13F75">
        <w:rPr>
          <w:sz w:val="22"/>
          <w:szCs w:val="22"/>
        </w:rPr>
        <w:t xml:space="preserve">12 267 879 тысяч руб.). При этом объем денежных средств, который может быть привлечен за счет использования операций </w:t>
      </w:r>
      <w:r w:rsidRPr="00E13F75">
        <w:rPr>
          <w:sz w:val="22"/>
          <w:szCs w:val="22"/>
        </w:rPr>
        <w:lastRenderedPageBreak/>
        <w:t>прямого РЕПО с Банком России, на отчетную дату составлял 14 662 645 тысяч руб. (на 01.01.2025</w:t>
      </w:r>
      <w:r w:rsidR="007D1ACD" w:rsidRPr="00E13F75">
        <w:rPr>
          <w:sz w:val="22"/>
          <w:szCs w:val="22"/>
        </w:rPr>
        <w:t xml:space="preserve"> - </w:t>
      </w:r>
      <w:r w:rsidRPr="00E13F75">
        <w:rPr>
          <w:sz w:val="22"/>
          <w:szCs w:val="22"/>
        </w:rPr>
        <w:t xml:space="preserve"> 12 217 134 тысячи руб.).</w:t>
      </w:r>
    </w:p>
    <w:p w14:paraId="3BDF4F64" w14:textId="77777777" w:rsidR="009F6A51" w:rsidRPr="00E13F75" w:rsidRDefault="009F6A5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Активы, переданные в обеспечение по сделкам РЕПО с контрагентами, на 01 января 2026 года представлены ОФЗ и обыкновенными акциями эмитентов – российских компаний. Балансовая стоимость обеспечения на 01 января 2026 года составила 1 004 384 тысячи руб. Активы, переданные из полученных на возвратной основе в обеспечение по сделкам РЕПО с контрагентами, на 01 января 2026 года составили 4 277 802</w:t>
      </w:r>
      <w:r w:rsidRPr="00E13F75" w:rsidDel="008656FC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 xml:space="preserve">тысячи руб. </w:t>
      </w:r>
    </w:p>
    <w:p w14:paraId="78398842" w14:textId="4AA30C5D" w:rsidR="009F6A51" w:rsidRPr="00E13F75" w:rsidRDefault="009F6A5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Также в состав активов Банка входит портфель ценных бумаг (КСУ - Клиринговых сертификатов участия), полученных при внесении активов в имущественный пул для операций безадресного и адресного РЕПО. В состав имущественного пула входят денежные средства в рублях и юанях, облигации, принимаемые НКО НКЦ (АО) в качестве обеспечения (ОФЗ, корпоративные облигации, еврооблигации). На 01 января 2026 года их балансовая стоимость составила 2 194 554</w:t>
      </w:r>
      <w:r w:rsidRPr="00E13F75" w:rsidDel="00A17154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 xml:space="preserve">тысячи руб. (на 01.01.2025 </w:t>
      </w:r>
      <w:r w:rsidR="007D1ACD" w:rsidRPr="00E13F75">
        <w:rPr>
          <w:sz w:val="22"/>
          <w:szCs w:val="22"/>
        </w:rPr>
        <w:t xml:space="preserve">- </w:t>
      </w:r>
      <w:r w:rsidRPr="00E13F75">
        <w:rPr>
          <w:sz w:val="22"/>
          <w:szCs w:val="22"/>
        </w:rPr>
        <w:t xml:space="preserve"> 3 469 106 тысяч руб.).</w:t>
      </w:r>
    </w:p>
    <w:p w14:paraId="0F07677E" w14:textId="77777777" w:rsidR="001D4F34" w:rsidRPr="00E13F75" w:rsidRDefault="001D4F34" w:rsidP="001139C5">
      <w:pPr>
        <w:ind w:firstLine="567"/>
        <w:jc w:val="both"/>
        <w:rPr>
          <w:sz w:val="22"/>
          <w:szCs w:val="22"/>
        </w:rPr>
      </w:pPr>
    </w:p>
    <w:p w14:paraId="2A1A0DE3" w14:textId="77777777" w:rsidR="00537816" w:rsidRPr="00E13F75" w:rsidRDefault="00537816" w:rsidP="001139C5">
      <w:pPr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Информация о характере и стоимости обеспечения, представленного ценными бумагами, по сделкам РЕПО на отчетную дату:</w:t>
      </w:r>
    </w:p>
    <w:p w14:paraId="44939162" w14:textId="77777777" w:rsidR="00211125" w:rsidRPr="00E13F75" w:rsidRDefault="00211125" w:rsidP="001139C5">
      <w:pPr>
        <w:rPr>
          <w:i/>
          <w:iCs/>
          <w:sz w:val="18"/>
          <w:szCs w:val="18"/>
        </w:rPr>
      </w:pPr>
    </w:p>
    <w:p w14:paraId="6C3D4739" w14:textId="77777777" w:rsidR="00F546B3" w:rsidRPr="00E13F75" w:rsidRDefault="00F546B3" w:rsidP="001139C5">
      <w:pPr>
        <w:jc w:val="right"/>
        <w:rPr>
          <w:i/>
          <w:iCs/>
          <w:sz w:val="18"/>
          <w:szCs w:val="18"/>
        </w:rPr>
      </w:pPr>
      <w:r w:rsidRPr="00E13F75">
        <w:rPr>
          <w:i/>
          <w:iCs/>
          <w:sz w:val="18"/>
          <w:szCs w:val="18"/>
        </w:rPr>
        <w:t xml:space="preserve"> (в тысячах российских рублей)</w:t>
      </w:r>
    </w:p>
    <w:p w14:paraId="290F71FA" w14:textId="77777777" w:rsidR="002D5C18" w:rsidRPr="00E13F75" w:rsidRDefault="002D5C18" w:rsidP="001139C5">
      <w:pPr>
        <w:jc w:val="right"/>
        <w:rPr>
          <w:i/>
          <w:iCs/>
          <w:sz w:val="18"/>
          <w:szCs w:val="18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5420"/>
      </w:tblGrid>
      <w:tr w:rsidR="00E13F75" w:rsidRPr="00E13F75" w14:paraId="53D680F8" w14:textId="77777777" w:rsidTr="0054268B"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41C2" w14:textId="77777777" w:rsidR="00F546B3" w:rsidRPr="00E13F75" w:rsidRDefault="00F546B3" w:rsidP="001139C5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E13F75">
              <w:rPr>
                <w:b/>
                <w:bCs/>
                <w:sz w:val="18"/>
                <w:szCs w:val="18"/>
              </w:rPr>
              <w:t>Срок передачи в обеспечение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6041" w14:textId="77777777" w:rsidR="00F546B3" w:rsidRPr="00E13F75" w:rsidRDefault="00F546B3" w:rsidP="001139C5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E13F75">
              <w:rPr>
                <w:b/>
                <w:bCs/>
                <w:sz w:val="18"/>
                <w:szCs w:val="18"/>
              </w:rPr>
              <w:t>Балансовая стоимость</w:t>
            </w:r>
          </w:p>
        </w:tc>
      </w:tr>
      <w:tr w:rsidR="00E13F75" w:rsidRPr="00E13F75" w14:paraId="0E27FA9F" w14:textId="77777777" w:rsidTr="00353DBD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7E63" w14:textId="77777777" w:rsidR="009F6A51" w:rsidRPr="00E13F75" w:rsidRDefault="009F6A51" w:rsidP="001139C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13F75">
              <w:rPr>
                <w:sz w:val="18"/>
                <w:szCs w:val="18"/>
              </w:rPr>
              <w:t xml:space="preserve">до </w:t>
            </w:r>
            <w:r w:rsidRPr="00E13F75">
              <w:rPr>
                <w:sz w:val="18"/>
                <w:szCs w:val="18"/>
                <w:lang w:val="en-US"/>
              </w:rPr>
              <w:t>1</w:t>
            </w:r>
            <w:r w:rsidRPr="00E13F75">
              <w:rPr>
                <w:sz w:val="18"/>
                <w:szCs w:val="18"/>
              </w:rPr>
              <w:t xml:space="preserve"> недели</w:t>
            </w:r>
          </w:p>
        </w:tc>
        <w:tc>
          <w:tcPr>
            <w:tcW w:w="5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8312" w14:textId="2B152B5C" w:rsidR="009F6A51" w:rsidRPr="00E13F75" w:rsidRDefault="009F6A51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3 386</w:t>
            </w:r>
          </w:p>
        </w:tc>
      </w:tr>
      <w:tr w:rsidR="00E13F75" w:rsidRPr="00E13F75" w14:paraId="2B624631" w14:textId="77777777" w:rsidTr="00353DBD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5844" w14:textId="77777777" w:rsidR="009F6A51" w:rsidRPr="00E13F75" w:rsidRDefault="009F6A51" w:rsidP="001139C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13F75">
              <w:rPr>
                <w:sz w:val="18"/>
                <w:szCs w:val="18"/>
              </w:rPr>
              <w:t>до 2 недель (но более 1 недели)</w:t>
            </w:r>
          </w:p>
        </w:tc>
        <w:tc>
          <w:tcPr>
            <w:tcW w:w="5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EC84" w14:textId="662D26AF" w:rsidR="009F6A51" w:rsidRPr="00E13F75" w:rsidRDefault="009F6A51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1 000 998</w:t>
            </w:r>
          </w:p>
        </w:tc>
      </w:tr>
      <w:tr w:rsidR="00E13F75" w:rsidRPr="00E13F75" w14:paraId="4BC9F8D8" w14:textId="77777777" w:rsidTr="00353DBD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8F27" w14:textId="77777777" w:rsidR="009F6A51" w:rsidRPr="00E13F75" w:rsidRDefault="009F6A51" w:rsidP="001139C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13F75">
              <w:rPr>
                <w:sz w:val="18"/>
                <w:szCs w:val="18"/>
              </w:rPr>
              <w:t>до 1 месяца (но более 2 недель)</w:t>
            </w:r>
          </w:p>
        </w:tc>
        <w:tc>
          <w:tcPr>
            <w:tcW w:w="5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C4B4" w14:textId="6D32059A" w:rsidR="009F6A51" w:rsidRPr="00E13F75" w:rsidRDefault="009F6A51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</w:tr>
      <w:tr w:rsidR="00E13F75" w:rsidRPr="00E13F75" w14:paraId="672A50D2" w14:textId="77777777" w:rsidTr="00353DBD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4CF0" w14:textId="77777777" w:rsidR="009F6A51" w:rsidRPr="00E13F75" w:rsidRDefault="009F6A51" w:rsidP="001139C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13F75">
              <w:rPr>
                <w:sz w:val="18"/>
                <w:szCs w:val="18"/>
              </w:rPr>
              <w:t>до 3 месяцев (но более 1 месяца)</w:t>
            </w:r>
          </w:p>
        </w:tc>
        <w:tc>
          <w:tcPr>
            <w:tcW w:w="5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5E31" w14:textId="330DD2B7" w:rsidR="009F6A51" w:rsidRPr="00E13F75" w:rsidRDefault="009F6A51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</w:tr>
      <w:tr w:rsidR="00E13F75" w:rsidRPr="00E13F75" w14:paraId="2E848F5A" w14:textId="77777777" w:rsidTr="00353DBD"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6C04" w14:textId="77777777" w:rsidR="009F6A51" w:rsidRPr="00E13F75" w:rsidRDefault="009F6A51" w:rsidP="001139C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13F75">
              <w:rPr>
                <w:sz w:val="18"/>
                <w:szCs w:val="18"/>
              </w:rPr>
              <w:t>до 6 месяцев (но более 3 месяцев)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CC96" w14:textId="3459945E" w:rsidR="009F6A51" w:rsidRPr="00E13F75" w:rsidRDefault="009F6A51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</w:tr>
      <w:tr w:rsidR="009F6A51" w:rsidRPr="00E13F75" w14:paraId="0C44F31A" w14:textId="77777777" w:rsidTr="00353DBD">
        <w:tc>
          <w:tcPr>
            <w:tcW w:w="450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4916" w14:textId="77777777" w:rsidR="009F6A51" w:rsidRPr="00E13F75" w:rsidRDefault="009F6A51" w:rsidP="001139C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E13F7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9F37" w14:textId="6B9DA47A" w:rsidR="009F6A51" w:rsidRPr="00E13F75" w:rsidRDefault="009F6A51" w:rsidP="001139C5">
            <w:pPr>
              <w:jc w:val="center"/>
              <w:rPr>
                <w:b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1 004 384</w:t>
            </w:r>
          </w:p>
        </w:tc>
      </w:tr>
    </w:tbl>
    <w:p w14:paraId="4C2ED222" w14:textId="77777777" w:rsidR="00F546B3" w:rsidRPr="00E13F75" w:rsidRDefault="00F546B3" w:rsidP="001139C5">
      <w:pPr>
        <w:ind w:firstLine="426"/>
        <w:jc w:val="both"/>
        <w:rPr>
          <w:rFonts w:eastAsiaTheme="minorHAnsi"/>
          <w:lang w:eastAsia="en-US"/>
        </w:rPr>
      </w:pPr>
    </w:p>
    <w:p w14:paraId="3B404A34" w14:textId="77777777" w:rsidR="00F546B3" w:rsidRPr="00E13F75" w:rsidRDefault="00F546B3" w:rsidP="001139C5">
      <w:pPr>
        <w:jc w:val="right"/>
        <w:rPr>
          <w:i/>
          <w:iCs/>
          <w:sz w:val="18"/>
          <w:szCs w:val="18"/>
        </w:rPr>
      </w:pPr>
      <w:r w:rsidRPr="00E13F75">
        <w:rPr>
          <w:i/>
          <w:iCs/>
          <w:sz w:val="18"/>
          <w:szCs w:val="18"/>
        </w:rPr>
        <w:t>(в тысячах российских рублей)</w:t>
      </w:r>
    </w:p>
    <w:p w14:paraId="0B467552" w14:textId="77777777" w:rsidR="002D5C18" w:rsidRPr="00E13F75" w:rsidRDefault="002D5C18" w:rsidP="001139C5">
      <w:pPr>
        <w:jc w:val="right"/>
        <w:rPr>
          <w:i/>
          <w:iCs/>
          <w:sz w:val="18"/>
          <w:szCs w:val="18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5420"/>
      </w:tblGrid>
      <w:tr w:rsidR="00E13F75" w:rsidRPr="00E13F75" w14:paraId="7E964679" w14:textId="77777777" w:rsidTr="00353DBD"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7D4A" w14:textId="77777777" w:rsidR="00F546B3" w:rsidRPr="00E13F75" w:rsidRDefault="00F546B3" w:rsidP="001139C5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E13F75">
              <w:rPr>
                <w:b/>
                <w:bCs/>
                <w:sz w:val="18"/>
                <w:szCs w:val="18"/>
              </w:rPr>
              <w:t>Категория качества обеспечения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55E7" w14:textId="77777777" w:rsidR="00F546B3" w:rsidRPr="00E13F75" w:rsidRDefault="00F546B3" w:rsidP="001139C5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E13F75">
              <w:rPr>
                <w:b/>
                <w:bCs/>
                <w:sz w:val="18"/>
                <w:szCs w:val="18"/>
              </w:rPr>
              <w:t>Стоимость обеспечения</w:t>
            </w:r>
          </w:p>
        </w:tc>
      </w:tr>
      <w:tr w:rsidR="00E13F75" w:rsidRPr="00E13F75" w14:paraId="5FA3D5A7" w14:textId="77777777" w:rsidTr="00353DBD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7BB4" w14:textId="77777777" w:rsidR="009F6A51" w:rsidRPr="00E13F75" w:rsidRDefault="009F6A51" w:rsidP="001139C5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13F75">
              <w:rPr>
                <w:sz w:val="18"/>
                <w:szCs w:val="18"/>
                <w:lang w:val="en-US"/>
              </w:rPr>
              <w:t xml:space="preserve">I </w:t>
            </w:r>
            <w:r w:rsidRPr="00E13F75">
              <w:rPr>
                <w:sz w:val="18"/>
                <w:szCs w:val="18"/>
              </w:rPr>
              <w:t>категория качества</w:t>
            </w:r>
          </w:p>
        </w:tc>
        <w:tc>
          <w:tcPr>
            <w:tcW w:w="5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8A06" w14:textId="19BBBD5B" w:rsidR="009F6A51" w:rsidRPr="00E13F75" w:rsidRDefault="009F6A51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1 000 998</w:t>
            </w:r>
          </w:p>
        </w:tc>
      </w:tr>
      <w:tr w:rsidR="00E13F75" w:rsidRPr="00E13F75" w14:paraId="22E3DC3E" w14:textId="77777777" w:rsidTr="00353DBD"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60D4" w14:textId="77777777" w:rsidR="009F6A51" w:rsidRPr="00E13F75" w:rsidRDefault="009F6A51" w:rsidP="001139C5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13F75">
              <w:rPr>
                <w:sz w:val="18"/>
                <w:szCs w:val="18"/>
                <w:lang w:val="en-US"/>
              </w:rPr>
              <w:t xml:space="preserve">II </w:t>
            </w:r>
            <w:r w:rsidRPr="00E13F75">
              <w:rPr>
                <w:sz w:val="18"/>
                <w:szCs w:val="18"/>
              </w:rPr>
              <w:t>категория качества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73D8" w14:textId="525C083A" w:rsidR="009F6A51" w:rsidRPr="00E13F75" w:rsidRDefault="009F6A51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3 386</w:t>
            </w:r>
          </w:p>
        </w:tc>
      </w:tr>
      <w:tr w:rsidR="009F6A51" w:rsidRPr="00E13F75" w14:paraId="3EB15140" w14:textId="77777777" w:rsidTr="00353DBD">
        <w:tc>
          <w:tcPr>
            <w:tcW w:w="450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07E6" w14:textId="77777777" w:rsidR="009F6A51" w:rsidRPr="00E13F75" w:rsidRDefault="009F6A51" w:rsidP="001139C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E13F7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C011" w14:textId="2FB46D71" w:rsidR="009F6A51" w:rsidRPr="00E13F75" w:rsidRDefault="009F6A51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sz w:val="18"/>
                <w:szCs w:val="18"/>
              </w:rPr>
              <w:t>1 004 384</w:t>
            </w:r>
          </w:p>
        </w:tc>
      </w:tr>
    </w:tbl>
    <w:p w14:paraId="5FB484C8" w14:textId="77777777" w:rsidR="0054268B" w:rsidRPr="00E13F75" w:rsidRDefault="0054268B" w:rsidP="001139C5">
      <w:pPr>
        <w:pStyle w:val="22"/>
        <w:spacing w:after="0" w:line="240" w:lineRule="auto"/>
        <w:rPr>
          <w:b/>
          <w:sz w:val="22"/>
          <w:szCs w:val="22"/>
        </w:rPr>
      </w:pPr>
    </w:p>
    <w:p w14:paraId="55AD04ED" w14:textId="3FF8884D" w:rsidR="001E1F9B" w:rsidRPr="00E13F75" w:rsidRDefault="001E1F9B" w:rsidP="001139C5">
      <w:pPr>
        <w:pStyle w:val="22"/>
        <w:spacing w:after="0" w:line="240" w:lineRule="auto"/>
        <w:jc w:val="center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Сведения об обремененных и необремененных активах</w:t>
      </w:r>
      <w:r w:rsidR="00353DBD" w:rsidRPr="00E13F75">
        <w:rPr>
          <w:b/>
          <w:sz w:val="22"/>
          <w:szCs w:val="22"/>
        </w:rPr>
        <w:t xml:space="preserve"> по состоянию на 01 января 2026 года</w:t>
      </w:r>
    </w:p>
    <w:p w14:paraId="69A2DEAC" w14:textId="77777777" w:rsidR="0019728C" w:rsidRPr="00E13F75" w:rsidRDefault="0019728C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28455FE0" w14:textId="03B6DB21" w:rsidR="001E1F9B" w:rsidRPr="00E13F75" w:rsidRDefault="001E1F9B" w:rsidP="001139C5">
      <w:pPr>
        <w:tabs>
          <w:tab w:val="left" w:pos="851"/>
        </w:tabs>
        <w:ind w:firstLine="540"/>
        <w:jc w:val="right"/>
        <w:rPr>
          <w:i/>
          <w:iCs/>
          <w:sz w:val="18"/>
          <w:szCs w:val="18"/>
        </w:rPr>
      </w:pPr>
      <w:r w:rsidRPr="00E13F75">
        <w:rPr>
          <w:i/>
          <w:iCs/>
          <w:sz w:val="18"/>
          <w:szCs w:val="18"/>
        </w:rPr>
        <w:t>(в тысячах российских рублей)</w:t>
      </w:r>
    </w:p>
    <w:p w14:paraId="087BE3BA" w14:textId="77777777" w:rsidR="00736A78" w:rsidRPr="00E13F75" w:rsidRDefault="00736A78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tbl>
      <w:tblPr>
        <w:tblStyle w:val="af7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5"/>
        <w:gridCol w:w="3340"/>
        <w:gridCol w:w="1433"/>
        <w:gridCol w:w="1434"/>
        <w:gridCol w:w="1434"/>
        <w:gridCol w:w="1434"/>
      </w:tblGrid>
      <w:tr w:rsidR="00E13F75" w:rsidRPr="00E13F75" w14:paraId="037D4B1A" w14:textId="77777777" w:rsidTr="00353DBD">
        <w:trPr>
          <w:trHeight w:val="645"/>
        </w:trPr>
        <w:tc>
          <w:tcPr>
            <w:tcW w:w="735" w:type="dxa"/>
            <w:vMerge w:val="restart"/>
            <w:vAlign w:val="center"/>
            <w:hideMark/>
          </w:tcPr>
          <w:p w14:paraId="13DC17C3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Номер п/п</w:t>
            </w:r>
          </w:p>
        </w:tc>
        <w:tc>
          <w:tcPr>
            <w:tcW w:w="3340" w:type="dxa"/>
            <w:vMerge w:val="restart"/>
            <w:vAlign w:val="center"/>
            <w:hideMark/>
          </w:tcPr>
          <w:p w14:paraId="7D88485C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67" w:type="dxa"/>
            <w:gridSpan w:val="2"/>
            <w:vAlign w:val="center"/>
            <w:hideMark/>
          </w:tcPr>
          <w:p w14:paraId="704CFE49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Балансовая стоимость обремененных активов</w:t>
            </w:r>
          </w:p>
        </w:tc>
        <w:tc>
          <w:tcPr>
            <w:tcW w:w="2868" w:type="dxa"/>
            <w:gridSpan w:val="2"/>
            <w:vAlign w:val="center"/>
            <w:hideMark/>
          </w:tcPr>
          <w:p w14:paraId="54C422F1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Балансовая стоимость необремененных активов</w:t>
            </w:r>
          </w:p>
        </w:tc>
      </w:tr>
      <w:tr w:rsidR="00E13F75" w:rsidRPr="00E13F75" w14:paraId="6AD4B04F" w14:textId="77777777" w:rsidTr="0054268B">
        <w:trPr>
          <w:trHeight w:val="948"/>
        </w:trPr>
        <w:tc>
          <w:tcPr>
            <w:tcW w:w="735" w:type="dxa"/>
            <w:vMerge/>
            <w:vAlign w:val="center"/>
            <w:hideMark/>
          </w:tcPr>
          <w:p w14:paraId="78B6C5DC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14:paraId="16D18994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3" w:type="dxa"/>
            <w:vAlign w:val="center"/>
            <w:hideMark/>
          </w:tcPr>
          <w:p w14:paraId="7F97A198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34" w:type="dxa"/>
            <w:vAlign w:val="center"/>
            <w:hideMark/>
          </w:tcPr>
          <w:p w14:paraId="771F3236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в том числе по обязательствам перед Банком России</w:t>
            </w:r>
          </w:p>
        </w:tc>
        <w:tc>
          <w:tcPr>
            <w:tcW w:w="1434" w:type="dxa"/>
            <w:vAlign w:val="center"/>
            <w:hideMark/>
          </w:tcPr>
          <w:p w14:paraId="02D63456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34" w:type="dxa"/>
            <w:vAlign w:val="center"/>
            <w:hideMark/>
          </w:tcPr>
          <w:p w14:paraId="6EA27E50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в том числе пригодных для предоставления в качестве обеспечения Банку России</w:t>
            </w:r>
          </w:p>
        </w:tc>
      </w:tr>
      <w:tr w:rsidR="00E13F75" w:rsidRPr="00E13F75" w14:paraId="0126924B" w14:textId="77777777" w:rsidTr="0054268B">
        <w:trPr>
          <w:trHeight w:val="255"/>
        </w:trPr>
        <w:tc>
          <w:tcPr>
            <w:tcW w:w="735" w:type="dxa"/>
            <w:hideMark/>
          </w:tcPr>
          <w:p w14:paraId="7C7CB12B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40" w:type="dxa"/>
            <w:hideMark/>
          </w:tcPr>
          <w:p w14:paraId="56A5C32B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33" w:type="dxa"/>
            <w:hideMark/>
          </w:tcPr>
          <w:p w14:paraId="303D2EE6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4" w:type="dxa"/>
            <w:hideMark/>
          </w:tcPr>
          <w:p w14:paraId="363D0512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34" w:type="dxa"/>
            <w:hideMark/>
          </w:tcPr>
          <w:p w14:paraId="5DF8635F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34" w:type="dxa"/>
            <w:hideMark/>
          </w:tcPr>
          <w:p w14:paraId="1D091991" w14:textId="77777777" w:rsidR="00676561" w:rsidRPr="00E13F75" w:rsidRDefault="00676561" w:rsidP="001139C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F75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E13F75" w:rsidRPr="00E13F75" w14:paraId="3420D62E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3FC6E6B7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</w:t>
            </w:r>
          </w:p>
        </w:tc>
        <w:tc>
          <w:tcPr>
            <w:tcW w:w="3340" w:type="dxa"/>
            <w:vAlign w:val="center"/>
            <w:hideMark/>
          </w:tcPr>
          <w:p w14:paraId="4C8DDF69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Всего активов, в том числе:</w:t>
            </w:r>
          </w:p>
        </w:tc>
        <w:tc>
          <w:tcPr>
            <w:tcW w:w="1433" w:type="dxa"/>
            <w:vAlign w:val="center"/>
          </w:tcPr>
          <w:p w14:paraId="79C097C8" w14:textId="37F7858B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2 665 993</w:t>
            </w:r>
          </w:p>
        </w:tc>
        <w:tc>
          <w:tcPr>
            <w:tcW w:w="1434" w:type="dxa"/>
            <w:vAlign w:val="center"/>
          </w:tcPr>
          <w:p w14:paraId="6C8BCF49" w14:textId="2DCAE5C9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4A9C18A2" w14:textId="5BDE2403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48 009 432</w:t>
            </w:r>
          </w:p>
        </w:tc>
        <w:tc>
          <w:tcPr>
            <w:tcW w:w="1434" w:type="dxa"/>
            <w:vAlign w:val="center"/>
          </w:tcPr>
          <w:p w14:paraId="6169D518" w14:textId="741878AE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12 646 834</w:t>
            </w:r>
          </w:p>
        </w:tc>
      </w:tr>
      <w:tr w:rsidR="00E13F75" w:rsidRPr="00E13F75" w14:paraId="09E14E2D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6AC58218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</w:t>
            </w:r>
          </w:p>
        </w:tc>
        <w:tc>
          <w:tcPr>
            <w:tcW w:w="3340" w:type="dxa"/>
            <w:vAlign w:val="center"/>
            <w:hideMark/>
          </w:tcPr>
          <w:p w14:paraId="361CB553" w14:textId="77777777" w:rsidR="009F6A51" w:rsidRPr="00E13F75" w:rsidRDefault="009F6A51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долевые ценные бумаги, всего, </w:t>
            </w:r>
          </w:p>
          <w:p w14:paraId="06650C7E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 том числе:</w:t>
            </w:r>
          </w:p>
        </w:tc>
        <w:tc>
          <w:tcPr>
            <w:tcW w:w="1433" w:type="dxa"/>
            <w:vAlign w:val="center"/>
          </w:tcPr>
          <w:p w14:paraId="6D9D015B" w14:textId="69DA9322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1 128</w:t>
            </w:r>
          </w:p>
        </w:tc>
        <w:tc>
          <w:tcPr>
            <w:tcW w:w="1434" w:type="dxa"/>
            <w:vAlign w:val="center"/>
          </w:tcPr>
          <w:p w14:paraId="3B49FA1E" w14:textId="014B7D29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200D26B2" w14:textId="480D4065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1 192 005</w:t>
            </w:r>
          </w:p>
        </w:tc>
        <w:tc>
          <w:tcPr>
            <w:tcW w:w="1434" w:type="dxa"/>
            <w:vAlign w:val="center"/>
          </w:tcPr>
          <w:p w14:paraId="33922D51" w14:textId="3F6C4CDE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7CB4B32D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2380CE58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2.1</w:t>
            </w:r>
          </w:p>
        </w:tc>
        <w:tc>
          <w:tcPr>
            <w:tcW w:w="3340" w:type="dxa"/>
            <w:vAlign w:val="center"/>
            <w:hideMark/>
          </w:tcPr>
          <w:p w14:paraId="1F78D013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кредитных организаций</w:t>
            </w:r>
          </w:p>
        </w:tc>
        <w:tc>
          <w:tcPr>
            <w:tcW w:w="1433" w:type="dxa"/>
            <w:vAlign w:val="center"/>
          </w:tcPr>
          <w:p w14:paraId="78D33507" w14:textId="38CDAE5A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59A63C5C" w14:textId="45A67408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59668823" w14:textId="1DBE3FBC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169 138</w:t>
            </w:r>
          </w:p>
        </w:tc>
        <w:tc>
          <w:tcPr>
            <w:tcW w:w="1434" w:type="dxa"/>
            <w:vAlign w:val="center"/>
          </w:tcPr>
          <w:p w14:paraId="4D818413" w14:textId="269FC732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4D609E3A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3B4AC33A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2.2</w:t>
            </w:r>
          </w:p>
        </w:tc>
        <w:tc>
          <w:tcPr>
            <w:tcW w:w="3340" w:type="dxa"/>
            <w:vAlign w:val="center"/>
            <w:hideMark/>
          </w:tcPr>
          <w:p w14:paraId="3E3067E7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юридических лиц, не являющихся кредитными организациями</w:t>
            </w:r>
          </w:p>
        </w:tc>
        <w:tc>
          <w:tcPr>
            <w:tcW w:w="1433" w:type="dxa"/>
            <w:vAlign w:val="center"/>
          </w:tcPr>
          <w:p w14:paraId="620EEEF8" w14:textId="5AA98FF8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1 128</w:t>
            </w:r>
          </w:p>
        </w:tc>
        <w:tc>
          <w:tcPr>
            <w:tcW w:w="1434" w:type="dxa"/>
            <w:vAlign w:val="center"/>
          </w:tcPr>
          <w:p w14:paraId="71F28911" w14:textId="36050FE3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00813D60" w14:textId="7B3F356D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1 022 867</w:t>
            </w:r>
          </w:p>
        </w:tc>
        <w:tc>
          <w:tcPr>
            <w:tcW w:w="1434" w:type="dxa"/>
            <w:vAlign w:val="center"/>
          </w:tcPr>
          <w:p w14:paraId="791C4A70" w14:textId="42F19F1E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7ABFDDC2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0EA2FFE6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</w:t>
            </w:r>
          </w:p>
        </w:tc>
        <w:tc>
          <w:tcPr>
            <w:tcW w:w="3340" w:type="dxa"/>
            <w:vAlign w:val="center"/>
            <w:hideMark/>
          </w:tcPr>
          <w:p w14:paraId="1E3FD274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долговые ценные бумаги, всего, в том числе:</w:t>
            </w:r>
          </w:p>
        </w:tc>
        <w:tc>
          <w:tcPr>
            <w:tcW w:w="1433" w:type="dxa"/>
            <w:vAlign w:val="center"/>
          </w:tcPr>
          <w:p w14:paraId="117972F3" w14:textId="4A7219F0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2 664 865</w:t>
            </w:r>
          </w:p>
        </w:tc>
        <w:tc>
          <w:tcPr>
            <w:tcW w:w="1434" w:type="dxa"/>
            <w:vAlign w:val="center"/>
          </w:tcPr>
          <w:p w14:paraId="7B3BA0B3" w14:textId="1659F670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3990FDB8" w14:textId="144FEFE5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19 286 611</w:t>
            </w:r>
          </w:p>
        </w:tc>
        <w:tc>
          <w:tcPr>
            <w:tcW w:w="1434" w:type="dxa"/>
            <w:vAlign w:val="center"/>
          </w:tcPr>
          <w:p w14:paraId="0A625E14" w14:textId="59B2E96D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12 646 834</w:t>
            </w:r>
          </w:p>
        </w:tc>
      </w:tr>
      <w:tr w:rsidR="00E13F75" w:rsidRPr="00E13F75" w14:paraId="5A15DB7C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2DAB5A08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3.1</w:t>
            </w:r>
          </w:p>
        </w:tc>
        <w:tc>
          <w:tcPr>
            <w:tcW w:w="3340" w:type="dxa"/>
            <w:vAlign w:val="center"/>
            <w:hideMark/>
          </w:tcPr>
          <w:p w14:paraId="21A9B6CE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кредитных организаций, всего, в том числе:</w:t>
            </w:r>
          </w:p>
        </w:tc>
        <w:tc>
          <w:tcPr>
            <w:tcW w:w="1433" w:type="dxa"/>
            <w:vAlign w:val="center"/>
          </w:tcPr>
          <w:p w14:paraId="06D6C4C5" w14:textId="3FB1CE25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78477B6D" w14:textId="233E293A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6956F7D6" w14:textId="22C049FF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153 607</w:t>
            </w:r>
          </w:p>
        </w:tc>
        <w:tc>
          <w:tcPr>
            <w:tcW w:w="1434" w:type="dxa"/>
            <w:vAlign w:val="center"/>
          </w:tcPr>
          <w:p w14:paraId="486EB4AB" w14:textId="45E390C1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31350220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13921C4F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3.1.1</w:t>
            </w:r>
          </w:p>
        </w:tc>
        <w:tc>
          <w:tcPr>
            <w:tcW w:w="3340" w:type="dxa"/>
            <w:vAlign w:val="center"/>
            <w:hideMark/>
          </w:tcPr>
          <w:p w14:paraId="6754CAA1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имеющих рейтинги долгосрочной кредитоспособности</w:t>
            </w:r>
          </w:p>
        </w:tc>
        <w:tc>
          <w:tcPr>
            <w:tcW w:w="1433" w:type="dxa"/>
            <w:vAlign w:val="center"/>
          </w:tcPr>
          <w:p w14:paraId="3AEE6AB7" w14:textId="46352324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6780BB5B" w14:textId="7F91EC8C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50A079D5" w14:textId="1C2CBA36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153 607</w:t>
            </w:r>
          </w:p>
        </w:tc>
        <w:tc>
          <w:tcPr>
            <w:tcW w:w="1434" w:type="dxa"/>
            <w:vAlign w:val="center"/>
          </w:tcPr>
          <w:p w14:paraId="376ED02C" w14:textId="7AF06D20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1F982469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599F4CCE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3.1.2</w:t>
            </w:r>
          </w:p>
        </w:tc>
        <w:tc>
          <w:tcPr>
            <w:tcW w:w="3340" w:type="dxa"/>
            <w:vAlign w:val="center"/>
            <w:hideMark/>
          </w:tcPr>
          <w:p w14:paraId="4F526A1B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не имеющих рейтингов долгосрочной кредитоспособности</w:t>
            </w:r>
          </w:p>
        </w:tc>
        <w:tc>
          <w:tcPr>
            <w:tcW w:w="1433" w:type="dxa"/>
            <w:vAlign w:val="center"/>
          </w:tcPr>
          <w:p w14:paraId="27BD5D89" w14:textId="749757B6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26BA0E70" w14:textId="6D0CE151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4AC8A4F8" w14:textId="222CD88A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0E6DA679" w14:textId="2D7BE034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29ED60AE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2AB98951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3.2</w:t>
            </w:r>
          </w:p>
        </w:tc>
        <w:tc>
          <w:tcPr>
            <w:tcW w:w="3340" w:type="dxa"/>
            <w:vAlign w:val="center"/>
            <w:hideMark/>
          </w:tcPr>
          <w:p w14:paraId="2AD5B29B" w14:textId="77777777" w:rsidR="009F6A51" w:rsidRPr="00E13F75" w:rsidRDefault="009F6A51" w:rsidP="001139C5">
            <w:pPr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 xml:space="preserve">юридических лиц, не являющихся кредитными организациями, всего, </w:t>
            </w:r>
          </w:p>
          <w:p w14:paraId="6331B767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в том числе:</w:t>
            </w:r>
          </w:p>
        </w:tc>
        <w:tc>
          <w:tcPr>
            <w:tcW w:w="1433" w:type="dxa"/>
            <w:vAlign w:val="center"/>
          </w:tcPr>
          <w:p w14:paraId="0555D51F" w14:textId="0454FBF8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2 664 865</w:t>
            </w:r>
          </w:p>
        </w:tc>
        <w:tc>
          <w:tcPr>
            <w:tcW w:w="1434" w:type="dxa"/>
            <w:vAlign w:val="center"/>
          </w:tcPr>
          <w:p w14:paraId="48DDAC8D" w14:textId="4B52FABC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7B317017" w14:textId="7FC8C386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19 133 004</w:t>
            </w:r>
          </w:p>
        </w:tc>
        <w:tc>
          <w:tcPr>
            <w:tcW w:w="1434" w:type="dxa"/>
            <w:vAlign w:val="center"/>
          </w:tcPr>
          <w:p w14:paraId="32A61E83" w14:textId="5401FA31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12 646 834</w:t>
            </w:r>
          </w:p>
        </w:tc>
      </w:tr>
      <w:tr w:rsidR="00E13F75" w:rsidRPr="00E13F75" w14:paraId="6023C616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12A2CBEE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lastRenderedPageBreak/>
              <w:t>3.2.1</w:t>
            </w:r>
          </w:p>
        </w:tc>
        <w:tc>
          <w:tcPr>
            <w:tcW w:w="3340" w:type="dxa"/>
            <w:vAlign w:val="center"/>
            <w:hideMark/>
          </w:tcPr>
          <w:p w14:paraId="0A761F57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имеющих рейтинги долгосрочной кредитоспособности</w:t>
            </w:r>
          </w:p>
        </w:tc>
        <w:tc>
          <w:tcPr>
            <w:tcW w:w="1433" w:type="dxa"/>
            <w:vAlign w:val="center"/>
          </w:tcPr>
          <w:p w14:paraId="709CF0B8" w14:textId="6AE81638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2 664 865</w:t>
            </w:r>
          </w:p>
        </w:tc>
        <w:tc>
          <w:tcPr>
            <w:tcW w:w="1434" w:type="dxa"/>
            <w:vAlign w:val="center"/>
          </w:tcPr>
          <w:p w14:paraId="4FCBB1D0" w14:textId="64A95C2D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547152DA" w14:textId="504211AC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18 892 987</w:t>
            </w:r>
          </w:p>
        </w:tc>
        <w:tc>
          <w:tcPr>
            <w:tcW w:w="1434" w:type="dxa"/>
            <w:vAlign w:val="center"/>
          </w:tcPr>
          <w:p w14:paraId="1A844A51" w14:textId="11ACDFD5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12 646 834</w:t>
            </w:r>
          </w:p>
        </w:tc>
      </w:tr>
      <w:tr w:rsidR="00E13F75" w:rsidRPr="00E13F75" w14:paraId="503483D2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577330D4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3.2.2</w:t>
            </w:r>
          </w:p>
        </w:tc>
        <w:tc>
          <w:tcPr>
            <w:tcW w:w="3340" w:type="dxa"/>
            <w:vAlign w:val="center"/>
            <w:hideMark/>
          </w:tcPr>
          <w:p w14:paraId="79251200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не имеющих рейтингов долгосрочной кредитоспособности</w:t>
            </w:r>
          </w:p>
        </w:tc>
        <w:tc>
          <w:tcPr>
            <w:tcW w:w="1433" w:type="dxa"/>
            <w:vAlign w:val="center"/>
          </w:tcPr>
          <w:p w14:paraId="1E3073CD" w14:textId="3013BAE2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43D7453B" w14:textId="7FF53508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3487C665" w14:textId="7D00784D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240 017</w:t>
            </w:r>
          </w:p>
        </w:tc>
        <w:tc>
          <w:tcPr>
            <w:tcW w:w="1434" w:type="dxa"/>
            <w:vAlign w:val="center"/>
          </w:tcPr>
          <w:p w14:paraId="57D2E1FD" w14:textId="161420AE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477CAF01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09B1F220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4</w:t>
            </w:r>
          </w:p>
        </w:tc>
        <w:tc>
          <w:tcPr>
            <w:tcW w:w="3340" w:type="dxa"/>
            <w:vAlign w:val="center"/>
            <w:hideMark/>
          </w:tcPr>
          <w:p w14:paraId="0AA25925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Средства на корреспондентских счетах в кредитных организациях</w:t>
            </w:r>
          </w:p>
        </w:tc>
        <w:tc>
          <w:tcPr>
            <w:tcW w:w="1433" w:type="dxa"/>
            <w:vAlign w:val="center"/>
          </w:tcPr>
          <w:p w14:paraId="114297AB" w14:textId="1D366CAF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42C12994" w14:textId="4BF43543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0764DDEC" w14:textId="72AC3450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1 650</w:t>
            </w:r>
          </w:p>
        </w:tc>
        <w:tc>
          <w:tcPr>
            <w:tcW w:w="1434" w:type="dxa"/>
            <w:vAlign w:val="center"/>
          </w:tcPr>
          <w:p w14:paraId="43A26154" w14:textId="535FCD42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6482572D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15528AE3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5</w:t>
            </w:r>
          </w:p>
        </w:tc>
        <w:tc>
          <w:tcPr>
            <w:tcW w:w="3340" w:type="dxa"/>
            <w:vAlign w:val="center"/>
            <w:hideMark/>
          </w:tcPr>
          <w:p w14:paraId="1AA6F1EC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Межбанковские кредиты (депозиты)</w:t>
            </w:r>
          </w:p>
        </w:tc>
        <w:tc>
          <w:tcPr>
            <w:tcW w:w="1433" w:type="dxa"/>
            <w:vAlign w:val="center"/>
          </w:tcPr>
          <w:p w14:paraId="119B9AD7" w14:textId="1D5241E8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198FF51D" w14:textId="77B72E74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42BB0631" w14:textId="497E1BCA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8 985 534</w:t>
            </w:r>
          </w:p>
        </w:tc>
        <w:tc>
          <w:tcPr>
            <w:tcW w:w="1434" w:type="dxa"/>
            <w:vAlign w:val="center"/>
          </w:tcPr>
          <w:p w14:paraId="1BE96988" w14:textId="05FCF3C5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13B91816" w14:textId="77777777" w:rsidTr="0054268B">
        <w:trPr>
          <w:trHeight w:val="480"/>
        </w:trPr>
        <w:tc>
          <w:tcPr>
            <w:tcW w:w="735" w:type="dxa"/>
            <w:vAlign w:val="center"/>
            <w:hideMark/>
          </w:tcPr>
          <w:p w14:paraId="77575234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6</w:t>
            </w:r>
          </w:p>
        </w:tc>
        <w:tc>
          <w:tcPr>
            <w:tcW w:w="3340" w:type="dxa"/>
            <w:vAlign w:val="center"/>
            <w:hideMark/>
          </w:tcPr>
          <w:p w14:paraId="6BF99491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Ссуды, предоставленные юридическим лицам, не являющимся кредитными организациями</w:t>
            </w:r>
          </w:p>
        </w:tc>
        <w:tc>
          <w:tcPr>
            <w:tcW w:w="1433" w:type="dxa"/>
            <w:vAlign w:val="center"/>
          </w:tcPr>
          <w:p w14:paraId="60C56C4B" w14:textId="542088CF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10D86F90" w14:textId="7F2D4889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5A3C9385" w14:textId="074499B9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10 822 823</w:t>
            </w:r>
          </w:p>
        </w:tc>
        <w:tc>
          <w:tcPr>
            <w:tcW w:w="1434" w:type="dxa"/>
            <w:vAlign w:val="center"/>
          </w:tcPr>
          <w:p w14:paraId="60F43599" w14:textId="6DC9FBB0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5B863F10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3EDDADE1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</w:t>
            </w:r>
          </w:p>
        </w:tc>
        <w:tc>
          <w:tcPr>
            <w:tcW w:w="3340" w:type="dxa"/>
            <w:vAlign w:val="center"/>
            <w:hideMark/>
          </w:tcPr>
          <w:p w14:paraId="596458D1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Ссуды, предоставленные физическим лицам</w:t>
            </w:r>
          </w:p>
        </w:tc>
        <w:tc>
          <w:tcPr>
            <w:tcW w:w="1433" w:type="dxa"/>
            <w:vAlign w:val="center"/>
          </w:tcPr>
          <w:p w14:paraId="79B04016" w14:textId="78C9729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799776FD" w14:textId="633DFB2C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42BCB06F" w14:textId="5BD9AB9D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2 893 706</w:t>
            </w:r>
          </w:p>
        </w:tc>
        <w:tc>
          <w:tcPr>
            <w:tcW w:w="1434" w:type="dxa"/>
            <w:vAlign w:val="center"/>
          </w:tcPr>
          <w:p w14:paraId="5BC97B26" w14:textId="48997DB3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E13F75" w:rsidRPr="00E13F75" w14:paraId="5428CDE8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482E35FC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8</w:t>
            </w:r>
          </w:p>
        </w:tc>
        <w:tc>
          <w:tcPr>
            <w:tcW w:w="3340" w:type="dxa"/>
            <w:vAlign w:val="center"/>
            <w:hideMark/>
          </w:tcPr>
          <w:p w14:paraId="2FD9D0FA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Основные средства</w:t>
            </w:r>
          </w:p>
        </w:tc>
        <w:tc>
          <w:tcPr>
            <w:tcW w:w="1433" w:type="dxa"/>
            <w:vAlign w:val="center"/>
          </w:tcPr>
          <w:p w14:paraId="5232C4C9" w14:textId="437829CC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00B4352E" w14:textId="73E854EB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  <w:vAlign w:val="center"/>
          </w:tcPr>
          <w:p w14:paraId="1C68D73E" w14:textId="330EA519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747 748</w:t>
            </w:r>
          </w:p>
        </w:tc>
        <w:tc>
          <w:tcPr>
            <w:tcW w:w="1434" w:type="dxa"/>
            <w:vAlign w:val="center"/>
          </w:tcPr>
          <w:p w14:paraId="7D161B78" w14:textId="53E06EF2" w:rsidR="009F6A51" w:rsidRPr="00E13F75" w:rsidRDefault="009F6A51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0</w:t>
            </w:r>
          </w:p>
        </w:tc>
      </w:tr>
      <w:tr w:rsidR="009F6A51" w:rsidRPr="00E13F75" w14:paraId="0D8A4C8E" w14:textId="77777777" w:rsidTr="0054268B">
        <w:trPr>
          <w:trHeight w:val="255"/>
        </w:trPr>
        <w:tc>
          <w:tcPr>
            <w:tcW w:w="735" w:type="dxa"/>
            <w:vAlign w:val="center"/>
            <w:hideMark/>
          </w:tcPr>
          <w:p w14:paraId="3C701087" w14:textId="77777777" w:rsidR="009F6A51" w:rsidRPr="00E13F75" w:rsidRDefault="009F6A51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9</w:t>
            </w:r>
          </w:p>
        </w:tc>
        <w:tc>
          <w:tcPr>
            <w:tcW w:w="3340" w:type="dxa"/>
            <w:vAlign w:val="center"/>
            <w:hideMark/>
          </w:tcPr>
          <w:p w14:paraId="3236DD51" w14:textId="77777777" w:rsidR="009F6A51" w:rsidRPr="00E13F75" w:rsidRDefault="009F6A51" w:rsidP="001139C5">
            <w:pPr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Прочие активы</w:t>
            </w:r>
          </w:p>
        </w:tc>
        <w:tc>
          <w:tcPr>
            <w:tcW w:w="1433" w:type="dxa"/>
            <w:vAlign w:val="center"/>
          </w:tcPr>
          <w:p w14:paraId="7DD530D5" w14:textId="387A54CC" w:rsidR="009F6A51" w:rsidRPr="00E13F75" w:rsidRDefault="00D83A7A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ХХХ</w:t>
            </w:r>
          </w:p>
        </w:tc>
        <w:tc>
          <w:tcPr>
            <w:tcW w:w="1434" w:type="dxa"/>
            <w:vAlign w:val="center"/>
          </w:tcPr>
          <w:p w14:paraId="76BF555C" w14:textId="4075E89D" w:rsidR="009F6A51" w:rsidRPr="00E13F75" w:rsidRDefault="00D83A7A" w:rsidP="001139C5">
            <w:pPr>
              <w:jc w:val="center"/>
              <w:rPr>
                <w:bCs/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ХХХ</w:t>
            </w:r>
          </w:p>
        </w:tc>
        <w:tc>
          <w:tcPr>
            <w:tcW w:w="1434" w:type="dxa"/>
            <w:vAlign w:val="center"/>
          </w:tcPr>
          <w:p w14:paraId="253A9F89" w14:textId="25F5C8C4" w:rsidR="009F6A51" w:rsidRPr="00E13F75" w:rsidRDefault="00D83A7A" w:rsidP="00D83A7A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ХХХ</w:t>
            </w:r>
          </w:p>
        </w:tc>
        <w:tc>
          <w:tcPr>
            <w:tcW w:w="1434" w:type="dxa"/>
            <w:vAlign w:val="center"/>
          </w:tcPr>
          <w:p w14:paraId="55072103" w14:textId="2D1F0993" w:rsidR="009F6A51" w:rsidRPr="00E13F75" w:rsidRDefault="00D83A7A" w:rsidP="001139C5">
            <w:pPr>
              <w:jc w:val="center"/>
              <w:rPr>
                <w:sz w:val="16"/>
                <w:szCs w:val="16"/>
              </w:rPr>
            </w:pPr>
            <w:r w:rsidRPr="00E13F75">
              <w:rPr>
                <w:sz w:val="16"/>
                <w:szCs w:val="16"/>
              </w:rPr>
              <w:t>ХХХ</w:t>
            </w:r>
          </w:p>
        </w:tc>
      </w:tr>
    </w:tbl>
    <w:p w14:paraId="0DA79C9C" w14:textId="77777777" w:rsidR="00173F3E" w:rsidRPr="00E13F75" w:rsidRDefault="00173F3E" w:rsidP="001139C5">
      <w:pPr>
        <w:tabs>
          <w:tab w:val="left" w:pos="851"/>
        </w:tabs>
        <w:ind w:firstLine="540"/>
        <w:jc w:val="both"/>
      </w:pPr>
    </w:p>
    <w:p w14:paraId="722FC8E9" w14:textId="77777777" w:rsidR="001E1F9B" w:rsidRPr="00E13F75" w:rsidRDefault="001E1F9B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Под обременением актива понимается наличие соглашения, по которому возврат денежных средств (активов) Банком поставлен в зависимость от исполнения третьими лицами и (или) Банком своих обязательств, включая активы, переданные по сделкам РЕПО.</w:t>
      </w:r>
    </w:p>
    <w:p w14:paraId="0801631B" w14:textId="6F40E8A2" w:rsidR="0048637B" w:rsidRPr="00E13F75" w:rsidRDefault="0048637B" w:rsidP="001139C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Обремененные активы учитываются в балансе Банка на соответствующих счетах второго порядка в соответствии с Положением Банка России от 24</w:t>
      </w:r>
      <w:r w:rsidR="007D1ACD" w:rsidRPr="00E13F75">
        <w:rPr>
          <w:sz w:val="22"/>
          <w:szCs w:val="22"/>
        </w:rPr>
        <w:t>.11.</w:t>
      </w:r>
      <w:r w:rsidRPr="00E13F75">
        <w:rPr>
          <w:sz w:val="22"/>
          <w:szCs w:val="22"/>
        </w:rPr>
        <w:t>2022 № 809-П «О Плане счетов бухгалтерского учета для кредитных организаций и порядке его применения» (далее – Положение Банка России №</w:t>
      </w:r>
      <w:r w:rsidR="00353DBD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809-П).</w:t>
      </w:r>
    </w:p>
    <w:p w14:paraId="3843A8A6" w14:textId="64ED4684" w:rsidR="0048637B" w:rsidRPr="00E13F75" w:rsidRDefault="0048637B" w:rsidP="001139C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Ценные бумаги, переданные Банком в обеспечение кредитов, одновременно с отражением на соответствующих балансовых счетах учитываются на внебалансовом счете №</w:t>
      </w:r>
      <w:r w:rsidR="00353DBD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91411 «Ценные бумаги, переданные в обеспечение по привлеченным средствам» по балансовой стоимости.</w:t>
      </w:r>
    </w:p>
    <w:p w14:paraId="3EB6DDFE" w14:textId="77777777" w:rsidR="001E1F9B" w:rsidRPr="00E13F75" w:rsidRDefault="001E1F9B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Стоимость обремененных и необремененных активов Банка (графы 3 и 5 таблицы) рассчитана как среднее арифметическое значение соответствующих данных на начало каждого месяца отчетного квартала.</w:t>
      </w:r>
    </w:p>
    <w:p w14:paraId="086F33F1" w14:textId="00034EAD" w:rsidR="001E1F9B" w:rsidRPr="00E13F75" w:rsidRDefault="009F6A51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Основными видами операций Банка, осуществляемыми с обременением активов, являются операции РЕПО с Банком России и профучастниками рынка ценных бумаг. Банк является участником торгов ПАО Московская Биржа. В целях заключения сделок с Банком России, участия в операциях Федерального казначейства по покупке (продаже) ценных бумаг по договорам РЕПО, Банком переданы в залог (блокировку) ценные бумаги, учитываемые на счетах НКО НКЦ (АО). </w:t>
      </w:r>
      <w:r w:rsidR="001E1F9B" w:rsidRPr="00E13F75">
        <w:rPr>
          <w:sz w:val="22"/>
          <w:szCs w:val="22"/>
        </w:rPr>
        <w:t xml:space="preserve">Информация по таким активам отражена по </w:t>
      </w:r>
      <w:r w:rsidR="002801D2" w:rsidRPr="00E13F75">
        <w:rPr>
          <w:sz w:val="22"/>
          <w:szCs w:val="22"/>
        </w:rPr>
        <w:t xml:space="preserve">графе </w:t>
      </w:r>
      <w:r w:rsidR="001E1F9B" w:rsidRPr="00E13F75">
        <w:rPr>
          <w:sz w:val="22"/>
          <w:szCs w:val="22"/>
        </w:rPr>
        <w:t>3 таблицы.</w:t>
      </w:r>
    </w:p>
    <w:p w14:paraId="2D284FC9" w14:textId="77777777" w:rsidR="001E1F9B" w:rsidRPr="00E13F75" w:rsidRDefault="001E1F9B" w:rsidP="001139C5">
      <w:pPr>
        <w:pStyle w:val="1"/>
        <w:ind w:firstLine="709"/>
        <w:rPr>
          <w:b/>
          <w:bCs/>
          <w:lang w:val="ru-RU"/>
        </w:rPr>
      </w:pPr>
    </w:p>
    <w:p w14:paraId="7E89A470" w14:textId="77777777" w:rsidR="001E1F9B" w:rsidRPr="00E13F75" w:rsidRDefault="001E1F9B" w:rsidP="001139C5">
      <w:pPr>
        <w:pStyle w:val="1"/>
        <w:ind w:firstLine="709"/>
        <w:rPr>
          <w:b/>
          <w:bCs/>
          <w:sz w:val="22"/>
          <w:szCs w:val="22"/>
          <w:lang w:val="ru-RU"/>
        </w:rPr>
      </w:pPr>
      <w:r w:rsidRPr="00E13F75">
        <w:rPr>
          <w:b/>
          <w:bCs/>
          <w:sz w:val="22"/>
          <w:szCs w:val="22"/>
          <w:lang w:val="ru-RU"/>
        </w:rPr>
        <w:t>Информация по кредитному риску контрагента</w:t>
      </w:r>
    </w:p>
    <w:p w14:paraId="01765567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Лимиты на объем кредитного риска по ПФИ в отношении контрагентов Банка устанавливаются Ресурсным комитетом. Анализ и контроль кредитных рисков в Банке осуществляется Отделом контроля рисков в структуре Службы управления рисками.</w:t>
      </w:r>
    </w:p>
    <w:p w14:paraId="33B6F582" w14:textId="30FDDC9F" w:rsidR="0054432A" w:rsidRPr="00E13F75" w:rsidRDefault="0054432A" w:rsidP="001139C5">
      <w:pPr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Банк оценивает требование к капиталу на покрытие кредитного риска контрагента в соответствии с Инструкцией Банка России от </w:t>
      </w:r>
      <w:r w:rsidR="002743A8" w:rsidRPr="00E13F75">
        <w:rPr>
          <w:sz w:val="22"/>
          <w:szCs w:val="22"/>
        </w:rPr>
        <w:t>26</w:t>
      </w:r>
      <w:r w:rsidR="00936721" w:rsidRPr="00E13F75">
        <w:rPr>
          <w:sz w:val="22"/>
          <w:szCs w:val="22"/>
        </w:rPr>
        <w:t>.</w:t>
      </w:r>
      <w:r w:rsidR="002743A8" w:rsidRPr="00E13F75">
        <w:rPr>
          <w:sz w:val="22"/>
          <w:szCs w:val="22"/>
        </w:rPr>
        <w:t>05</w:t>
      </w:r>
      <w:r w:rsidR="00936721" w:rsidRPr="00E13F75">
        <w:rPr>
          <w:sz w:val="22"/>
          <w:szCs w:val="22"/>
        </w:rPr>
        <w:t>.</w:t>
      </w:r>
      <w:r w:rsidRPr="00E13F75">
        <w:rPr>
          <w:sz w:val="22"/>
          <w:szCs w:val="22"/>
        </w:rPr>
        <w:t>20</w:t>
      </w:r>
      <w:r w:rsidR="002743A8" w:rsidRPr="00E13F75">
        <w:rPr>
          <w:sz w:val="22"/>
          <w:szCs w:val="22"/>
        </w:rPr>
        <w:t>25</w:t>
      </w:r>
      <w:r w:rsidRPr="00E13F75">
        <w:rPr>
          <w:sz w:val="22"/>
          <w:szCs w:val="22"/>
        </w:rPr>
        <w:t xml:space="preserve"> № </w:t>
      </w:r>
      <w:r w:rsidR="002743A8" w:rsidRPr="00E13F75">
        <w:rPr>
          <w:sz w:val="22"/>
          <w:szCs w:val="22"/>
        </w:rPr>
        <w:t>220</w:t>
      </w:r>
      <w:r w:rsidRPr="00E13F75">
        <w:rPr>
          <w:sz w:val="22"/>
          <w:szCs w:val="22"/>
        </w:rPr>
        <w:t>-И «</w:t>
      </w:r>
      <w:r w:rsidR="0048637B" w:rsidRPr="00E13F75">
        <w:rPr>
          <w:sz w:val="22"/>
          <w:szCs w:val="22"/>
        </w:rPr>
        <w:t>Об обязательных нормативах и надбавках к нормативам достаточности собственных средств (капитала) банков с универсальной лицензией и об осуществлении Банком России надзора за их соблюдением</w:t>
      </w:r>
      <w:r w:rsidRPr="00E13F75">
        <w:rPr>
          <w:sz w:val="22"/>
          <w:szCs w:val="22"/>
        </w:rPr>
        <w:t>»</w:t>
      </w:r>
      <w:r w:rsidR="00936721" w:rsidRPr="00E13F75">
        <w:rPr>
          <w:sz w:val="22"/>
          <w:szCs w:val="22"/>
        </w:rPr>
        <w:t xml:space="preserve"> (далее - Инструкция Банка России </w:t>
      </w:r>
      <w:r w:rsidR="00C4087C" w:rsidRPr="00E13F75">
        <w:rPr>
          <w:sz w:val="22"/>
          <w:szCs w:val="22"/>
        </w:rPr>
        <w:t xml:space="preserve">                             </w:t>
      </w:r>
      <w:r w:rsidR="00936721" w:rsidRPr="00E13F75">
        <w:rPr>
          <w:sz w:val="22"/>
          <w:szCs w:val="22"/>
        </w:rPr>
        <w:t xml:space="preserve">№ </w:t>
      </w:r>
      <w:r w:rsidR="0048637B" w:rsidRPr="00E13F75">
        <w:rPr>
          <w:sz w:val="22"/>
          <w:szCs w:val="22"/>
        </w:rPr>
        <w:t>220</w:t>
      </w:r>
      <w:r w:rsidR="00936721" w:rsidRPr="00E13F75">
        <w:rPr>
          <w:sz w:val="22"/>
          <w:szCs w:val="22"/>
        </w:rPr>
        <w:t>-И»)</w:t>
      </w:r>
      <w:r w:rsidRPr="00E13F75">
        <w:rPr>
          <w:sz w:val="22"/>
          <w:szCs w:val="22"/>
        </w:rPr>
        <w:t>, в составе расчета обязательных нормативов достаточности капитала через величину кредитного риска по производным финансовым инструментам (далее – «КРС»).</w:t>
      </w:r>
    </w:p>
    <w:p w14:paraId="0CF552B3" w14:textId="160582FA" w:rsidR="0054432A" w:rsidRPr="00E13F75" w:rsidRDefault="0054432A" w:rsidP="001139C5">
      <w:pPr>
        <w:tabs>
          <w:tab w:val="left" w:pos="851"/>
        </w:tabs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E13F75">
        <w:rPr>
          <w:sz w:val="22"/>
          <w:szCs w:val="22"/>
        </w:rPr>
        <w:t>По</w:t>
      </w:r>
      <w:r w:rsidRPr="00E13F75">
        <w:rPr>
          <w:rFonts w:ascii="TimesNewRoman" w:hAnsi="TimesNewRoman" w:cs="TimesNewRoman"/>
          <w:sz w:val="22"/>
          <w:szCs w:val="22"/>
        </w:rPr>
        <w:t xml:space="preserve"> состоянию </w:t>
      </w:r>
      <w:r w:rsidRPr="00E13F75">
        <w:rPr>
          <w:sz w:val="22"/>
          <w:szCs w:val="22"/>
        </w:rPr>
        <w:t>на 01 января 202</w:t>
      </w:r>
      <w:r w:rsidR="002743A8" w:rsidRPr="00E13F75">
        <w:rPr>
          <w:sz w:val="22"/>
          <w:szCs w:val="22"/>
        </w:rPr>
        <w:t>6</w:t>
      </w:r>
      <w:r w:rsidRPr="00E13F75">
        <w:rPr>
          <w:rFonts w:ascii="TimesNewRoman" w:hAnsi="TimesNewRoman" w:cs="TimesNewRoman"/>
          <w:sz w:val="22"/>
          <w:szCs w:val="22"/>
        </w:rPr>
        <w:t xml:space="preserve"> года ПФИ, в отношении которых рассчитывается кредитный риск, отсутствуют. </w:t>
      </w:r>
    </w:p>
    <w:p w14:paraId="3A724D2B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E13F75">
        <w:rPr>
          <w:sz w:val="22"/>
          <w:szCs w:val="22"/>
        </w:rPr>
        <w:t>Процедуры по управлению кредитным риском контрагента учитывают рыночный, операционный (включая правовой) риски, а также риск ликвидности, связанные с кредитным риском контрагента, и взаимное влияние этих рисков. Операции с контрагентами не осуществляются без предварительной оценки финансового положения контрагента, а также оценки вероятности реализации кредитного риска контрагента как до момента завершения расчетов, так и в процессе осуществления расчетов по сделке. Оценка уровня принятого риска осуществляются как в разрезе отдельных контрагентов, так и на уровне Банка в целом.</w:t>
      </w:r>
    </w:p>
    <w:p w14:paraId="4E074C4A" w14:textId="77777777" w:rsidR="00307418" w:rsidRPr="00E13F75" w:rsidRDefault="00307418" w:rsidP="001139C5">
      <w:pPr>
        <w:ind w:firstLine="709"/>
        <w:rPr>
          <w:sz w:val="22"/>
          <w:szCs w:val="22"/>
        </w:rPr>
      </w:pPr>
    </w:p>
    <w:p w14:paraId="090696FE" w14:textId="77777777" w:rsidR="00D81D29" w:rsidRPr="00E13F75" w:rsidRDefault="00D81D29" w:rsidP="001139C5">
      <w:pPr>
        <w:pStyle w:val="1"/>
        <w:ind w:firstLine="709"/>
        <w:rPr>
          <w:b/>
          <w:bCs/>
          <w:sz w:val="22"/>
          <w:szCs w:val="22"/>
          <w:lang w:val="ru-RU"/>
        </w:rPr>
      </w:pPr>
      <w:r w:rsidRPr="00E13F75">
        <w:rPr>
          <w:b/>
          <w:bCs/>
          <w:sz w:val="22"/>
          <w:szCs w:val="22"/>
          <w:lang w:val="ru-RU"/>
        </w:rPr>
        <w:t>Риск ликвидности</w:t>
      </w:r>
    </w:p>
    <w:p w14:paraId="5CDB3529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E13F75">
        <w:rPr>
          <w:sz w:val="22"/>
          <w:szCs w:val="22"/>
        </w:rPr>
        <w:t>Обеспечение</w:t>
      </w:r>
      <w:r w:rsidRPr="00E13F75">
        <w:rPr>
          <w:rFonts w:ascii="TimesNewRoman" w:hAnsi="TimesNewRoman" w:cs="TimesNewRoman"/>
          <w:sz w:val="22"/>
          <w:szCs w:val="22"/>
        </w:rPr>
        <w:t xml:space="preserve"> ликвидности и управление процентным риском является одной из важнейших задач для Банка. Управление этими рисками осуществляется в рамках системы управления активами и пассивами Банка. Методы, применяемые Банком для управления риском ликвидности, являются:</w:t>
      </w:r>
    </w:p>
    <w:p w14:paraId="60934A26" w14:textId="77777777" w:rsidR="0054432A" w:rsidRPr="00E13F75" w:rsidRDefault="0054432A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установление лимитов на допустимые величины аналитических показателей ликвидности;</w:t>
      </w:r>
    </w:p>
    <w:p w14:paraId="0D906EFF" w14:textId="77777777" w:rsidR="0054432A" w:rsidRPr="00E13F75" w:rsidRDefault="0054432A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оценка ликвидности Банка в части оценки избытка/недостатка средств;</w:t>
      </w:r>
    </w:p>
    <w:p w14:paraId="78FEE248" w14:textId="77777777" w:rsidR="0054432A" w:rsidRPr="00E13F75" w:rsidRDefault="0054432A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управление структурой активов и пассивов с точки зрения сбалансированности сроков размещения/привлечения средств;</w:t>
      </w:r>
    </w:p>
    <w:p w14:paraId="653BE674" w14:textId="77777777" w:rsidR="0054432A" w:rsidRPr="00E13F75" w:rsidRDefault="0054432A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контроль за выполнением установленных лимитов и принятых решений;</w:t>
      </w:r>
    </w:p>
    <w:p w14:paraId="4604EB8C" w14:textId="77777777" w:rsidR="0054432A" w:rsidRPr="00E13F75" w:rsidRDefault="0054432A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планирование ожидаемого в данном временном интервале разрыва между притоком и оттоком денежных средств, а также контроль за фактическим исполнением плана;</w:t>
      </w:r>
    </w:p>
    <w:p w14:paraId="45CD39EB" w14:textId="77777777" w:rsidR="0054432A" w:rsidRPr="00E13F75" w:rsidRDefault="0054432A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проведение анализа состояния ликвидности с использованием сценариев негативного развития событий в связи с изменением рынка, положения должников, кредиторов и других возможных событий;</w:t>
      </w:r>
    </w:p>
    <w:p w14:paraId="6D33C0F6" w14:textId="77777777" w:rsidR="0054432A" w:rsidRPr="00E13F75" w:rsidRDefault="0054432A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выдача рекомендаций, а также подготовка аналитической информации о состоянии ликвидности для принятия управленческих решений Руководством Банка.</w:t>
      </w:r>
    </w:p>
    <w:p w14:paraId="757EA057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Система управления ликвидностью Банка включает в себя две составляющие: систему управления текущей платежной позицией (разницу между требованиями и обязательствами на каждый момент времени) и систему управления ликвидностью баланса Банка (отношение требований и обязательств Банка на различные сроки в будущем). В Банке разработано и утверждено Положение о порядке управления риском ликвидности в АКБ «Держава» ПАО. Данное Положение регламентирует порядок управления, оценки и контроля состояния ликвидности Банка. Положение содержит порядок проведения анализа состояния мгновенной, текущей и долгосрочной ликвидности; расчет избытка (дефицита) ликвидности, </w:t>
      </w:r>
      <w:r w:rsidRPr="00E13F75">
        <w:rPr>
          <w:spacing w:val="-4"/>
          <w:sz w:val="22"/>
          <w:szCs w:val="22"/>
        </w:rPr>
        <w:t>установление предельных значений этих коэффициентов, а также возможные мероприятия по восстановлению ликвидности</w:t>
      </w:r>
      <w:r w:rsidRPr="00E13F75">
        <w:rPr>
          <w:sz w:val="22"/>
          <w:szCs w:val="22"/>
        </w:rPr>
        <w:t xml:space="preserve">. </w:t>
      </w:r>
    </w:p>
    <w:p w14:paraId="15DA16EE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В целях выявления риска ликвидности осуществляется: </w:t>
      </w:r>
    </w:p>
    <w:p w14:paraId="6AAE5C89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анализ сбалансированности по срокам финансовых активов и финансовых обязательств, связанных с осуществлением деятельности;</w:t>
      </w:r>
    </w:p>
    <w:p w14:paraId="3E20D6D3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 xml:space="preserve">изучение финансовых потоков, возникающих в результате деятельности. </w:t>
      </w:r>
    </w:p>
    <w:p w14:paraId="0CDE3B71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анализ разрывов в сроках исполнения финансовых обязательств и получения исполнения по аналогичным обязательствам, связанных с осуществлением деятельности;</w:t>
      </w:r>
    </w:p>
    <w:p w14:paraId="449B08E9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изучение доступной ресурсной базы и резервов ликвидности, прогноз ликвидности;</w:t>
      </w:r>
    </w:p>
    <w:p w14:paraId="0AB1A897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сценарный анализ (стресс-тестирование);</w:t>
      </w:r>
    </w:p>
    <w:p w14:paraId="5C9D6971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исследование и обобщение случаев возникновения дефицита (избытка) ликвидности.</w:t>
      </w:r>
    </w:p>
    <w:p w14:paraId="1DE303EC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Для оценки и анализа риска ликвидности (краткосрочной, текущей, долгосрочной ликвидности) Банк использует следующие методы:</w:t>
      </w:r>
    </w:p>
    <w:p w14:paraId="291A2F7B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метод коэффициентов;</w:t>
      </w:r>
    </w:p>
    <w:p w14:paraId="6C9C44BE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метод разрывов ликвидности (гэп ликвидности);</w:t>
      </w:r>
    </w:p>
    <w:p w14:paraId="42061CAB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оперативный анализ состояния ликвидности в целях управления текущей платежной позицией.</w:t>
      </w:r>
    </w:p>
    <w:p w14:paraId="7F869878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При оценке риска ликвидности методом коэффициентов используются следующие показатели:</w:t>
      </w:r>
    </w:p>
    <w:p w14:paraId="69943751" w14:textId="6C7E61AC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обязательные нормативы ликвидности, рассчитываемые в соответствии с Инструкцией Банка России № </w:t>
      </w:r>
      <w:r w:rsidR="00267F77" w:rsidRPr="00E13F75">
        <w:rPr>
          <w:sz w:val="22"/>
          <w:szCs w:val="22"/>
        </w:rPr>
        <w:t>220</w:t>
      </w:r>
      <w:r w:rsidRPr="00E13F75">
        <w:rPr>
          <w:sz w:val="22"/>
          <w:szCs w:val="22"/>
        </w:rPr>
        <w:t>-И (Н2, Н3, Н4);</w:t>
      </w:r>
    </w:p>
    <w:p w14:paraId="761B04DA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другие показатели и предельные ограничения (лимиты) риска ликвидности, установленные Советом директоров, Правлением и Ресурсным комитетом Банка.</w:t>
      </w:r>
    </w:p>
    <w:p w14:paraId="059604A7" w14:textId="404ABF88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При оценке риска ликвидности методом разрывов ликвидности (гэп ликвидности) рассчитываются абсолютные и относительные разрывы ликвидности по форме отчетности 0409125, предусмотренной Указанием Банка России № </w:t>
      </w:r>
      <w:r w:rsidR="0003332C" w:rsidRPr="00E13F75">
        <w:rPr>
          <w:sz w:val="22"/>
          <w:szCs w:val="22"/>
        </w:rPr>
        <w:t>6406</w:t>
      </w:r>
      <w:r w:rsidRPr="00E13F75">
        <w:rPr>
          <w:sz w:val="22"/>
          <w:szCs w:val="22"/>
        </w:rPr>
        <w:t xml:space="preserve">-У. </w:t>
      </w:r>
    </w:p>
    <w:p w14:paraId="673D2C0B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На основе оценки, анализа и мониторинга риска ликвидности принимаются меры по его минимизации. К числу методов минимизации риска ликвидности относятся следующие:</w:t>
      </w:r>
    </w:p>
    <w:p w14:paraId="30CF96BC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 - Ограничение принимаемого риска путем установления предельных уровней показателей риска (лимитов риска). Совет директоров устанавливает и пересматривает предельные ограничения показателей риска ликвидности, а также совокупный уровень принимаемых рисков по Банку, в соответствии и с периодичностью, установленной Уставом банка, Общим собранием акционеров или самим Советом директоров. Ресурсный комитет (Правление) пересматривает не реже 1 раза в квартал лимиты открытых позиций по валютам, ценным бумагам и производным финансовым инструментам, а также лимиты операций на денежном рынке (в том числе операций РЕПО) в рамках лимитов соответствующих операций и ограничений по рискам, установленных Советом директоров. </w:t>
      </w:r>
    </w:p>
    <w:p w14:paraId="26D683FD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Лимитирование активных, пассивных балансовых и внебалансовых операций Банка. Совет директоров утверждает Бизнес-план и стратегию Банка, устанавливающую целевые уровни активных и пассивных операций. Правление (Ресурсный комитет, Кредитный комитет – в рамках своих полномочий) устанавливает и пересматривает параметры активных и пассивных операций в рамках направлений, утвержденных Бизнес-планом и стратегией Банка. Основными параметрами активных и пассивных операций в целях регулирования ликвидности являются:</w:t>
      </w:r>
    </w:p>
    <w:p w14:paraId="0E9244A6" w14:textId="0EA2A1C5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величина, средняя ставка и структура кредитного портфеля;</w:t>
      </w:r>
    </w:p>
    <w:p w14:paraId="1C604F93" w14:textId="77777777" w:rsidR="0054432A" w:rsidRPr="00E13F75" w:rsidRDefault="003B28D1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•</w:t>
      </w:r>
      <w:r w:rsidRPr="00E13F75">
        <w:rPr>
          <w:sz w:val="22"/>
          <w:szCs w:val="22"/>
        </w:rPr>
        <w:tab/>
        <w:t xml:space="preserve">величина, средняя ставка </w:t>
      </w:r>
      <w:r w:rsidR="0054432A" w:rsidRPr="00E13F75">
        <w:rPr>
          <w:sz w:val="22"/>
          <w:szCs w:val="22"/>
        </w:rPr>
        <w:t>и состав депозитного портфеля юридических и физических лиц;</w:t>
      </w:r>
    </w:p>
    <w:p w14:paraId="35D987E1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величина и структура портфеля ценных бумаг.</w:t>
      </w:r>
    </w:p>
    <w:p w14:paraId="753E9588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Активная корректировка уровня ликвидности. В случае выявления в процессе оперативного мониторинга ликвидности наличия вероятности нарушения требуемого уровня текущей платежной позиции, осуществляется корректировка уровня ликвидности путем осуществления операций на денежном и валютном рынке (операции МБК, валютный своп, РЕПО с ценными бумагами и др.).</w:t>
      </w:r>
    </w:p>
    <w:p w14:paraId="7CFB7797" w14:textId="07AA638E" w:rsidR="00E03B2F" w:rsidRPr="00E13F75" w:rsidRDefault="0003332C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Банком осуществляется стресс-тестирование риска потери ликвидности на ежеквартальной основе. В процессе стресс-тестирования риска потери ликвидности оценивается влияние стресс-сценариев на уровень обязательных нормативов ликвидности Н2 и Н3, а также на уровень относительной величины гэпа ликвидности. Дополнительно рассматривается сценарий, который предполагает деятельность в условиях временного кризиса ликвидности в Банке, который в свою очередь предполагает возможность неблагоприятного развития событий для Банка, которое может быть связано с появлением негативных сведений в средствах массовой информации о Банке, поведением некоторых кредиторов и заемщиков Банка, досрочным отзывом пассивов, просрочкой активов и прочее.</w:t>
      </w:r>
    </w:p>
    <w:p w14:paraId="5627DF5B" w14:textId="77777777" w:rsidR="0054432A" w:rsidRPr="00E13F75" w:rsidRDefault="0054432A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течение отчетного периода Банком не допускалось нарушений предельно допустимых значений нормативов.</w:t>
      </w:r>
    </w:p>
    <w:p w14:paraId="56E57AB6" w14:textId="69BC3C44" w:rsidR="003B4D7F" w:rsidRPr="00E13F75" w:rsidRDefault="0054432A" w:rsidP="001139C5">
      <w:pPr>
        <w:tabs>
          <w:tab w:val="left" w:pos="851"/>
        </w:tabs>
        <w:ind w:firstLine="709"/>
        <w:jc w:val="both"/>
        <w:rPr>
          <w:rFonts w:asciiTheme="minorHAnsi" w:hAnsiTheme="minorHAnsi" w:cs="TimesNewRoman"/>
          <w:sz w:val="22"/>
          <w:szCs w:val="22"/>
        </w:rPr>
      </w:pPr>
      <w:r w:rsidRPr="00E13F75">
        <w:rPr>
          <w:sz w:val="22"/>
          <w:szCs w:val="22"/>
        </w:rPr>
        <w:t>По состоянию</w:t>
      </w:r>
      <w:r w:rsidRPr="00E13F75">
        <w:rPr>
          <w:rFonts w:ascii="TimesNewRoman" w:hAnsi="TimesNewRoman" w:cs="TimesNewRoman"/>
          <w:sz w:val="22"/>
          <w:szCs w:val="22"/>
        </w:rPr>
        <w:t xml:space="preserve"> на текущую и предыдущую отчётные даты значения рассчитанных Банком нормативов ликвидности составляли:</w:t>
      </w:r>
    </w:p>
    <w:tbl>
      <w:tblPr>
        <w:tblW w:w="10171" w:type="dxa"/>
        <w:tblInd w:w="-106" w:type="dxa"/>
        <w:tblBorders>
          <w:bottom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77"/>
        <w:gridCol w:w="2136"/>
        <w:gridCol w:w="2958"/>
      </w:tblGrid>
      <w:tr w:rsidR="00E13F75" w:rsidRPr="00E13F75" w14:paraId="3045FF6A" w14:textId="77777777" w:rsidTr="0054268B"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CA172B5" w14:textId="77777777" w:rsidR="003D1CF4" w:rsidRPr="00E13F75" w:rsidRDefault="003D1CF4" w:rsidP="001139C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18BA5463" w14:textId="4775EDCF" w:rsidR="003D1CF4" w:rsidRPr="00E13F75" w:rsidRDefault="003D1CF4" w:rsidP="001139C5">
            <w:pPr>
              <w:tabs>
                <w:tab w:val="left" w:pos="851"/>
              </w:tabs>
              <w:ind w:firstLine="540"/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на 01.01.202</w:t>
            </w:r>
            <w:r w:rsidR="00895FE9" w:rsidRPr="00E13F7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3F440A25" w14:textId="1230EE73" w:rsidR="003D1CF4" w:rsidRPr="00E13F75" w:rsidRDefault="003D1CF4" w:rsidP="001139C5">
            <w:pPr>
              <w:tabs>
                <w:tab w:val="left" w:pos="851"/>
              </w:tabs>
              <w:ind w:firstLine="540"/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на 01.</w:t>
            </w:r>
            <w:r w:rsidRPr="00E13F75">
              <w:rPr>
                <w:b/>
                <w:bCs/>
                <w:sz w:val="18"/>
                <w:szCs w:val="18"/>
                <w:lang w:val="en-US"/>
              </w:rPr>
              <w:t>01</w:t>
            </w:r>
            <w:r w:rsidRPr="00E13F75">
              <w:rPr>
                <w:b/>
                <w:bCs/>
                <w:sz w:val="18"/>
                <w:szCs w:val="18"/>
              </w:rPr>
              <w:t>.202</w:t>
            </w:r>
            <w:r w:rsidR="00895FE9" w:rsidRPr="00E13F75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E13F75" w:rsidRPr="00E13F75" w14:paraId="4B75E2BC" w14:textId="77777777" w:rsidTr="00673782">
        <w:tc>
          <w:tcPr>
            <w:tcW w:w="5077" w:type="dxa"/>
            <w:tcBorders>
              <w:top w:val="single" w:sz="4" w:space="0" w:color="auto"/>
              <w:bottom w:val="nil"/>
            </w:tcBorders>
            <w:vAlign w:val="center"/>
          </w:tcPr>
          <w:p w14:paraId="08645469" w14:textId="77777777" w:rsidR="00895FE9" w:rsidRPr="00E13F75" w:rsidRDefault="00895FE9" w:rsidP="001139C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Норматив мгновенной ликвидности (Н2)</w:t>
            </w:r>
          </w:p>
        </w:tc>
        <w:tc>
          <w:tcPr>
            <w:tcW w:w="2136" w:type="dxa"/>
            <w:tcBorders>
              <w:top w:val="single" w:sz="4" w:space="0" w:color="auto"/>
              <w:bottom w:val="nil"/>
            </w:tcBorders>
            <w:vAlign w:val="bottom"/>
          </w:tcPr>
          <w:p w14:paraId="0C06FDE4" w14:textId="7A3879DB" w:rsidR="00895FE9" w:rsidRPr="00E13F75" w:rsidRDefault="00895FE9" w:rsidP="001139C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327.962%</w:t>
            </w:r>
          </w:p>
        </w:tc>
        <w:tc>
          <w:tcPr>
            <w:tcW w:w="2958" w:type="dxa"/>
            <w:tcBorders>
              <w:top w:val="single" w:sz="4" w:space="0" w:color="auto"/>
              <w:bottom w:val="nil"/>
            </w:tcBorders>
            <w:vAlign w:val="bottom"/>
          </w:tcPr>
          <w:p w14:paraId="0346BAB8" w14:textId="63A7BCB8" w:rsidR="00895FE9" w:rsidRPr="00E13F75" w:rsidRDefault="00895FE9" w:rsidP="001139C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187.946%</w:t>
            </w:r>
          </w:p>
        </w:tc>
      </w:tr>
      <w:tr w:rsidR="00E13F75" w:rsidRPr="00E13F75" w14:paraId="6098D484" w14:textId="77777777" w:rsidTr="00673782">
        <w:tc>
          <w:tcPr>
            <w:tcW w:w="5077" w:type="dxa"/>
            <w:tcBorders>
              <w:top w:val="nil"/>
              <w:bottom w:val="nil"/>
            </w:tcBorders>
            <w:vAlign w:val="center"/>
          </w:tcPr>
          <w:p w14:paraId="0488217E" w14:textId="77777777" w:rsidR="00895FE9" w:rsidRPr="00E13F75" w:rsidRDefault="00895FE9" w:rsidP="001139C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Норматив текущей ликвидности (Н3)</w:t>
            </w:r>
          </w:p>
        </w:tc>
        <w:tc>
          <w:tcPr>
            <w:tcW w:w="2136" w:type="dxa"/>
            <w:tcBorders>
              <w:top w:val="nil"/>
              <w:bottom w:val="nil"/>
            </w:tcBorders>
            <w:vAlign w:val="bottom"/>
          </w:tcPr>
          <w:p w14:paraId="7579850F" w14:textId="34FFC9EB" w:rsidR="00895FE9" w:rsidRPr="00E13F75" w:rsidRDefault="00895FE9" w:rsidP="001139C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280.808%</w:t>
            </w:r>
          </w:p>
        </w:tc>
        <w:tc>
          <w:tcPr>
            <w:tcW w:w="2958" w:type="dxa"/>
            <w:tcBorders>
              <w:top w:val="nil"/>
              <w:bottom w:val="nil"/>
            </w:tcBorders>
            <w:vAlign w:val="bottom"/>
          </w:tcPr>
          <w:p w14:paraId="51F289AF" w14:textId="53F20580" w:rsidR="00895FE9" w:rsidRPr="00E13F75" w:rsidRDefault="00895FE9" w:rsidP="001139C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308.977%</w:t>
            </w:r>
          </w:p>
        </w:tc>
      </w:tr>
      <w:tr w:rsidR="00E13F75" w:rsidRPr="00E13F75" w14:paraId="55C3E40C" w14:textId="77777777" w:rsidTr="00673782"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21DB2E7" w14:textId="77777777" w:rsidR="00895FE9" w:rsidRPr="00E13F75" w:rsidRDefault="00895FE9" w:rsidP="001139C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Норматив долгосрочной ликвидности (Н4)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bottom"/>
          </w:tcPr>
          <w:p w14:paraId="286537CA" w14:textId="06C9E422" w:rsidR="00895FE9" w:rsidRPr="00E13F75" w:rsidRDefault="00895FE9" w:rsidP="001139C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14.038%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bottom"/>
          </w:tcPr>
          <w:p w14:paraId="4E19FB20" w14:textId="0A419DA8" w:rsidR="00895FE9" w:rsidRPr="00E13F75" w:rsidRDefault="00895FE9" w:rsidP="001139C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14.543%</w:t>
            </w:r>
          </w:p>
        </w:tc>
      </w:tr>
    </w:tbl>
    <w:p w14:paraId="21E499F0" w14:textId="77777777" w:rsidR="00C4087C" w:rsidRPr="00E13F75" w:rsidRDefault="00C4087C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2CA78587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Увеличение значения норматива мгновенной ликвидности Н2 по состоянию на 01.01.2026 на 140,02 п.п. по сравнению с 01.01.2025 было обусловлено снижением показателя Овм (обязательства (пассивы) по счетам до востребования) на 51,1% (на 3 703 235 тыс. руб.) с 7 247 725 тыс. руб. (Овм на 01.01.2025) до 3 544 490 тыс. руб. (Овм на 01.01.2026) большими темпами, чем снижение показателя Лам (высоколиквидные активы) на 14,66% (на 1 997 241 тыс. руб.) с 13 621 831 тыс. руб. (Лам на 01.01.2025) до 11 624 590 тыс. руб. (Лам на 01.01.2026). </w:t>
      </w:r>
    </w:p>
    <w:p w14:paraId="31BA674F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Снижение показателя Лам произошло, в основном, по причине уменьшения объёма денежных средств на корреспондентском счёте в Банке России на 1 956 576 тыс. руб. с 2 210 625 тыс. руб. (на 01.01.2025) до 254 049 тыс. руб. (на 01.01.2026). </w:t>
      </w:r>
    </w:p>
    <w:p w14:paraId="5719FE51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Снижение показателя Овм произошло, в основном, по причине уменьшения объёма денежных средств на счёте (40702) негосударственных предприятий и организаций на 3 100 262 тыс. руб. с 4 722 809 тыс. руб. (на 01.01.2025) до 1 622 547 тыс. руб. (на 01.01.2026). </w:t>
      </w:r>
    </w:p>
    <w:p w14:paraId="1B3E413F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Снижение значения норматива текущей ликвидности Н3 по состоянию на 01.01.2026 на 28,17 п.п. по сравнению с 01.01.2025 было обусловлено снижением показателя Лат на 34,58% (на 13 849 166 тыс. руб.) с 40 052 143 тыс. руб. (Лат на 01.01.2025) до 26 202 977 тыс. руб. (Лат на 01.01.2026) большими темпами, чем снижение показателя Овт на 28,02% (на 3 631 563 тыс. руб.) с 12 962 833 тыс. руб. (Овт на 01.01.2025) до 9 331 270 тыс. руб. (Овт на 01.01.2026).</w:t>
      </w:r>
    </w:p>
    <w:p w14:paraId="3E59BCDE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Снижение показателя Лат произошло по причине уменьшения объёма МБК, выданных банкам-резидентам срочностью от 8 до 30 дней на 3 539 092 тыс. руб. с 10 200 148 тыс. руб. (на 01.01.2025) до 6 661 056 тыс. руб. (на 01.01.2026), уменьшения объёма требований банка сроком исполнения в течение ближайших 30 календарных дней (код 8989) на 5 933 242 тыс. руб. с 13 279 959 тыс. руб. (на 01.01.2025) до 7 346 717 тыс. руб. (на 01.01.2026), уменьшения объёма денежных средств на корреспондентском счёте в Банке России на 1 956 576 тыс. руб. с 2 210 625 тыс. руб. (на 01.01.2025) до 254 049 тыс. руб. (на 01.01.2026), а также уменьшение вложений в КСУ (код 8931) на 2 153 340 тыс. руб. с 2 693 406 тыс. руб. (на 01.01.2025) до 540 066 тыс. руб. (на 01.01.2026).</w:t>
      </w:r>
    </w:p>
    <w:p w14:paraId="13AF6638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Снижение показателя Овт произошло, в основном, по причине уменьшения объёма денежных средств на счёте (40702) негосударственных предприятий и организаций на 3 100 262 тыс. руб. с 4 722 809 тыс. руб. (на 01.01.2025) до 1 622 547 тыс. руб. (на 01.01.2026).</w:t>
      </w:r>
    </w:p>
    <w:p w14:paraId="7706CB6B" w14:textId="77777777" w:rsidR="00095062" w:rsidRPr="00E13F75" w:rsidRDefault="00095062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5AB6C899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rFonts w:asciiTheme="minorHAnsi" w:hAnsiTheme="minorHAnsi" w:cs="TimesNewRoman"/>
          <w:sz w:val="22"/>
          <w:szCs w:val="22"/>
        </w:rPr>
      </w:pPr>
      <w:r w:rsidRPr="00E13F75">
        <w:rPr>
          <w:sz w:val="22"/>
          <w:szCs w:val="22"/>
        </w:rPr>
        <w:t>Контроль за состоянием текущей и срочной ликвидности осуществляется на разных уровнях</w:t>
      </w:r>
      <w:r w:rsidRPr="00E13F75">
        <w:rPr>
          <w:rFonts w:ascii="TimesNewRoman" w:hAnsi="TimesNewRoman" w:cs="TimesNewRoman"/>
          <w:sz w:val="22"/>
          <w:szCs w:val="22"/>
        </w:rPr>
        <w:t xml:space="preserve"> управления в соответствии с возложенными на подразделения функциями.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времени, в тесном взаимодействии структурных подразделений Банка, привлекающими и размещающими банковские ресурсы и осуществляющими расчетные операции. </w:t>
      </w:r>
    </w:p>
    <w:p w14:paraId="313A71D2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rFonts w:ascii="TimesNewRoman" w:hAnsi="TimesNewRoman" w:cs="TimesNewRoman"/>
          <w:sz w:val="22"/>
          <w:szCs w:val="22"/>
        </w:rPr>
      </w:pPr>
      <w:r w:rsidRPr="00E13F75">
        <w:rPr>
          <w:rFonts w:ascii="TimesNewRoman" w:hAnsi="TimesNewRoman" w:cs="TimesNewRoman"/>
          <w:sz w:val="22"/>
          <w:szCs w:val="22"/>
        </w:rPr>
        <w:lastRenderedPageBreak/>
        <w:t>Банк стремится поддерживать устойчивую базу финансирования, состоящую преимущественно из</w:t>
      </w:r>
      <w:r w:rsidRPr="00E13F75">
        <w:rPr>
          <w:rFonts w:asciiTheme="minorHAnsi" w:hAnsiTheme="minorHAnsi" w:cs="TimesNewRoman"/>
          <w:sz w:val="22"/>
          <w:szCs w:val="22"/>
        </w:rPr>
        <w:t xml:space="preserve"> </w:t>
      </w:r>
      <w:r w:rsidRPr="00E13F75">
        <w:rPr>
          <w:rFonts w:ascii="TimesNewRoman" w:hAnsi="TimesNewRoman" w:cs="TimesNewRoman"/>
          <w:sz w:val="22"/>
          <w:szCs w:val="22"/>
        </w:rPr>
        <w:t>средств других банков, депозитов юридических лиц / вкладов физических лиц, а также инвестировать</w:t>
      </w:r>
      <w:r w:rsidRPr="00E13F75">
        <w:rPr>
          <w:rFonts w:asciiTheme="minorHAnsi" w:hAnsiTheme="minorHAnsi" w:cs="TimesNewRoman"/>
          <w:sz w:val="22"/>
          <w:szCs w:val="22"/>
        </w:rPr>
        <w:t xml:space="preserve"> </w:t>
      </w:r>
      <w:r w:rsidRPr="00E13F75">
        <w:rPr>
          <w:rFonts w:ascii="TimesNewRoman" w:hAnsi="TimesNewRoman" w:cs="TimesNewRoman"/>
          <w:sz w:val="22"/>
          <w:szCs w:val="22"/>
        </w:rPr>
        <w:t>средства в диверсифицированные портфели ликвидных активов для того, чтобы иметь возможность</w:t>
      </w:r>
      <w:r w:rsidRPr="00E13F75">
        <w:rPr>
          <w:rFonts w:asciiTheme="minorHAnsi" w:hAnsiTheme="minorHAnsi" w:cs="TimesNewRoman"/>
          <w:sz w:val="22"/>
          <w:szCs w:val="22"/>
        </w:rPr>
        <w:t xml:space="preserve"> </w:t>
      </w:r>
      <w:r w:rsidRPr="00E13F75">
        <w:rPr>
          <w:rFonts w:ascii="TimesNewRoman" w:hAnsi="TimesNewRoman" w:cs="TimesNewRoman"/>
          <w:sz w:val="22"/>
          <w:szCs w:val="22"/>
        </w:rPr>
        <w:t>быстро и без затруднений выполнить непредвиденные требования по ликвидности.</w:t>
      </w:r>
    </w:p>
    <w:p w14:paraId="2A2D4FC5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случае реализации кризисных явлений на финансовом рынке или внутренних факторов, способных привести к потере ликвидности, Банк осуществляет мероприятия по восстановлению ликвидности.</w:t>
      </w:r>
    </w:p>
    <w:p w14:paraId="275A012C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целях сохранения ликвидности и определения порядка действий Банка, включая определение источников пополнения ликвидности на случай непрогнозируемого снижения ликвидности, Банк разрабатывает План финансирования деятельности Банка в случаях непрогнозируемого снижения ликвидности.</w:t>
      </w:r>
    </w:p>
    <w:p w14:paraId="42EBCF33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План финансирования деятельности Банка в случаях непрогнозируемого снижения ликвидности включает мероприятия по восстановлению ликвидности, которые будут предприняты Банком, в случае чрезвычайных ситуаций / нестандартных обстоятельств (далее – </w:t>
      </w:r>
      <w:r w:rsidR="007A55F4" w:rsidRPr="00E13F75">
        <w:rPr>
          <w:sz w:val="22"/>
          <w:szCs w:val="22"/>
        </w:rPr>
        <w:t>«</w:t>
      </w:r>
      <w:r w:rsidRPr="00E13F75">
        <w:rPr>
          <w:sz w:val="22"/>
          <w:szCs w:val="22"/>
        </w:rPr>
        <w:t>ЧС/НО</w:t>
      </w:r>
      <w:r w:rsidR="007A55F4" w:rsidRPr="00E13F75">
        <w:rPr>
          <w:sz w:val="22"/>
          <w:szCs w:val="22"/>
        </w:rPr>
        <w:t>»</w:t>
      </w:r>
      <w:r w:rsidRPr="00E13F75">
        <w:rPr>
          <w:sz w:val="22"/>
          <w:szCs w:val="22"/>
        </w:rPr>
        <w:t>) и прочих событий, которые подразделяются на:</w:t>
      </w:r>
    </w:p>
    <w:p w14:paraId="6B78A5AD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экстренные (не более 5-ти календарных дней), требующие немедленного принятия решений с использованием быстрореализуемых планов восстановления ликвидности;</w:t>
      </w:r>
    </w:p>
    <w:p w14:paraId="0E78C900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среднесрочные (свыше 5-ти календарных дней) для предупреждения и выравнивания ухудшающейся ликвидности в перспективе.</w:t>
      </w:r>
    </w:p>
    <w:p w14:paraId="4AC3AEE2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 экстренным мероприятиям по восстановлению ликвидности относятся:</w:t>
      </w:r>
    </w:p>
    <w:p w14:paraId="5019028C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привлечение средств на денежном рынке;</w:t>
      </w:r>
    </w:p>
    <w:p w14:paraId="6A8384A8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продажа ликвидных активов (реализация ценных</w:t>
      </w:r>
      <w:r w:rsidR="00B6562A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бумаг</w:t>
      </w:r>
      <w:r w:rsidR="007A55F4" w:rsidRPr="00E13F75">
        <w:rPr>
          <w:sz w:val="22"/>
          <w:szCs w:val="22"/>
        </w:rPr>
        <w:t>,</w:t>
      </w:r>
      <w:r w:rsidRPr="00E13F75">
        <w:rPr>
          <w:sz w:val="22"/>
          <w:szCs w:val="22"/>
        </w:rPr>
        <w:t xml:space="preserve"> переданных по операциям РЕПО и не принимаемых контрагентами по операциям РЕПО);</w:t>
      </w:r>
    </w:p>
    <w:p w14:paraId="52850C07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привлечение (пролонгация) депозитов (вкладов), принадлежащих акционерам/ бенефициарам Банка;</w:t>
      </w:r>
    </w:p>
    <w:p w14:paraId="552B5111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приостановка выдачи новых ссуд, ограничение по ссудам на уровне уже установленных Банком лимитов;</w:t>
      </w:r>
    </w:p>
    <w:p w14:paraId="79D1E1EC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увеличение собственных долговых обязательств Банка (в т.ч. дополнительное размещение зарегистрированного выпуска облигаций Банка, входящих в Ломбардный список Банка России).</w:t>
      </w:r>
    </w:p>
    <w:p w14:paraId="03D51865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 среднесрочным мероприятиям по восстановлению ликвидности относятся:</w:t>
      </w:r>
    </w:p>
    <w:p w14:paraId="21157F55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привлечение (пролонгация) депозитов (вкладов), в том числе принадлежащих акционерам Банка;</w:t>
      </w:r>
    </w:p>
    <w:p w14:paraId="50C2B2E6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увеличение уставного капитала Банка;</w:t>
      </w:r>
    </w:p>
    <w:p w14:paraId="58560548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привлечение субординированных кредитов/депозитов;</w:t>
      </w:r>
    </w:p>
    <w:p w14:paraId="7715924A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сокращение административно-хозяйственных расходов;</w:t>
      </w:r>
    </w:p>
    <w:p w14:paraId="119A19BF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увеличение процентных ставок по депозитам и остаткам на расчетных счетах юридических лиц;</w:t>
      </w:r>
    </w:p>
    <w:p w14:paraId="5FDA6769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изменение требований к обеспечению по выдаваемым Банком гарантиям – размещение клиентом депозитов в размере 15%-25% от суммы гарантии.</w:t>
      </w:r>
    </w:p>
    <w:p w14:paraId="58BE1BBB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Перечень возможных факторов, способных значительно повлиять на уровень риска ликвидности (привести к кризису ликвидности) в Банке:</w:t>
      </w:r>
    </w:p>
    <w:p w14:paraId="103AC70D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Внешние факторы: </w:t>
      </w:r>
    </w:p>
    <w:p w14:paraId="39F309B3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 xml:space="preserve">массовый отток денежных средств клиентов с депозитных и расчетных счетов, вкладов вследствие реализации риска потери деловой репутации, </w:t>
      </w:r>
    </w:p>
    <w:p w14:paraId="3BC7F8E9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дефолт крупного заемщика или эмитента ценных бумаг в портфеле Банка;</w:t>
      </w:r>
    </w:p>
    <w:p w14:paraId="01A4D72B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отказ банка-контрагента от исполнения своих обязательств;</w:t>
      </w:r>
    </w:p>
    <w:p w14:paraId="2BDF3BE7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кризис на финансовых рынках (внешнем, внутреннем);</w:t>
      </w:r>
    </w:p>
    <w:p w14:paraId="2E09D800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отказ поставщиков услуг от исполнения своих обязательств (услуги связи, электроэнергия, коммунальные услуги);</w:t>
      </w:r>
    </w:p>
    <w:p w14:paraId="4AB03720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форс-мажор, определенный в соответствии с положениями законодательства РФ (чрезвычайные и непредотвратимые при данных условиях обстоятельства, включая чрезвычайные ситуации сложившиеся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людей, локального или муниципального характера);</w:t>
      </w:r>
    </w:p>
    <w:p w14:paraId="653FB4E1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Внутренние факторы:</w:t>
      </w:r>
    </w:p>
    <w:p w14:paraId="580B139F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выход из строя технических средств Банка;</w:t>
      </w:r>
    </w:p>
    <w:p w14:paraId="3BFCAC94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 xml:space="preserve">сбои в работе автоматизированных информационных систем Банка. </w:t>
      </w:r>
    </w:p>
    <w:p w14:paraId="6775803B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•</w:t>
      </w:r>
      <w:r w:rsidRPr="00E13F75">
        <w:rPr>
          <w:sz w:val="22"/>
          <w:szCs w:val="22"/>
        </w:rPr>
        <w:tab/>
        <w:t>нарушения коммунальной инфраструктуры Банка (затопление помещений Банка, перебои в электроснабжении, нарушения работы каналов связи).</w:t>
      </w:r>
    </w:p>
    <w:p w14:paraId="21C548CD" w14:textId="77777777" w:rsidR="0054432A" w:rsidRPr="00E13F75" w:rsidRDefault="0054432A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Для случаев экстренной необходимости в поддержании ликвидности Банка формируется список юридических и физических лиц, способных оперативно оказать финансовую помощь Банку. В качестве дополнительных гарантий между Банком и таким лицом могут быть заключены договоры об оказании финансовой помощи на случай ЧС/НО (в том числе с акционерами/бенефициарами Банка, прочими лицами) с указанием способа оперативной связи с ними.</w:t>
      </w:r>
    </w:p>
    <w:p w14:paraId="7DE33CD9" w14:textId="77777777" w:rsidR="00511461" w:rsidRPr="00E13F75" w:rsidRDefault="00511461" w:rsidP="001139C5"/>
    <w:p w14:paraId="52A0CC81" w14:textId="77777777" w:rsidR="00C8673D" w:rsidRPr="00E13F75" w:rsidRDefault="00C8673D" w:rsidP="001139C5">
      <w:pPr>
        <w:pStyle w:val="1"/>
        <w:ind w:firstLine="567"/>
        <w:rPr>
          <w:b/>
          <w:bCs/>
          <w:sz w:val="22"/>
          <w:szCs w:val="22"/>
          <w:lang w:val="ru-RU"/>
        </w:rPr>
      </w:pPr>
      <w:r w:rsidRPr="00E13F75">
        <w:rPr>
          <w:b/>
          <w:bCs/>
          <w:sz w:val="22"/>
          <w:szCs w:val="22"/>
          <w:lang w:val="ru-RU"/>
        </w:rPr>
        <w:t>Рыночный риск</w:t>
      </w:r>
    </w:p>
    <w:p w14:paraId="7DD241A2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 принимает на себя рыночный риск, связанный с открытыми позициями по долговым, валютным и долевым инструментам, которые подвержены риску общих и специфических изменений на рынке. Банк устанавливает лимиты в отношении уровня принимаемого риска и контролирует их соблюдение на ежедневной основе. Операции с ценными бумагами и финансовыми инструментами приносят Банку значительную часть дохода. Для мониторинга и контроля рыночного риска в Банке функционирует независимое подразделение - Служба управления рисками.</w:t>
      </w:r>
    </w:p>
    <w:p w14:paraId="062CDCB7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Текущий мониторинг соблюдения установленных лимитов осуществляется Департаментом Казначейство при проведении каждой сделки. Последующий контроль соблюдения лимитов осуществляет Служба управления рисками. Периодические выборочные проверки проводятся также независимым подразделением Банка – Службой внутреннего аудита. Положение об управлении рыночным риском в АКБ «Держава»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рисков.</w:t>
      </w:r>
    </w:p>
    <w:p w14:paraId="021C0B83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Основными задачами системы мониторинга рыночного риска является достаточно быстрое реагирование подразделений Банка, участвующих в сделках по финансовым инструментам, на внешние и внутренние изменения и колебания финансовых рынков с целью минимизации потерь на этих рынках и максимизации доходности от операций с финансовыми инструментами при соблюдении максимально установленного Советом директоров уровня риска.</w:t>
      </w:r>
    </w:p>
    <w:p w14:paraId="08F24875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Банке действует система управления рыночным риском, включающая процедуры расчета, установления и контроля лимитов, ограничивающих подверженность риску и предусматривающая анализ, контроль и отчетность о рисках и исполнении лимитов Руководству Банка. Регулярная отчетность по рискам включает расчет возможных потерь по методологии Value-at-Risk (VaR), сценарный анализ риска и стресс-тестирование открытых позиций Банка как на фондовом, так и на валютном рынке. С целью обеспечения достоверности оценок риска проводится регулярное тестирование моделей и алгоритмов расчета риска по историческим рыночным данным и финансовым результатам торговых операций Банка. Лимиты регулярно пересматриваются и утверждаются.</w:t>
      </w:r>
    </w:p>
    <w:p w14:paraId="51D255E5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рыночного риска, рассчитанный в соответствии с порядком, определенным Положением Банка России от 03.12.2015 № 511-П «О порядке расчета кредитными организациями величины рыночного риска» участвует в расчете нормативов достаточности капитала Н1.i (величина РРi).</w:t>
      </w:r>
    </w:p>
    <w:p w14:paraId="0DCD26A6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рыночного риска на 01 января 2026 года, принимаемого в расчет норматива достаточности базового капитала Н1.1, составляет 3 284 433 тысячи рублей; норматива достаточности основного капитала Н1.2 – 3 824 197 тысяч рублей; норматива достаточности собственных средств (капитала) Н1.0 – 3 936 062 тысячи рублей.</w:t>
      </w:r>
    </w:p>
    <w:p w14:paraId="125055A5" w14:textId="77777777" w:rsidR="00895FE9" w:rsidRPr="00E13F75" w:rsidRDefault="00895FE9" w:rsidP="001139C5">
      <w:pPr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рыночного риска, принимаемого в расчет нормативов достаточности капитала Н1.i на 01 января 2025 года, составляет 1 881 036 тысяч рублей.</w:t>
      </w:r>
    </w:p>
    <w:p w14:paraId="3DE27CA1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34D3FED6" w14:textId="77777777" w:rsidR="000A0CE1" w:rsidRPr="00E13F75" w:rsidRDefault="000A0CE1" w:rsidP="001139C5">
      <w:pPr>
        <w:pStyle w:val="22"/>
        <w:spacing w:after="0" w:line="240" w:lineRule="auto"/>
        <w:ind w:firstLine="709"/>
        <w:jc w:val="both"/>
        <w:rPr>
          <w:b/>
          <w:bCs/>
          <w:sz w:val="22"/>
          <w:szCs w:val="22"/>
        </w:rPr>
      </w:pPr>
      <w:r w:rsidRPr="00E13F75">
        <w:rPr>
          <w:b/>
          <w:bCs/>
          <w:sz w:val="22"/>
          <w:szCs w:val="22"/>
        </w:rPr>
        <w:t>Валютный риск</w:t>
      </w:r>
    </w:p>
    <w:p w14:paraId="43E4231F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 принимает на себя риск, связанный с влиянием колебаний курсов различных валют на его финансовое положение и потоки денежных средств. Банк устанавливает лимиты в отношении уровня принимаемого риска в разрезе валют и в целом, как на конец каждого дня, так и в пределах одного дня, и контролирует их соблюдение на ежедневной основе.</w:t>
      </w:r>
    </w:p>
    <w:p w14:paraId="22242BC3" w14:textId="77777777" w:rsidR="00885DB6" w:rsidRPr="00E13F75" w:rsidRDefault="00885DB6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С целью ограничения валютного риска Банком России устанавливаются требования по соблюдению уполномоченными банками лимитов открытых валютных позиций (далее - «ОВП»). Лимиты ОВП, устанавливаемые Банком России, - количественные ограничения соотношений открытых позиций в отдельных валютах. </w:t>
      </w:r>
    </w:p>
    <w:p w14:paraId="60AFA6F6" w14:textId="77777777" w:rsidR="00885DB6" w:rsidRPr="00E13F75" w:rsidRDefault="00885DB6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На конец операционного дня:</w:t>
      </w:r>
    </w:p>
    <w:p w14:paraId="4DA52460" w14:textId="77777777" w:rsidR="00885DB6" w:rsidRPr="00E13F75" w:rsidRDefault="00885DB6" w:rsidP="001139C5">
      <w:pPr>
        <w:pStyle w:val="af4"/>
        <w:numPr>
          <w:ilvl w:val="0"/>
          <w:numId w:val="23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Балансовая ОВП в каждой отдельной иностранной валюте и каждом отдельном драгоценном металле в рублевом эквиваленте в абсолютном выражении не должна превышать 50 процентов от величины скорректированного базового капитала кредитной организации.</w:t>
      </w:r>
    </w:p>
    <w:p w14:paraId="53715E20" w14:textId="77777777" w:rsidR="00885DB6" w:rsidRPr="00E13F75" w:rsidRDefault="00885DB6" w:rsidP="001139C5">
      <w:pPr>
        <w:pStyle w:val="af4"/>
        <w:numPr>
          <w:ilvl w:val="0"/>
          <w:numId w:val="23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Совокупная ОВП в каждой отдельной иностранной валюте и каждом отдельном драгоценном металле в рублевом эквиваленте в абсолютном выражении не должна превышать 10 процентов от величины скорректированного базового капитала кредитной организации.</w:t>
      </w:r>
    </w:p>
    <w:p w14:paraId="3F34D701" w14:textId="77777777" w:rsidR="00885DB6" w:rsidRPr="00E13F75" w:rsidRDefault="00885DB6" w:rsidP="001139C5">
      <w:pPr>
        <w:pStyle w:val="af4"/>
        <w:numPr>
          <w:ilvl w:val="0"/>
          <w:numId w:val="23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Валовая балансовая ОВП по всем иностранным валютам и драгоценным металлам не должна превышать 50 процентов от величины скорректированного базового капитала кредитной организации.</w:t>
      </w:r>
    </w:p>
    <w:p w14:paraId="692911FC" w14:textId="77777777" w:rsidR="00885DB6" w:rsidRPr="00E13F75" w:rsidRDefault="00885DB6" w:rsidP="001139C5">
      <w:pPr>
        <w:pStyle w:val="af4"/>
        <w:numPr>
          <w:ilvl w:val="0"/>
          <w:numId w:val="23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Валовая совокупная ОВП по всем иностранным валютам и драгоценным металлам не должна превышать 20 процентов от величины скорректированного базового капитала кредитной организации.</w:t>
      </w:r>
    </w:p>
    <w:p w14:paraId="67A3DB78" w14:textId="77777777" w:rsidR="00885DB6" w:rsidRPr="00E13F75" w:rsidRDefault="00885DB6" w:rsidP="001139C5">
      <w:pPr>
        <w:pStyle w:val="af4"/>
        <w:numPr>
          <w:ilvl w:val="0"/>
          <w:numId w:val="23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Чистая совокупная ОВП по всем иностранным валютам и драгоценным металлам в абсолютном выражении не должна превышать 10 процентов от величины скорректированного базового капитала кредитной организации.</w:t>
      </w:r>
    </w:p>
    <w:p w14:paraId="14276C27" w14:textId="77777777" w:rsidR="00885DB6" w:rsidRPr="00E13F75" w:rsidRDefault="00885DB6" w:rsidP="001139C5">
      <w:pPr>
        <w:pStyle w:val="af4"/>
        <w:numPr>
          <w:ilvl w:val="0"/>
          <w:numId w:val="23"/>
        </w:numPr>
        <w:autoSpaceDE w:val="0"/>
        <w:autoSpaceDN w:val="0"/>
        <w:ind w:left="0" w:firstLine="36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Кредитная организация должна рассчитывать размеры (лимиты) ОВП от величины скорректированного базового капитала, определяемого как сумма базового капитала кредитной организации и нераспределенной прибыли кредитной организации текущего года и предшествующих лет, по которой отсутствует подтверждение аудиторской организации.</w:t>
      </w:r>
    </w:p>
    <w:p w14:paraId="476CDAAD" w14:textId="77777777" w:rsidR="00885DB6" w:rsidRPr="00E13F75" w:rsidRDefault="00885DB6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Расчет валютных позиций на отчетную дату показывает, что валовая балансовая ОВП и балансовая ОВП в каждой отдельной иностранной валюте и каждом отдельном драгоценном металле не превышают 50% от величины скорректированного базового капитала, совокупная ОВП и чистая совокупная ОВП в каждой отдельной иностранной валюте и каждом отдельном драгоценном металле не превышают 10% процентов от величины скорректированного базового капитала, валовая совокупная ОВП по всем иностранным валютам и драгоценным металлам не превышает 20% процентов от величины скорректированного базового капитала, что свидетельствует о том, что уровень валютного риска контролируется и находится в пределах допустимых значений.</w:t>
      </w:r>
    </w:p>
    <w:p w14:paraId="360DF5C4" w14:textId="3E7BEE73" w:rsidR="00885DB6" w:rsidRPr="00E13F75" w:rsidRDefault="008F35C4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</w:t>
      </w:r>
      <w:r w:rsidR="00885DB6" w:rsidRPr="00E13F75">
        <w:rPr>
          <w:sz w:val="22"/>
          <w:szCs w:val="22"/>
        </w:rPr>
        <w:t>оказатель ОВП по всем иностранным валютам и золоту рассчитывается в соответствии с Инструкцией Банка России от 10.01.2024 № 213-И «Об открытых позициях кредитных организаций по валютному риску».</w:t>
      </w:r>
    </w:p>
    <w:p w14:paraId="2B756D7C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валютного риска на 01 января 2026 года, принимаемого в расчет РР1, составляет 68 869 тысяч рублей; РР2 – 112 051 тысячу рублей; РР0 – 121 000 тысяч рублей.</w:t>
      </w:r>
    </w:p>
    <w:p w14:paraId="52F5F860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валютного риска, принимаемого в расчет РРi, на 01 января 2025 года составляет 108 852 тысячи рублей.</w:t>
      </w:r>
    </w:p>
    <w:p w14:paraId="00860B6A" w14:textId="6BC1A6C8" w:rsidR="008A4915" w:rsidRPr="00E13F75" w:rsidRDefault="008A4915" w:rsidP="001139C5">
      <w:pPr>
        <w:tabs>
          <w:tab w:val="left" w:pos="851"/>
        </w:tabs>
        <w:ind w:firstLine="540"/>
        <w:jc w:val="both"/>
      </w:pPr>
    </w:p>
    <w:p w14:paraId="31708BD8" w14:textId="77777777" w:rsidR="000A0CE1" w:rsidRPr="00E13F75" w:rsidRDefault="000A0CE1" w:rsidP="001139C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E13F75">
        <w:rPr>
          <w:b/>
          <w:bCs/>
          <w:sz w:val="22"/>
          <w:szCs w:val="22"/>
        </w:rPr>
        <w:t>Процентный риск</w:t>
      </w:r>
    </w:p>
    <w:p w14:paraId="45B1A8FF" w14:textId="77777777" w:rsidR="000A0CE1" w:rsidRPr="00E13F75" w:rsidRDefault="000A0CE1" w:rsidP="001139C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Риск возникновения финансовых потерь вследствие неблагоприятного изменения процентных ставок по активам, пассивам и производным финансовым инструментам Банка. Главным индикатором процентного риска является динамика изменения совокупной маржи Банка.</w:t>
      </w:r>
    </w:p>
    <w:p w14:paraId="4BAD2793" w14:textId="77777777" w:rsidR="000A0CE1" w:rsidRPr="00E13F75" w:rsidRDefault="000A0CE1" w:rsidP="001139C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Контроль за процентным риском осуществляется Службой управления рисками. В Банке разработано и утверждено Положение о порядке управлении процентным риском в АКБ «Держава» ПАО. Данное Положение регламентирует порядок управления, оценки и контроля процентного риска Банка, разделяет между руководящими органами и подразделениями Банка полномочия и ответственность по управлению процентным риском, определяет и устанавливает методики, используемые для определения степени подверженности Банка процентному риску.</w:t>
      </w:r>
    </w:p>
    <w:p w14:paraId="4CD407F8" w14:textId="77777777" w:rsidR="000A0CE1" w:rsidRPr="00E13F75" w:rsidRDefault="000A0CE1" w:rsidP="001139C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Банком проводится стресс-тестирование процентного риска на ежеквартальной основе. Дополнительно процентный риск оценивается с учетом величины и срочной структуры всех активов и обязательств банка:</w:t>
      </w:r>
    </w:p>
    <w:p w14:paraId="7D429F90" w14:textId="77777777" w:rsidR="000A0CE1" w:rsidRPr="00E13F75" w:rsidRDefault="000A0CE1" w:rsidP="001139C5">
      <w:pPr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оценка по методу процентного гэпа, полученная в результате изменения процентной ставки по всем временным интервалам на горизонте до 1 года;</w:t>
      </w:r>
    </w:p>
    <w:p w14:paraId="7FF05BC8" w14:textId="77777777" w:rsidR="000A0CE1" w:rsidRPr="00E13F75" w:rsidRDefault="000A0CE1" w:rsidP="001139C5">
      <w:pPr>
        <w:numPr>
          <w:ilvl w:val="0"/>
          <w:numId w:val="10"/>
        </w:numPr>
        <w:autoSpaceDE w:val="0"/>
        <w:autoSpaceDN w:val="0"/>
        <w:adjustRightInd w:val="0"/>
        <w:ind w:left="-142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 методу дюрации.</w:t>
      </w:r>
    </w:p>
    <w:p w14:paraId="42FE0D41" w14:textId="77777777" w:rsidR="000A0CE1" w:rsidRPr="00E13F75" w:rsidRDefault="000A0CE1" w:rsidP="001139C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Результат оценки сопоставляется с установленными Советом директоров лимитами и ограничениями. При этом лимиты регулярно пересматриваются и утверждаются. С целью обеспечения достоверности оценок риска проводится регулярное тестирование моделей и алгоритмов расчета риска по историческим рыночным данным и финансовым результатам торговых операций Банка. </w:t>
      </w:r>
    </w:p>
    <w:p w14:paraId="26A87FED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процентного риска, принимаемого в расчет РР</w:t>
      </w:r>
      <w:r w:rsidRPr="00E13F75">
        <w:rPr>
          <w:sz w:val="22"/>
          <w:szCs w:val="22"/>
          <w:lang w:val="en-US"/>
        </w:rPr>
        <w:t>i</w:t>
      </w:r>
      <w:r w:rsidRPr="00E13F75">
        <w:rPr>
          <w:sz w:val="22"/>
          <w:szCs w:val="22"/>
        </w:rPr>
        <w:t xml:space="preserve">, на 01 января 2026 года. составляет 179 360 тысяч рублей. </w:t>
      </w:r>
    </w:p>
    <w:p w14:paraId="29407B8B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процентного риска, принимаемого в расчет РР</w:t>
      </w:r>
      <w:r w:rsidRPr="00E13F75">
        <w:rPr>
          <w:sz w:val="22"/>
          <w:szCs w:val="22"/>
          <w:lang w:val="en-US"/>
        </w:rPr>
        <w:t>i</w:t>
      </w:r>
      <w:r w:rsidRPr="00E13F75">
        <w:rPr>
          <w:sz w:val="22"/>
          <w:szCs w:val="22"/>
        </w:rPr>
        <w:t>, на 01 января 2025 года составляет 25 027 тысяч рублей.</w:t>
      </w:r>
    </w:p>
    <w:p w14:paraId="64E286C4" w14:textId="77777777" w:rsidR="009C0174" w:rsidRPr="00E13F75" w:rsidRDefault="009C0174" w:rsidP="00D0671E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</w:p>
    <w:p w14:paraId="61B0DAF2" w14:textId="77777777" w:rsidR="00D83A7A" w:rsidRPr="00E13F75" w:rsidRDefault="00D83A7A" w:rsidP="001139C5">
      <w:pPr>
        <w:pStyle w:val="22"/>
        <w:spacing w:after="0" w:line="240" w:lineRule="auto"/>
        <w:ind w:firstLine="709"/>
        <w:jc w:val="both"/>
        <w:rPr>
          <w:b/>
          <w:bCs/>
          <w:sz w:val="22"/>
          <w:szCs w:val="22"/>
        </w:rPr>
      </w:pPr>
    </w:p>
    <w:p w14:paraId="58CC603C" w14:textId="77777777" w:rsidR="00D83A7A" w:rsidRPr="00E13F75" w:rsidRDefault="00D83A7A" w:rsidP="001139C5">
      <w:pPr>
        <w:pStyle w:val="22"/>
        <w:spacing w:after="0" w:line="240" w:lineRule="auto"/>
        <w:ind w:firstLine="709"/>
        <w:jc w:val="both"/>
        <w:rPr>
          <w:b/>
          <w:bCs/>
          <w:sz w:val="22"/>
          <w:szCs w:val="22"/>
        </w:rPr>
      </w:pPr>
    </w:p>
    <w:p w14:paraId="3394D456" w14:textId="77777777" w:rsidR="00D83A7A" w:rsidRPr="00E13F75" w:rsidRDefault="00D83A7A" w:rsidP="001139C5">
      <w:pPr>
        <w:pStyle w:val="22"/>
        <w:spacing w:after="0" w:line="240" w:lineRule="auto"/>
        <w:ind w:firstLine="709"/>
        <w:jc w:val="both"/>
        <w:rPr>
          <w:b/>
          <w:bCs/>
          <w:sz w:val="22"/>
          <w:szCs w:val="22"/>
        </w:rPr>
      </w:pPr>
    </w:p>
    <w:p w14:paraId="70EB2013" w14:textId="77777777" w:rsidR="000A0CE1" w:rsidRPr="00E13F75" w:rsidRDefault="000A0CE1" w:rsidP="001139C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E13F75">
        <w:rPr>
          <w:b/>
          <w:bCs/>
          <w:sz w:val="22"/>
          <w:szCs w:val="22"/>
        </w:rPr>
        <w:lastRenderedPageBreak/>
        <w:t>Фондовый риск</w:t>
      </w:r>
    </w:p>
    <w:p w14:paraId="073A7450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 является активным участником рынка ценных бумаг, поэтому управление фондовым риском достаточно важный процесс, направленный на ограничение максимальных потерь, которые могут возникнуть в результате реализации фондового риска.</w:t>
      </w:r>
    </w:p>
    <w:p w14:paraId="688CDAD4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Банке разработана детальная и гибкая система лимитов, позволяющая эффективно ограничивать уровень принимаемого риска. Оценка финансового состояния эмитентов ценных бумаг производится на основании Методики анализа финансового состояния эмитентов ценных бумаг. В целях минимизации данного риска Банк стремится диверсифицировать собственный портфель ценных бумаг. Кроме того, Банк на регулярной основе переоценивает портфель ценных бумаг по рыночной стоимости.</w:t>
      </w:r>
    </w:p>
    <w:p w14:paraId="7EB3F8F0" w14:textId="77777777" w:rsidR="000A0CE1" w:rsidRPr="00E13F75" w:rsidRDefault="000A0CE1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Фондовым риском Банка управляет Ресурсный комитет и Правление Банка, определяя стратегии и лимиты по портфелю финансовых инструментов.</w:t>
      </w:r>
    </w:p>
    <w:p w14:paraId="06198AD9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фондового риска, принимаемого в расчет РР</w:t>
      </w:r>
      <w:r w:rsidRPr="00E13F75">
        <w:rPr>
          <w:sz w:val="22"/>
          <w:szCs w:val="22"/>
          <w:lang w:val="en-US"/>
        </w:rPr>
        <w:t>i</w:t>
      </w:r>
      <w:r w:rsidRPr="00E13F75">
        <w:rPr>
          <w:sz w:val="22"/>
          <w:szCs w:val="22"/>
        </w:rPr>
        <w:t>, на 01 января 2026 года</w:t>
      </w:r>
      <w:r w:rsidRPr="00E13F75" w:rsidDel="00671786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составляет 14 525 тысяч рублей.</w:t>
      </w:r>
    </w:p>
    <w:p w14:paraId="1CF056A4" w14:textId="77777777" w:rsidR="00895FE9" w:rsidRPr="00E13F75" w:rsidRDefault="00895FE9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фондового риска, принимаемого в расчет РР</w:t>
      </w:r>
      <w:r w:rsidRPr="00E13F75">
        <w:rPr>
          <w:sz w:val="22"/>
          <w:szCs w:val="22"/>
          <w:lang w:val="en-US"/>
        </w:rPr>
        <w:t>i</w:t>
      </w:r>
      <w:r w:rsidRPr="00E13F75">
        <w:rPr>
          <w:sz w:val="22"/>
          <w:szCs w:val="22"/>
        </w:rPr>
        <w:t>, на 01 января 2025 года</w:t>
      </w:r>
      <w:r w:rsidRPr="00E13F75" w:rsidDel="00671786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составляет 16 605 тысяч рублей.</w:t>
      </w:r>
    </w:p>
    <w:p w14:paraId="17DAE43B" w14:textId="77777777" w:rsidR="003260E6" w:rsidRPr="00E13F75" w:rsidRDefault="003260E6" w:rsidP="001139C5">
      <w:pPr>
        <w:rPr>
          <w:sz w:val="22"/>
          <w:szCs w:val="22"/>
        </w:rPr>
      </w:pPr>
    </w:p>
    <w:p w14:paraId="43726ECB" w14:textId="77777777" w:rsidR="00C8673D" w:rsidRPr="00E13F75" w:rsidRDefault="00C8673D" w:rsidP="001139C5">
      <w:pPr>
        <w:pStyle w:val="1"/>
        <w:ind w:firstLine="709"/>
        <w:rPr>
          <w:b/>
          <w:bCs/>
          <w:sz w:val="22"/>
          <w:szCs w:val="22"/>
          <w:lang w:val="ru-RU"/>
        </w:rPr>
      </w:pPr>
      <w:r w:rsidRPr="00E13F75">
        <w:rPr>
          <w:b/>
          <w:bCs/>
          <w:sz w:val="22"/>
          <w:szCs w:val="22"/>
          <w:lang w:val="ru-RU"/>
        </w:rPr>
        <w:t>Операционный риск</w:t>
      </w:r>
    </w:p>
    <w:p w14:paraId="181146E7" w14:textId="1B4EBF41" w:rsidR="00BF367C" w:rsidRPr="00E13F75" w:rsidRDefault="00372891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У</w:t>
      </w:r>
      <w:r w:rsidR="00BF367C" w:rsidRPr="00E13F75">
        <w:rPr>
          <w:sz w:val="22"/>
          <w:szCs w:val="22"/>
        </w:rPr>
        <w:t xml:space="preserve">правление операционным риском осуществляется </w:t>
      </w:r>
      <w:r w:rsidR="001734CB" w:rsidRPr="00E13F75">
        <w:rPr>
          <w:sz w:val="22"/>
          <w:szCs w:val="22"/>
        </w:rPr>
        <w:t>в соответствии с принципами, изложенными в</w:t>
      </w:r>
      <w:r w:rsidR="00BF367C" w:rsidRPr="00E13F75">
        <w:rPr>
          <w:sz w:val="22"/>
          <w:szCs w:val="22"/>
        </w:rPr>
        <w:t xml:space="preserve"> Положени</w:t>
      </w:r>
      <w:r w:rsidR="001734CB" w:rsidRPr="00E13F75">
        <w:rPr>
          <w:sz w:val="22"/>
          <w:szCs w:val="22"/>
        </w:rPr>
        <w:t>и</w:t>
      </w:r>
      <w:r w:rsidR="00BF367C" w:rsidRPr="00E13F75">
        <w:rPr>
          <w:sz w:val="22"/>
          <w:szCs w:val="22"/>
        </w:rPr>
        <w:t xml:space="preserve"> Банка Р</w:t>
      </w:r>
      <w:r w:rsidR="009A0BB8" w:rsidRPr="00E13F75">
        <w:rPr>
          <w:sz w:val="22"/>
          <w:szCs w:val="22"/>
        </w:rPr>
        <w:t>оссии</w:t>
      </w:r>
      <w:r w:rsidR="00BF367C" w:rsidRPr="00E13F75">
        <w:rPr>
          <w:sz w:val="22"/>
          <w:szCs w:val="22"/>
        </w:rPr>
        <w:t xml:space="preserve"> </w:t>
      </w:r>
      <w:r w:rsidR="001734CB" w:rsidRPr="00E13F75">
        <w:rPr>
          <w:sz w:val="22"/>
          <w:szCs w:val="22"/>
        </w:rPr>
        <w:t xml:space="preserve"> от 08.04.2020 </w:t>
      </w:r>
      <w:r w:rsidR="00BF367C" w:rsidRPr="00E13F75">
        <w:rPr>
          <w:sz w:val="22"/>
          <w:szCs w:val="22"/>
        </w:rPr>
        <w:t>№ 716-П «О требованиях к системе управления операционным риском в кредитной организации и банковской группе»</w:t>
      </w:r>
      <w:r w:rsidRPr="00E13F75">
        <w:rPr>
          <w:sz w:val="22"/>
          <w:szCs w:val="22"/>
        </w:rPr>
        <w:t xml:space="preserve"> и Положения </w:t>
      </w:r>
      <w:r w:rsidR="009A0BB8" w:rsidRPr="00E13F75">
        <w:rPr>
          <w:rFonts w:eastAsia="Calibri"/>
          <w:sz w:val="22"/>
          <w:szCs w:val="22"/>
        </w:rPr>
        <w:t>Банка России</w:t>
      </w:r>
      <w:r w:rsidR="009A0BB8" w:rsidRPr="00E13F75">
        <w:rPr>
          <w:sz w:val="22"/>
          <w:szCs w:val="22"/>
        </w:rPr>
        <w:t xml:space="preserve"> </w:t>
      </w:r>
      <w:r w:rsidR="001734CB" w:rsidRPr="00E13F75">
        <w:rPr>
          <w:sz w:val="22"/>
          <w:szCs w:val="22"/>
        </w:rPr>
        <w:t xml:space="preserve">от </w:t>
      </w:r>
      <w:r w:rsidRPr="00E13F75">
        <w:rPr>
          <w:sz w:val="22"/>
          <w:szCs w:val="22"/>
        </w:rPr>
        <w:t xml:space="preserve">№ </w:t>
      </w:r>
      <w:r w:rsidR="009C4CD5" w:rsidRPr="00E13F75">
        <w:rPr>
          <w:sz w:val="22"/>
          <w:szCs w:val="22"/>
        </w:rPr>
        <w:t>852</w:t>
      </w:r>
      <w:r w:rsidRPr="00E13F75">
        <w:rPr>
          <w:sz w:val="22"/>
          <w:szCs w:val="22"/>
        </w:rPr>
        <w:t xml:space="preserve">-П </w:t>
      </w:r>
      <w:r w:rsidR="009C4CD5" w:rsidRPr="00E13F75">
        <w:rPr>
          <w:sz w:val="22"/>
          <w:szCs w:val="22"/>
        </w:rPr>
        <w:t>«Об обязательных для кредитных организаций, иностранных банков, осуществляющих деятельность на территории Российской Федерации через свои филиалы, требованиях к операционной надежности при осуществлении банковской деятельности в целях обеспечения непрерывности оказания банковских услуг»</w:t>
      </w:r>
      <w:r w:rsidR="00BF367C" w:rsidRPr="00E13F75">
        <w:rPr>
          <w:sz w:val="22"/>
          <w:szCs w:val="22"/>
        </w:rPr>
        <w:t>. Для этого Банк разработал комплекс мероприятий</w:t>
      </w:r>
      <w:r w:rsidR="00B6562A" w:rsidRPr="00E13F75">
        <w:rPr>
          <w:sz w:val="22"/>
          <w:szCs w:val="22"/>
        </w:rPr>
        <w:t>,</w:t>
      </w:r>
      <w:r w:rsidR="00BF367C" w:rsidRPr="00E13F75">
        <w:rPr>
          <w:sz w:val="22"/>
          <w:szCs w:val="22"/>
        </w:rPr>
        <w:t xml:space="preserve"> направленных на совершенствование системы управления операционным риском. Разработан и утвержден блок внутренних нормативных документов:</w:t>
      </w:r>
    </w:p>
    <w:p w14:paraId="69D9C7A2" w14:textId="77777777" w:rsidR="009A0BB8" w:rsidRPr="00E13F75" w:rsidRDefault="00BF367C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Политика управления операционным риском АКБ «Держава» ПАО; </w:t>
      </w:r>
    </w:p>
    <w:p w14:paraId="62CC8923" w14:textId="77777777" w:rsidR="00BF367C" w:rsidRPr="00E13F75" w:rsidRDefault="009A0BB8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</w:t>
      </w:r>
      <w:r w:rsidR="00BF367C" w:rsidRPr="00E13F75">
        <w:rPr>
          <w:sz w:val="22"/>
          <w:szCs w:val="22"/>
        </w:rPr>
        <w:t>Порядок мониторинга операционного риска в АКБ «Держава» ПАО;</w:t>
      </w:r>
    </w:p>
    <w:p w14:paraId="5BB5E425" w14:textId="65AED1DE" w:rsidR="00BF367C" w:rsidRPr="00E13F75" w:rsidRDefault="00BF367C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Порядок </w:t>
      </w:r>
      <w:r w:rsidR="00372891" w:rsidRPr="00E13F75">
        <w:rPr>
          <w:sz w:val="22"/>
          <w:szCs w:val="22"/>
        </w:rPr>
        <w:t xml:space="preserve">ведения базы </w:t>
      </w:r>
      <w:r w:rsidRPr="00E13F75">
        <w:rPr>
          <w:sz w:val="22"/>
          <w:szCs w:val="22"/>
        </w:rPr>
        <w:t>событий операционного риска в АКБ «Держава» ПАО;</w:t>
      </w:r>
    </w:p>
    <w:p w14:paraId="6BFE56E0" w14:textId="77777777" w:rsidR="00BF367C" w:rsidRPr="00E13F75" w:rsidRDefault="00BF367C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Порядок определения потерь и возмещений в АКБ «Держава» ПАО в рамках управления операционным риском;</w:t>
      </w:r>
    </w:p>
    <w:p w14:paraId="1757BDBF" w14:textId="77777777" w:rsidR="00BF367C" w:rsidRPr="00E13F75" w:rsidRDefault="00BF367C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Частная политика по управлению риском информационной безопасности в АКБ «Держава» ПАО в рамках управления операционным риском;</w:t>
      </w:r>
    </w:p>
    <w:p w14:paraId="1C17114B" w14:textId="77777777" w:rsidR="00BF367C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Порядок ведения базы событий информационной безопасности в АКБ «Держава» ПАО в рамках управления операционным риском;</w:t>
      </w:r>
    </w:p>
    <w:p w14:paraId="3BFF39F8" w14:textId="77777777" w:rsidR="00BF367C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Политика информационных систем в АКБ «Держава» ПАО в рамках управления операционным риском;</w:t>
      </w:r>
    </w:p>
    <w:p w14:paraId="495FC31F" w14:textId="77777777" w:rsidR="00BF367C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Порядок обеспечения качества данных в АКБ «Держава» ПАО в рамках управления операционным риском;</w:t>
      </w:r>
    </w:p>
    <w:p w14:paraId="79CD68E8" w14:textId="77777777" w:rsidR="00BF367C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Методика обеспечения качества данных в АКБ «Держава» ПАО в рамках управления операционным риском;</w:t>
      </w:r>
    </w:p>
    <w:p w14:paraId="583E74A8" w14:textId="77777777" w:rsidR="00BF367C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Методика качественной оценки уровня операционного риска в АКБ «Держава» ПАО в рамках управления операционным риском;</w:t>
      </w:r>
    </w:p>
    <w:p w14:paraId="6F0E2BEB" w14:textId="77777777" w:rsidR="00372891" w:rsidRPr="00E13F75" w:rsidRDefault="00372891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Политика управления операционной надежностью АКБ «Держава» ПАО;</w:t>
      </w:r>
    </w:p>
    <w:p w14:paraId="0DB7BCE0" w14:textId="77777777" w:rsidR="009A0BB8" w:rsidRPr="00E13F75" w:rsidRDefault="00372891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Порядок обеспечения операционной надежности АКБ «Держава» ПАО;</w:t>
      </w:r>
    </w:p>
    <w:p w14:paraId="5CD5A36E" w14:textId="6158F667" w:rsidR="00BF367C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</w:t>
      </w:r>
      <w:r w:rsidR="00372891" w:rsidRPr="00E13F75">
        <w:rPr>
          <w:bCs/>
          <w:sz w:val="22"/>
          <w:szCs w:val="22"/>
        </w:rPr>
        <w:t xml:space="preserve">Контрольные показатели уровня операционного риска АКБ </w:t>
      </w:r>
      <w:r w:rsidR="009A0BB8" w:rsidRPr="00E13F75">
        <w:rPr>
          <w:bCs/>
          <w:sz w:val="22"/>
          <w:szCs w:val="22"/>
        </w:rPr>
        <w:t>«</w:t>
      </w:r>
      <w:r w:rsidR="00372891" w:rsidRPr="00E13F75">
        <w:rPr>
          <w:bCs/>
          <w:sz w:val="22"/>
          <w:szCs w:val="22"/>
        </w:rPr>
        <w:t>Держава</w:t>
      </w:r>
      <w:r w:rsidR="009A0BB8" w:rsidRPr="00E13F75">
        <w:rPr>
          <w:bCs/>
          <w:sz w:val="22"/>
          <w:szCs w:val="22"/>
        </w:rPr>
        <w:t>»</w:t>
      </w:r>
      <w:r w:rsidR="00372891" w:rsidRPr="00E13F75">
        <w:rPr>
          <w:bCs/>
          <w:sz w:val="22"/>
          <w:szCs w:val="22"/>
        </w:rPr>
        <w:t xml:space="preserve"> ПАО на </w:t>
      </w:r>
      <w:r w:rsidR="004749F3" w:rsidRPr="00E13F75">
        <w:rPr>
          <w:bCs/>
          <w:sz w:val="22"/>
          <w:szCs w:val="22"/>
        </w:rPr>
        <w:t>202</w:t>
      </w:r>
      <w:r w:rsidR="009C4CD5" w:rsidRPr="00E13F75">
        <w:rPr>
          <w:bCs/>
          <w:sz w:val="22"/>
          <w:szCs w:val="22"/>
        </w:rPr>
        <w:t>6</w:t>
      </w:r>
      <w:r w:rsidR="004749F3" w:rsidRPr="00E13F75">
        <w:rPr>
          <w:bCs/>
          <w:sz w:val="22"/>
          <w:szCs w:val="22"/>
        </w:rPr>
        <w:t xml:space="preserve"> </w:t>
      </w:r>
      <w:r w:rsidR="00372891" w:rsidRPr="00E13F75">
        <w:rPr>
          <w:bCs/>
          <w:sz w:val="22"/>
          <w:szCs w:val="22"/>
        </w:rPr>
        <w:t>год</w:t>
      </w:r>
      <w:r w:rsidRPr="00E13F75">
        <w:rPr>
          <w:sz w:val="22"/>
          <w:szCs w:val="22"/>
        </w:rPr>
        <w:t xml:space="preserve"> </w:t>
      </w:r>
      <w:r w:rsidR="009C0174" w:rsidRPr="00E13F75">
        <w:rPr>
          <w:sz w:val="22"/>
          <w:szCs w:val="22"/>
        </w:rPr>
        <w:t xml:space="preserve">                      </w:t>
      </w:r>
      <w:r w:rsidRPr="00E13F75">
        <w:rPr>
          <w:sz w:val="22"/>
          <w:szCs w:val="22"/>
        </w:rPr>
        <w:t xml:space="preserve">(с определением сигнальных и контрольных значений) АКБ «Держава» ПАО на </w:t>
      </w:r>
      <w:r w:rsidR="004749F3" w:rsidRPr="00E13F75">
        <w:rPr>
          <w:sz w:val="22"/>
          <w:szCs w:val="22"/>
        </w:rPr>
        <w:t>202</w:t>
      </w:r>
      <w:r w:rsidR="009C4CD5" w:rsidRPr="00E13F75">
        <w:rPr>
          <w:sz w:val="22"/>
          <w:szCs w:val="22"/>
        </w:rPr>
        <w:t>6</w:t>
      </w:r>
      <w:r w:rsidR="004749F3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год;</w:t>
      </w:r>
    </w:p>
    <w:p w14:paraId="0AEBACCC" w14:textId="04E80F00" w:rsidR="00372891" w:rsidRPr="00E13F75" w:rsidRDefault="00372891" w:rsidP="001139C5">
      <w:pPr>
        <w:ind w:firstLine="708"/>
        <w:jc w:val="both"/>
        <w:rPr>
          <w:bCs/>
          <w:sz w:val="22"/>
          <w:szCs w:val="22"/>
        </w:rPr>
      </w:pPr>
      <w:r w:rsidRPr="00E13F75">
        <w:rPr>
          <w:sz w:val="22"/>
          <w:szCs w:val="22"/>
        </w:rPr>
        <w:t xml:space="preserve">- </w:t>
      </w:r>
      <w:r w:rsidRPr="00E13F75">
        <w:rPr>
          <w:bCs/>
          <w:sz w:val="22"/>
          <w:szCs w:val="22"/>
        </w:rPr>
        <w:t xml:space="preserve">Целевые показатели операционной надежности на </w:t>
      </w:r>
      <w:r w:rsidR="004749F3" w:rsidRPr="00E13F75">
        <w:rPr>
          <w:bCs/>
          <w:sz w:val="22"/>
          <w:szCs w:val="22"/>
        </w:rPr>
        <w:t>202</w:t>
      </w:r>
      <w:r w:rsidR="009C4CD5" w:rsidRPr="00E13F75">
        <w:rPr>
          <w:bCs/>
          <w:sz w:val="22"/>
          <w:szCs w:val="22"/>
        </w:rPr>
        <w:t>6</w:t>
      </w:r>
      <w:r w:rsidR="004749F3" w:rsidRPr="00E13F75">
        <w:rPr>
          <w:bCs/>
          <w:sz w:val="22"/>
          <w:szCs w:val="22"/>
        </w:rPr>
        <w:t xml:space="preserve"> </w:t>
      </w:r>
      <w:r w:rsidRPr="00E13F75">
        <w:rPr>
          <w:bCs/>
          <w:sz w:val="22"/>
          <w:szCs w:val="22"/>
        </w:rPr>
        <w:t>год;</w:t>
      </w:r>
    </w:p>
    <w:p w14:paraId="24D8DBC5" w14:textId="1BB08289" w:rsidR="009C4CD5" w:rsidRPr="00E13F75" w:rsidRDefault="00732B80" w:rsidP="001139C5">
      <w:pPr>
        <w:ind w:firstLine="708"/>
        <w:jc w:val="both"/>
        <w:rPr>
          <w:sz w:val="22"/>
          <w:szCs w:val="22"/>
        </w:rPr>
      </w:pPr>
      <w:r w:rsidRPr="00E13F75">
        <w:rPr>
          <w:rStyle w:val="aff8"/>
        </w:rPr>
        <w:t xml:space="preserve">- </w:t>
      </w:r>
      <w:r w:rsidRPr="00E13F75">
        <w:rPr>
          <w:sz w:val="22"/>
          <w:szCs w:val="22"/>
        </w:rPr>
        <w:t>Контрольные показатели уровня риска аутсорсинга АКБ "Держава" ПАО на 2026 год;</w:t>
      </w:r>
    </w:p>
    <w:p w14:paraId="793AC151" w14:textId="2697D437" w:rsidR="009C4CD5" w:rsidRPr="00E13F75" w:rsidRDefault="009C4CD5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</w:t>
      </w:r>
      <w:r w:rsidR="00732B80" w:rsidRPr="00E13F75">
        <w:rPr>
          <w:sz w:val="22"/>
          <w:szCs w:val="22"/>
        </w:rPr>
        <w:t>Контрольные показатели уровня риска аутсорсинга АКБ "Держава" на 2026 год в разрезе направлений деятельности/бизнес-процессов в операционной деятельности которых применяется аутсорсинг</w:t>
      </w:r>
      <w:r w:rsidRPr="00E13F75">
        <w:rPr>
          <w:sz w:val="22"/>
          <w:szCs w:val="22"/>
        </w:rPr>
        <w:t>;</w:t>
      </w:r>
    </w:p>
    <w:p w14:paraId="5484CE5B" w14:textId="55941B63" w:rsidR="009C4CD5" w:rsidRPr="00E13F75" w:rsidRDefault="009C4CD5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Контрольны</w:t>
      </w:r>
      <w:r w:rsidR="00C4087C" w:rsidRPr="00E13F75">
        <w:rPr>
          <w:sz w:val="22"/>
          <w:szCs w:val="22"/>
        </w:rPr>
        <w:t>е</w:t>
      </w:r>
      <w:r w:rsidRPr="00E13F75">
        <w:rPr>
          <w:sz w:val="22"/>
          <w:szCs w:val="22"/>
        </w:rPr>
        <w:t xml:space="preserve"> показатели уровня риска аутсорсера на стороне аутсорсера в разрезе аутсорсеров;</w:t>
      </w:r>
    </w:p>
    <w:p w14:paraId="0E50CEED" w14:textId="2DEB7B22" w:rsidR="00BF367C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Плановые показатели уровня операционного риска АКБ «Держава» ПАО на </w:t>
      </w:r>
      <w:r w:rsidR="004749F3" w:rsidRPr="00E13F75">
        <w:rPr>
          <w:sz w:val="22"/>
          <w:szCs w:val="22"/>
        </w:rPr>
        <w:t>202</w:t>
      </w:r>
      <w:r w:rsidR="009C4CD5" w:rsidRPr="00E13F75">
        <w:rPr>
          <w:sz w:val="22"/>
          <w:szCs w:val="22"/>
        </w:rPr>
        <w:t>6</w:t>
      </w:r>
      <w:r w:rsidR="004749F3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год в разрезе направлений деятельности</w:t>
      </w:r>
      <w:r w:rsidR="00B04F88" w:rsidRPr="00E13F75">
        <w:rPr>
          <w:sz w:val="22"/>
          <w:szCs w:val="22"/>
        </w:rPr>
        <w:t>, в том числе в разрезе составляющих их процессов</w:t>
      </w:r>
      <w:r w:rsidRPr="00E13F75">
        <w:rPr>
          <w:sz w:val="22"/>
          <w:szCs w:val="22"/>
        </w:rPr>
        <w:t>;</w:t>
      </w:r>
    </w:p>
    <w:p w14:paraId="4D1F1225" w14:textId="3DDF9CD8" w:rsidR="00B04F88" w:rsidRPr="00E13F75" w:rsidRDefault="00B04F88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Ключевые индикаторы риска (КИР) на </w:t>
      </w:r>
      <w:r w:rsidR="004749F3" w:rsidRPr="00E13F75">
        <w:rPr>
          <w:sz w:val="22"/>
          <w:szCs w:val="22"/>
        </w:rPr>
        <w:t>202</w:t>
      </w:r>
      <w:r w:rsidR="009C4CD5" w:rsidRPr="00E13F75">
        <w:rPr>
          <w:sz w:val="22"/>
          <w:szCs w:val="22"/>
        </w:rPr>
        <w:t>6</w:t>
      </w:r>
      <w:r w:rsidR="004749F3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год;</w:t>
      </w:r>
    </w:p>
    <w:p w14:paraId="432446A0" w14:textId="77777777" w:rsidR="009C4CD5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Перечень процессов и направлений деятельности АКБ «Держава» ПАО для классификации событий операционного риска</w:t>
      </w:r>
      <w:r w:rsidR="009C4CD5" w:rsidRPr="00E13F75">
        <w:rPr>
          <w:sz w:val="22"/>
          <w:szCs w:val="22"/>
        </w:rPr>
        <w:t>;</w:t>
      </w:r>
    </w:p>
    <w:p w14:paraId="3C07EA30" w14:textId="41064BB0" w:rsidR="00BF367C" w:rsidRPr="00E13F75" w:rsidRDefault="009C4CD5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- Перечень функций, операций, услуг, процессов (этапов процессов) Банка, переданных на аутсорсинг</w:t>
      </w:r>
      <w:r w:rsidR="00C4087C" w:rsidRPr="00E13F75">
        <w:rPr>
          <w:sz w:val="22"/>
          <w:szCs w:val="22"/>
        </w:rPr>
        <w:t>.</w:t>
      </w:r>
    </w:p>
    <w:p w14:paraId="16AFF7A0" w14:textId="73F0D34C" w:rsidR="003B28D1" w:rsidRPr="00E13F75" w:rsidRDefault="00BF367C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Приказом Председателя Правления назнач</w:t>
      </w:r>
      <w:r w:rsidR="003B28D1" w:rsidRPr="00E13F75">
        <w:rPr>
          <w:sz w:val="22"/>
          <w:szCs w:val="22"/>
        </w:rPr>
        <w:t xml:space="preserve">ены подразделения и сотрудники, </w:t>
      </w:r>
      <w:r w:rsidRPr="00E13F75">
        <w:rPr>
          <w:sz w:val="22"/>
          <w:szCs w:val="22"/>
        </w:rPr>
        <w:t>ответственны</w:t>
      </w:r>
      <w:r w:rsidR="003B28D1" w:rsidRPr="00E13F75">
        <w:rPr>
          <w:sz w:val="22"/>
          <w:szCs w:val="22"/>
        </w:rPr>
        <w:t xml:space="preserve">е за своевременное выявление и </w:t>
      </w:r>
      <w:r w:rsidRPr="00E13F75">
        <w:rPr>
          <w:sz w:val="22"/>
          <w:szCs w:val="22"/>
        </w:rPr>
        <w:t>ре</w:t>
      </w:r>
      <w:r w:rsidR="003B28D1" w:rsidRPr="00E13F75">
        <w:rPr>
          <w:sz w:val="22"/>
          <w:szCs w:val="22"/>
        </w:rPr>
        <w:t>гистрацию событий ОР в базе СОР</w:t>
      </w:r>
      <w:r w:rsidR="005D3245" w:rsidRPr="00E13F75">
        <w:rPr>
          <w:sz w:val="22"/>
          <w:szCs w:val="22"/>
        </w:rPr>
        <w:t xml:space="preserve">, </w:t>
      </w:r>
      <w:r w:rsidRPr="00E13F75">
        <w:rPr>
          <w:sz w:val="22"/>
          <w:szCs w:val="22"/>
        </w:rPr>
        <w:t xml:space="preserve">которые определяют </w:t>
      </w:r>
      <w:r w:rsidR="005D3245" w:rsidRPr="00E13F75">
        <w:rPr>
          <w:sz w:val="22"/>
          <w:szCs w:val="22"/>
        </w:rPr>
        <w:t>порядок выявления</w:t>
      </w:r>
      <w:r w:rsidR="008A2442" w:rsidRPr="00E13F75">
        <w:rPr>
          <w:sz w:val="22"/>
          <w:szCs w:val="22"/>
        </w:rPr>
        <w:t xml:space="preserve"> и регистрации событий операционного риска</w:t>
      </w:r>
      <w:r w:rsidR="005D3245" w:rsidRPr="00E13F75">
        <w:rPr>
          <w:sz w:val="22"/>
          <w:szCs w:val="22"/>
        </w:rPr>
        <w:t>, оценки</w:t>
      </w:r>
      <w:r w:rsidR="008A2442" w:rsidRPr="00E13F75">
        <w:rPr>
          <w:sz w:val="22"/>
          <w:szCs w:val="22"/>
        </w:rPr>
        <w:t xml:space="preserve"> уровня операционного риска</w:t>
      </w:r>
      <w:r w:rsidR="005D3245" w:rsidRPr="00E13F75">
        <w:rPr>
          <w:sz w:val="22"/>
          <w:szCs w:val="22"/>
        </w:rPr>
        <w:t xml:space="preserve">, управления и контроля операционных рисков, возникающих в процессе осуществления </w:t>
      </w:r>
      <w:r w:rsidR="008A2442" w:rsidRPr="00E13F75">
        <w:rPr>
          <w:sz w:val="22"/>
          <w:szCs w:val="22"/>
        </w:rPr>
        <w:t>деятельности Банка</w:t>
      </w:r>
      <w:r w:rsidR="005D3245" w:rsidRPr="00E13F75">
        <w:rPr>
          <w:sz w:val="22"/>
          <w:szCs w:val="22"/>
        </w:rPr>
        <w:t xml:space="preserve">, </w:t>
      </w:r>
      <w:r w:rsidRPr="00E13F75">
        <w:rPr>
          <w:sz w:val="22"/>
          <w:szCs w:val="22"/>
        </w:rPr>
        <w:t xml:space="preserve">определяют </w:t>
      </w:r>
      <w:r w:rsidR="005D3245" w:rsidRPr="00E13F75">
        <w:rPr>
          <w:sz w:val="22"/>
          <w:szCs w:val="22"/>
        </w:rPr>
        <w:t>принципы и методику управления операционными рисками.</w:t>
      </w:r>
    </w:p>
    <w:p w14:paraId="77BB73D6" w14:textId="77777777" w:rsidR="007E5C4D" w:rsidRPr="00E13F75" w:rsidRDefault="005D3245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Банке применяются процедуры внутреннего контроля, позволяющие снижать уровень операционного риска</w:t>
      </w:r>
      <w:r w:rsidR="00BF367C" w:rsidRPr="00E13F75">
        <w:rPr>
          <w:sz w:val="22"/>
          <w:szCs w:val="22"/>
        </w:rPr>
        <w:t>:</w:t>
      </w:r>
      <w:r w:rsidR="003B28D1" w:rsidRPr="00E13F75">
        <w:rPr>
          <w:sz w:val="22"/>
          <w:szCs w:val="22"/>
        </w:rPr>
        <w:t xml:space="preserve"> </w:t>
      </w:r>
      <w:r w:rsidR="007E5C4D" w:rsidRPr="00E13F75">
        <w:rPr>
          <w:sz w:val="22"/>
          <w:szCs w:val="22"/>
        </w:rPr>
        <w:t>установление целевых показателей (лимитов) уровня операционного риска, контроль их соблюдения, оценка операционного риска, мониторинг совершаемых операций на уровне подразделений, ограничение физического доступа к данным, порядок подтверждения и санкционирования операций, процедуры проверок и сверок. Службой управления рисками ведется ан</w:t>
      </w:r>
      <w:r w:rsidR="003B28D1" w:rsidRPr="00E13F75">
        <w:rPr>
          <w:sz w:val="22"/>
          <w:szCs w:val="22"/>
        </w:rPr>
        <w:t xml:space="preserve">алитическая автоматизированная </w:t>
      </w:r>
      <w:r w:rsidR="007E5C4D" w:rsidRPr="00E13F75">
        <w:rPr>
          <w:sz w:val="22"/>
          <w:szCs w:val="22"/>
        </w:rPr>
        <w:t>база данных об операционных убытках.</w:t>
      </w:r>
    </w:p>
    <w:p w14:paraId="6D57DA37" w14:textId="77777777" w:rsidR="005D3245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Банком обеспечено соответствие внутренних </w:t>
      </w:r>
      <w:r w:rsidR="00BF367C" w:rsidRPr="00E13F75">
        <w:rPr>
          <w:sz w:val="22"/>
          <w:szCs w:val="22"/>
        </w:rPr>
        <w:t xml:space="preserve">нормативных документов </w:t>
      </w:r>
      <w:r w:rsidRPr="00E13F75">
        <w:rPr>
          <w:sz w:val="22"/>
          <w:szCs w:val="22"/>
        </w:rPr>
        <w:t>и положений требованиям законодательства и регулирующих органов. Сотрудники Банка в своей деятельности руководствуются разработанными должностными инструкциями и положениями о подразделениях Банка.</w:t>
      </w:r>
    </w:p>
    <w:p w14:paraId="5E5B6B63" w14:textId="780E7999" w:rsidR="005D3245" w:rsidRPr="00E13F75" w:rsidRDefault="009A0BB8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</w:t>
      </w:r>
      <w:r w:rsidR="005D3245" w:rsidRPr="00E13F75">
        <w:rPr>
          <w:sz w:val="22"/>
          <w:szCs w:val="22"/>
        </w:rPr>
        <w:t xml:space="preserve">азмер операционного риска, рассчитанный в соответствии с </w:t>
      </w:r>
      <w:r w:rsidR="00552AEB" w:rsidRPr="00E13F75">
        <w:rPr>
          <w:sz w:val="22"/>
          <w:szCs w:val="22"/>
        </w:rPr>
        <w:t xml:space="preserve">Положением Банка России от </w:t>
      </w:r>
      <w:r w:rsidR="003B4D7F" w:rsidRPr="00E13F75">
        <w:rPr>
          <w:sz w:val="22"/>
          <w:szCs w:val="22"/>
        </w:rPr>
        <w:t>0</w:t>
      </w:r>
      <w:r w:rsidR="00552AEB" w:rsidRPr="00E13F75">
        <w:rPr>
          <w:sz w:val="22"/>
          <w:szCs w:val="22"/>
        </w:rPr>
        <w:t>7</w:t>
      </w:r>
      <w:r w:rsidR="003B4D7F" w:rsidRPr="00E13F75">
        <w:rPr>
          <w:sz w:val="22"/>
          <w:szCs w:val="22"/>
        </w:rPr>
        <w:t>.12.</w:t>
      </w:r>
      <w:r w:rsidR="00552AEB" w:rsidRPr="00E13F75">
        <w:rPr>
          <w:sz w:val="22"/>
          <w:szCs w:val="22"/>
        </w:rPr>
        <w:t>2020 № 744-П «О порядке расчета размера операционного риска (Базель III) и осуществления Банком России надзора за его соблюдением»</w:t>
      </w:r>
      <w:r w:rsidR="005D3245" w:rsidRPr="00E13F75">
        <w:rPr>
          <w:sz w:val="22"/>
          <w:szCs w:val="22"/>
        </w:rPr>
        <w:t>, участвует в расчете нормативов достаточности капитала Н1.1, Н1.2, Н1.0 (код 89</w:t>
      </w:r>
      <w:r w:rsidR="006742E5" w:rsidRPr="00E13F75">
        <w:rPr>
          <w:sz w:val="22"/>
          <w:szCs w:val="22"/>
        </w:rPr>
        <w:t>56</w:t>
      </w:r>
      <w:r w:rsidR="005D3245" w:rsidRPr="00E13F75">
        <w:rPr>
          <w:sz w:val="22"/>
          <w:szCs w:val="22"/>
        </w:rPr>
        <w:t xml:space="preserve">). </w:t>
      </w:r>
    </w:p>
    <w:p w14:paraId="74339518" w14:textId="51630D12" w:rsidR="005D3245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операционного риска, принимаемого в расчет нормативов достаточности капитала Н1.1, Н1.2, Н1.0 на 01.01.20</w:t>
      </w:r>
      <w:r w:rsidR="00CC4109" w:rsidRPr="00E13F75">
        <w:rPr>
          <w:sz w:val="22"/>
          <w:szCs w:val="22"/>
        </w:rPr>
        <w:t>2</w:t>
      </w:r>
      <w:r w:rsidR="00732B80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 xml:space="preserve">, составляет </w:t>
      </w:r>
      <w:r w:rsidR="00732B80" w:rsidRPr="00E13F75">
        <w:rPr>
          <w:sz w:val="22"/>
          <w:szCs w:val="22"/>
        </w:rPr>
        <w:t>1 585 443</w:t>
      </w:r>
      <w:r w:rsidR="007B72C2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тыс. рублей.</w:t>
      </w:r>
    </w:p>
    <w:p w14:paraId="79EBBBA4" w14:textId="26337D46" w:rsidR="005D3245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операционного риска, рассчитанный по состоянию на 01.01.</w:t>
      </w:r>
      <w:r w:rsidR="00732B80" w:rsidRPr="00E13F75">
        <w:rPr>
          <w:sz w:val="22"/>
          <w:szCs w:val="22"/>
        </w:rPr>
        <w:t>2025</w:t>
      </w:r>
      <w:r w:rsidRPr="00E13F75">
        <w:rPr>
          <w:sz w:val="22"/>
          <w:szCs w:val="22"/>
        </w:rPr>
        <w:t xml:space="preserve">, </w:t>
      </w:r>
      <w:r w:rsidR="00552AEB" w:rsidRPr="00E13F75">
        <w:rPr>
          <w:sz w:val="22"/>
          <w:szCs w:val="22"/>
        </w:rPr>
        <w:t xml:space="preserve">составлял </w:t>
      </w:r>
      <w:r w:rsidR="00732B80" w:rsidRPr="00E13F75">
        <w:rPr>
          <w:sz w:val="22"/>
          <w:szCs w:val="22"/>
        </w:rPr>
        <w:t xml:space="preserve">1 381 664 </w:t>
      </w:r>
      <w:r w:rsidR="00552AEB" w:rsidRPr="00E13F75">
        <w:rPr>
          <w:sz w:val="22"/>
          <w:szCs w:val="22"/>
        </w:rPr>
        <w:t>тыс</w:t>
      </w:r>
      <w:r w:rsidRPr="00E13F75">
        <w:rPr>
          <w:sz w:val="22"/>
          <w:szCs w:val="22"/>
        </w:rPr>
        <w:t>. рублей.</w:t>
      </w:r>
    </w:p>
    <w:p w14:paraId="638A8194" w14:textId="77777777" w:rsidR="00D81D29" w:rsidRPr="00E13F75" w:rsidRDefault="00D81D29" w:rsidP="001139C5">
      <w:pPr>
        <w:ind w:firstLine="709"/>
        <w:jc w:val="both"/>
        <w:rPr>
          <w:sz w:val="22"/>
          <w:szCs w:val="22"/>
        </w:rPr>
      </w:pPr>
    </w:p>
    <w:p w14:paraId="539A0679" w14:textId="77777777" w:rsidR="00D81D29" w:rsidRPr="00E13F75" w:rsidRDefault="00BF367C" w:rsidP="001139C5">
      <w:pPr>
        <w:pStyle w:val="1"/>
        <w:ind w:firstLine="708"/>
        <w:rPr>
          <w:b/>
          <w:bCs/>
          <w:sz w:val="22"/>
          <w:szCs w:val="22"/>
          <w:lang w:val="ru-RU"/>
        </w:rPr>
      </w:pPr>
      <w:r w:rsidRPr="00E13F75">
        <w:rPr>
          <w:b/>
          <w:bCs/>
          <w:sz w:val="22"/>
          <w:szCs w:val="22"/>
          <w:lang w:val="ru-RU"/>
        </w:rPr>
        <w:t>Р</w:t>
      </w:r>
      <w:r w:rsidR="00D81D29" w:rsidRPr="00E13F75">
        <w:rPr>
          <w:b/>
          <w:bCs/>
          <w:sz w:val="22"/>
          <w:szCs w:val="22"/>
          <w:lang w:val="ru-RU"/>
        </w:rPr>
        <w:t>иск потери деловой репутации</w:t>
      </w:r>
    </w:p>
    <w:p w14:paraId="62677027" w14:textId="77777777" w:rsidR="000F5A93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Оценка и принятие репутационного риска происходит на основании</w:t>
      </w:r>
      <w:r w:rsidR="008527E4" w:rsidRPr="00E13F75">
        <w:rPr>
          <w:sz w:val="22"/>
          <w:szCs w:val="22"/>
        </w:rPr>
        <w:t xml:space="preserve"> </w:t>
      </w:r>
      <w:r w:rsidR="004B7F99" w:rsidRPr="00E13F75">
        <w:rPr>
          <w:sz w:val="22"/>
          <w:szCs w:val="22"/>
        </w:rPr>
        <w:t xml:space="preserve">Положения об управлении риском </w:t>
      </w:r>
      <w:r w:rsidR="008527E4" w:rsidRPr="00E13F75">
        <w:rPr>
          <w:sz w:val="22"/>
          <w:szCs w:val="22"/>
        </w:rPr>
        <w:t xml:space="preserve">потери деловой репутации </w:t>
      </w:r>
      <w:r w:rsidR="004B7F99" w:rsidRPr="00E13F75">
        <w:rPr>
          <w:sz w:val="22"/>
          <w:szCs w:val="22"/>
        </w:rPr>
        <w:t>в АКБ «Держава» ПАО</w:t>
      </w:r>
      <w:r w:rsidRPr="00E13F75">
        <w:rPr>
          <w:sz w:val="22"/>
          <w:szCs w:val="22"/>
        </w:rPr>
        <w:t xml:space="preserve">. Управление репутационным риском в Банке осуществляется путем оценки и контроля </w:t>
      </w:r>
      <w:r w:rsidR="000F5A93" w:rsidRPr="00E13F75">
        <w:rPr>
          <w:sz w:val="22"/>
          <w:szCs w:val="22"/>
        </w:rPr>
        <w:t xml:space="preserve">оттока клиентов Банка, изменения рейтингов, присвоенных Банку независимыми рейтинговыми агентствами, финансового результата деятельности Банка, жалоб и претензий к Банку, сообщений о Банке и его акционерах в СМИ, мер воздействия, примененных к Банку со стороны регулирующих органов, своевременности и правильности расчетов, фактов хищения имущества Банка и клиентов, подлогов, мошенничества и др. Банк контролирует исполнение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и отслеживает причины прекращения крупными контрагентами договорных отношений с Банком. </w:t>
      </w:r>
    </w:p>
    <w:p w14:paraId="35466647" w14:textId="77777777" w:rsidR="005D3245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Банке построена система управления и реализации работы Банка по принципам: «знай своего клиента» и «знай своего служащего».</w:t>
      </w:r>
    </w:p>
    <w:p w14:paraId="68CE9106" w14:textId="77777777" w:rsidR="005D3245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Информация о фактах, оказывающих влияние на уровень рисков, доводится до органов управления Банка.</w:t>
      </w:r>
    </w:p>
    <w:p w14:paraId="579E8E36" w14:textId="77777777" w:rsidR="00C8673D" w:rsidRPr="00E13F75" w:rsidRDefault="00C8673D" w:rsidP="001139C5">
      <w:pPr>
        <w:ind w:firstLine="360"/>
        <w:jc w:val="both"/>
        <w:rPr>
          <w:sz w:val="22"/>
          <w:szCs w:val="22"/>
        </w:rPr>
      </w:pPr>
    </w:p>
    <w:p w14:paraId="78C29132" w14:textId="77777777" w:rsidR="00C8673D" w:rsidRPr="00E13F75" w:rsidRDefault="00C8673D" w:rsidP="001139C5">
      <w:pPr>
        <w:pStyle w:val="1"/>
        <w:ind w:firstLine="708"/>
        <w:rPr>
          <w:b/>
          <w:bCs/>
          <w:sz w:val="22"/>
          <w:szCs w:val="22"/>
          <w:lang w:val="ru-RU"/>
        </w:rPr>
      </w:pPr>
      <w:r w:rsidRPr="00E13F75">
        <w:rPr>
          <w:b/>
          <w:bCs/>
          <w:sz w:val="22"/>
          <w:szCs w:val="22"/>
          <w:lang w:val="ru-RU"/>
        </w:rPr>
        <w:t>Стратегический риск</w:t>
      </w:r>
    </w:p>
    <w:p w14:paraId="1D9F0E87" w14:textId="77777777" w:rsidR="005D3245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Оценка и принятие стратегического риска Банком осуществляется на основании Положения об управлении стратегическим риском</w:t>
      </w:r>
      <w:r w:rsidR="001B0B11" w:rsidRPr="00E13F75">
        <w:rPr>
          <w:sz w:val="22"/>
          <w:szCs w:val="22"/>
        </w:rPr>
        <w:t xml:space="preserve"> в АКБ «Держава» ПАО</w:t>
      </w:r>
      <w:r w:rsidRPr="00E13F75">
        <w:rPr>
          <w:sz w:val="22"/>
          <w:szCs w:val="22"/>
        </w:rPr>
        <w:t>.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Банка, а также в процессе контроля и управления рисками. При оценке уровня стратегического риска Банком анализируются выполнение бизнес-плана, бюджета, правильность принимаемых стратегических решений, взвешенность при использовании материально-технических и финансовых ресурсов. Принятие рисков происходит по решению профильных комитетов, в ведении которых находится оперативное управление в соответствующих областях банковской деятельности.</w:t>
      </w:r>
    </w:p>
    <w:p w14:paraId="089849AB" w14:textId="4B87E662" w:rsidR="00D0671E" w:rsidRPr="00E13F75" w:rsidRDefault="005D3245" w:rsidP="001139C5">
      <w:pPr>
        <w:tabs>
          <w:tab w:val="left" w:pos="851"/>
        </w:tabs>
        <w:ind w:firstLine="540"/>
        <w:jc w:val="both"/>
        <w:rPr>
          <w:sz w:val="22"/>
          <w:szCs w:val="22"/>
        </w:rPr>
        <w:sectPr w:rsidR="00D0671E" w:rsidRPr="00E13F75" w:rsidSect="0054268B">
          <w:pgSz w:w="11906" w:h="16838"/>
          <w:pgMar w:top="899" w:right="566" w:bottom="993" w:left="1440" w:header="708" w:footer="708" w:gutter="0"/>
          <w:cols w:space="708"/>
          <w:docGrid w:linePitch="360"/>
        </w:sectPr>
      </w:pPr>
      <w:r w:rsidRPr="00E13F75">
        <w:rPr>
          <w:sz w:val="22"/>
          <w:szCs w:val="22"/>
        </w:rPr>
        <w:t>Банк снижает стратегический риск путем тщательного планирования всех бизнес-процессов на кратко-, средне- и долгосрочную перспективу. Бизнес-план работы Банка включает в себя прогноз всех основных направлений деятельности, формирование оптимальной структуры активов и пассивов банка, а также прогноз изменения факторов внешней и внутренней среды. Регулярный контроль за выполнением Бизнес-плана позволяет оперативно корректиро</w:t>
      </w:r>
      <w:r w:rsidR="00D0671E" w:rsidRPr="00E13F75">
        <w:rPr>
          <w:sz w:val="22"/>
          <w:szCs w:val="22"/>
        </w:rPr>
        <w:t>вать текущую деятельность Банка</w:t>
      </w:r>
    </w:p>
    <w:p w14:paraId="0F61423D" w14:textId="77777777" w:rsidR="004D1EDA" w:rsidRPr="00E13F75" w:rsidRDefault="00F201CD" w:rsidP="001139C5">
      <w:pPr>
        <w:pStyle w:val="20"/>
      </w:pPr>
      <w:r w:rsidRPr="00E13F75">
        <w:lastRenderedPageBreak/>
        <w:t xml:space="preserve">8. Перечень </w:t>
      </w:r>
      <w:r w:rsidR="004D1EDA" w:rsidRPr="00E13F75">
        <w:t xml:space="preserve">совершенных акционерным обществом в отчетном году сделок, признаваемых в соответствии с </w:t>
      </w:r>
      <w:hyperlink r:id="rId10" w:history="1">
        <w:r w:rsidR="004D1EDA" w:rsidRPr="00E13F75">
          <w:t>Федеральным законом</w:t>
        </w:r>
      </w:hyperlink>
      <w:r w:rsidR="004D1EDA" w:rsidRPr="00E13F75">
        <w:t xml:space="preserve"> </w:t>
      </w:r>
      <w:r w:rsidR="00D97B14" w:rsidRPr="00E13F75">
        <w:t>«</w:t>
      </w:r>
      <w:r w:rsidR="004D1EDA" w:rsidRPr="00E13F75">
        <w:t>Об акционерных обществах</w:t>
      </w:r>
      <w:r w:rsidR="00D97B14" w:rsidRPr="00E13F75">
        <w:t>»</w:t>
      </w:r>
      <w:r w:rsidR="004D1EDA" w:rsidRPr="00E13F75"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</w:t>
      </w:r>
    </w:p>
    <w:p w14:paraId="2136C6B3" w14:textId="77777777" w:rsidR="00C82920" w:rsidRPr="00E13F75" w:rsidRDefault="00C82920" w:rsidP="001139C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4D717EC5" w14:textId="77777777" w:rsidR="00BA4B32" w:rsidRPr="00E13F75" w:rsidRDefault="00BA4B32" w:rsidP="001139C5">
      <w:pPr>
        <w:autoSpaceDE w:val="0"/>
        <w:autoSpaceDN w:val="0"/>
        <w:adjustRightInd w:val="0"/>
        <w:ind w:firstLine="720"/>
        <w:jc w:val="both"/>
        <w:rPr>
          <w:sz w:val="22"/>
          <w:szCs w:val="22"/>
          <w:shd w:val="clear" w:color="auto" w:fill="FFFFFF" w:themeFill="background1"/>
        </w:rPr>
      </w:pPr>
      <w:r w:rsidRPr="00E13F75">
        <w:rPr>
          <w:sz w:val="22"/>
          <w:szCs w:val="22"/>
        </w:rPr>
        <w:t xml:space="preserve">14.12.2022 </w:t>
      </w:r>
      <w:r w:rsidRPr="00E13F75">
        <w:rPr>
          <w:sz w:val="22"/>
          <w:szCs w:val="22"/>
          <w:shd w:val="clear" w:color="auto" w:fill="FFFFFF" w:themeFill="background1"/>
        </w:rPr>
        <w:t xml:space="preserve">Публичным акционерным обществом «Московская Биржа ММВБ-РТС» принято решение об исключении привилегированных акций АКБ «Держава» ПАО (регистрационный номер выпуска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купли-продажи, и дата его регистрации: 2-03-02738-В от 17.08.2020) </w:t>
      </w:r>
      <w:r w:rsidR="00F2372F" w:rsidRPr="00E13F75">
        <w:rPr>
          <w:sz w:val="22"/>
          <w:szCs w:val="22"/>
          <w:shd w:val="clear" w:color="auto" w:fill="FFFFFF" w:themeFill="background1"/>
        </w:rPr>
        <w:t xml:space="preserve">из </w:t>
      </w:r>
      <w:r w:rsidRPr="00E13F75">
        <w:rPr>
          <w:sz w:val="22"/>
          <w:szCs w:val="22"/>
          <w:shd w:val="clear" w:color="auto" w:fill="FFFFFF" w:themeFill="background1"/>
        </w:rPr>
        <w:t xml:space="preserve">котировального списка </w:t>
      </w:r>
      <w:hyperlink r:id="rId11" w:history="1">
        <w:r w:rsidRPr="00E13F75">
          <w:rPr>
            <w:rStyle w:val="afe"/>
            <w:color w:val="auto"/>
            <w:sz w:val="22"/>
            <w:szCs w:val="22"/>
            <w:shd w:val="clear" w:color="auto" w:fill="FFFFFF" w:themeFill="background1"/>
          </w:rPr>
          <w:t>https://www.moex.com/n53539/?nt=104</w:t>
        </w:r>
      </w:hyperlink>
      <w:r w:rsidRPr="00E13F75">
        <w:rPr>
          <w:sz w:val="22"/>
          <w:szCs w:val="22"/>
          <w:shd w:val="clear" w:color="auto" w:fill="FFFFFF" w:themeFill="background1"/>
        </w:rPr>
        <w:t>, в связи с чем</w:t>
      </w:r>
      <w:r w:rsidRPr="00E13F75">
        <w:rPr>
          <w:sz w:val="22"/>
          <w:szCs w:val="22"/>
        </w:rPr>
        <w:t xml:space="preserve"> обязанность раскрывать</w:t>
      </w:r>
      <w:r w:rsidR="003B28D1" w:rsidRPr="00E13F75">
        <w:rPr>
          <w:sz w:val="22"/>
          <w:szCs w:val="22"/>
        </w:rPr>
        <w:t xml:space="preserve"> в Годовом отчете</w:t>
      </w:r>
      <w:r w:rsidRPr="00E13F75">
        <w:rPr>
          <w:sz w:val="22"/>
          <w:szCs w:val="22"/>
        </w:rPr>
        <w:t xml:space="preserve"> информацию о совершенных (заключенных) в отчетном году крупных сделках отсутствует. </w:t>
      </w:r>
    </w:p>
    <w:p w14:paraId="161918D2" w14:textId="77777777" w:rsidR="003B28D1" w:rsidRPr="00E13F75" w:rsidRDefault="003B28D1" w:rsidP="001139C5">
      <w:pPr>
        <w:pStyle w:val="20"/>
      </w:pPr>
    </w:p>
    <w:p w14:paraId="379E2CCC" w14:textId="77777777" w:rsidR="00D0671E" w:rsidRPr="00E13F75" w:rsidRDefault="00F201CD" w:rsidP="001139C5">
      <w:pPr>
        <w:pStyle w:val="20"/>
      </w:pPr>
      <w:r w:rsidRPr="00E13F75">
        <w:t xml:space="preserve">9. Перечень </w:t>
      </w:r>
      <w:r w:rsidR="004D1EDA" w:rsidRPr="00E13F75">
        <w:t xml:space="preserve">совершенных акционерным обществом в отчетном году сделок, признаваемых в соответствии с </w:t>
      </w:r>
      <w:hyperlink r:id="rId12" w:history="1">
        <w:r w:rsidR="004D1EDA" w:rsidRPr="00E13F75">
          <w:t>Федеральным законом</w:t>
        </w:r>
      </w:hyperlink>
      <w:r w:rsidR="004D1EDA" w:rsidRPr="00E13F75">
        <w:t xml:space="preserve"> </w:t>
      </w:r>
      <w:r w:rsidR="00D97B14" w:rsidRPr="00E13F75">
        <w:t>«</w:t>
      </w:r>
      <w:r w:rsidR="004D1EDA" w:rsidRPr="00E13F75">
        <w:t>Об акционерных обществах</w:t>
      </w:r>
      <w:r w:rsidR="00D97B14" w:rsidRPr="00E13F75">
        <w:t>»</w:t>
      </w:r>
      <w:r w:rsidR="004D1EDA" w:rsidRPr="00E13F75">
        <w:t xml:space="preserve">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акционерного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</w:t>
      </w:r>
    </w:p>
    <w:p w14:paraId="5BD9EE2E" w14:textId="4A2956DD" w:rsidR="004D1EDA" w:rsidRPr="00E13F75" w:rsidRDefault="004D1EDA" w:rsidP="001139C5">
      <w:pPr>
        <w:pStyle w:val="20"/>
      </w:pPr>
      <w:r w:rsidRPr="00E13F75">
        <w:t>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</w:t>
      </w:r>
    </w:p>
    <w:p w14:paraId="529335E6" w14:textId="77777777" w:rsidR="001478FF" w:rsidRPr="00E13F75" w:rsidRDefault="001478FF" w:rsidP="001139C5">
      <w:pPr>
        <w:pStyle w:val="20"/>
      </w:pPr>
    </w:p>
    <w:p w14:paraId="74879490" w14:textId="77777777" w:rsidR="00680755" w:rsidRPr="00E13F75" w:rsidRDefault="00680755" w:rsidP="001139C5">
      <w:pPr>
        <w:autoSpaceDE w:val="0"/>
        <w:autoSpaceDN w:val="0"/>
        <w:adjustRightInd w:val="0"/>
        <w:ind w:firstLine="720"/>
        <w:jc w:val="both"/>
        <w:rPr>
          <w:sz w:val="22"/>
          <w:szCs w:val="22"/>
          <w:u w:val="single"/>
          <w:shd w:val="clear" w:color="auto" w:fill="FFFFFF" w:themeFill="background1"/>
        </w:rPr>
      </w:pPr>
      <w:r w:rsidRPr="00E13F75">
        <w:rPr>
          <w:sz w:val="22"/>
          <w:szCs w:val="22"/>
        </w:rPr>
        <w:t xml:space="preserve">14.12.2022 </w:t>
      </w:r>
      <w:r w:rsidRPr="00E13F75">
        <w:rPr>
          <w:sz w:val="22"/>
          <w:szCs w:val="22"/>
          <w:shd w:val="clear" w:color="auto" w:fill="FFFFFF" w:themeFill="background1"/>
        </w:rPr>
        <w:t>Публичным акционерным обществом «Московская Биржа ММВБ-РТС» принято решение об исключении привилегированных акций АКБ «Держава» ПАО (регистрационный номер выпуска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купли-продажи, и дата его регистрации: 2-03-027</w:t>
      </w:r>
      <w:r w:rsidR="00F2372F" w:rsidRPr="00E13F75">
        <w:rPr>
          <w:sz w:val="22"/>
          <w:szCs w:val="22"/>
          <w:shd w:val="clear" w:color="auto" w:fill="FFFFFF" w:themeFill="background1"/>
        </w:rPr>
        <w:t>38-В от 17.08.2020</w:t>
      </w:r>
      <w:r w:rsidR="00426EDD" w:rsidRPr="00E13F75">
        <w:rPr>
          <w:sz w:val="22"/>
          <w:szCs w:val="22"/>
          <w:shd w:val="clear" w:color="auto" w:fill="FFFFFF" w:themeFill="background1"/>
        </w:rPr>
        <w:t>)</w:t>
      </w:r>
      <w:r w:rsidR="00F2372F" w:rsidRPr="00E13F75">
        <w:rPr>
          <w:sz w:val="22"/>
          <w:szCs w:val="22"/>
          <w:shd w:val="clear" w:color="auto" w:fill="FFFFFF" w:themeFill="background1"/>
        </w:rPr>
        <w:t xml:space="preserve"> из </w:t>
      </w:r>
      <w:r w:rsidR="006742E5" w:rsidRPr="00E13F75">
        <w:rPr>
          <w:sz w:val="22"/>
          <w:szCs w:val="22"/>
          <w:shd w:val="clear" w:color="auto" w:fill="FFFFFF" w:themeFill="background1"/>
        </w:rPr>
        <w:t>к</w:t>
      </w:r>
      <w:r w:rsidRPr="00E13F75">
        <w:rPr>
          <w:sz w:val="22"/>
          <w:szCs w:val="22"/>
          <w:shd w:val="clear" w:color="auto" w:fill="FFFFFF" w:themeFill="background1"/>
        </w:rPr>
        <w:t xml:space="preserve">отировального списка </w:t>
      </w:r>
      <w:hyperlink r:id="rId13" w:history="1">
        <w:r w:rsidRPr="00E13F75">
          <w:rPr>
            <w:rStyle w:val="afe"/>
            <w:color w:val="auto"/>
            <w:sz w:val="22"/>
            <w:szCs w:val="22"/>
            <w:shd w:val="clear" w:color="auto" w:fill="FFFFFF" w:themeFill="background1"/>
          </w:rPr>
          <w:t>https://www.moex.com/n53539/?nt=104</w:t>
        </w:r>
      </w:hyperlink>
      <w:r w:rsidRPr="00E13F75">
        <w:rPr>
          <w:sz w:val="22"/>
          <w:szCs w:val="22"/>
          <w:shd w:val="clear" w:color="auto" w:fill="FFFFFF" w:themeFill="background1"/>
        </w:rPr>
        <w:t>, в связи с чем</w:t>
      </w:r>
      <w:r w:rsidRPr="00E13F75">
        <w:rPr>
          <w:sz w:val="22"/>
          <w:szCs w:val="22"/>
        </w:rPr>
        <w:t xml:space="preserve"> обязанность раскрывать </w:t>
      </w:r>
      <w:r w:rsidR="003B28D1" w:rsidRPr="00E13F75">
        <w:rPr>
          <w:sz w:val="22"/>
          <w:szCs w:val="22"/>
        </w:rPr>
        <w:t xml:space="preserve">в Годовом отчете </w:t>
      </w:r>
      <w:r w:rsidRPr="00E13F75">
        <w:rPr>
          <w:sz w:val="22"/>
          <w:szCs w:val="22"/>
        </w:rPr>
        <w:t xml:space="preserve">информацию о совершенных (заключенных) в отчетном году сделках, в совершении которых имеется заинтересованность, отсутствует. </w:t>
      </w:r>
    </w:p>
    <w:p w14:paraId="105B5A9E" w14:textId="77777777" w:rsidR="00680755" w:rsidRPr="00E13F75" w:rsidRDefault="00680755" w:rsidP="001139C5">
      <w:pPr>
        <w:pStyle w:val="em-"/>
        <w:ind w:firstLine="0"/>
      </w:pPr>
    </w:p>
    <w:p w14:paraId="1BB00E15" w14:textId="2059A67F" w:rsidR="00B25229" w:rsidRPr="00E13F75" w:rsidRDefault="00F201CD" w:rsidP="001139C5">
      <w:pPr>
        <w:pStyle w:val="20"/>
      </w:pPr>
      <w:r w:rsidRPr="00E13F75">
        <w:t xml:space="preserve">10. Состав </w:t>
      </w:r>
      <w:r w:rsidR="00A87AEF" w:rsidRPr="00E13F75">
        <w:t>С</w:t>
      </w:r>
      <w:r w:rsidRPr="00E13F75">
        <w:t>овета директоров (наблюдательного совета) акционерного общества, включая информацию об изменениях в составе совета директоров (наблюдательного совета) акционерного общества, имевших место в отчетном году, и сведения о членах совета директоров (наблюдательного совета) акционерного общества</w:t>
      </w:r>
      <w:r w:rsidR="00B25229" w:rsidRPr="00E13F75">
        <w:t xml:space="preserve">. </w:t>
      </w:r>
    </w:p>
    <w:p w14:paraId="4C18F553" w14:textId="77777777" w:rsidR="003755DA" w:rsidRPr="00E13F75" w:rsidRDefault="003755DA" w:rsidP="001139C5">
      <w:pPr>
        <w:pStyle w:val="ac"/>
        <w:rPr>
          <w:b/>
          <w:szCs w:val="24"/>
          <w:u w:val="single"/>
        </w:rPr>
      </w:pPr>
    </w:p>
    <w:p w14:paraId="6D7EAA66" w14:textId="4E217EFA" w:rsidR="00FF1DD9" w:rsidRPr="00E13F75" w:rsidRDefault="00D83A7A" w:rsidP="00D83A7A">
      <w:pPr>
        <w:jc w:val="center"/>
        <w:rPr>
          <w:sz w:val="22"/>
          <w:szCs w:val="22"/>
        </w:rPr>
      </w:pPr>
      <w:r w:rsidRPr="00E13F75">
        <w:rPr>
          <w:sz w:val="22"/>
          <w:szCs w:val="22"/>
        </w:rPr>
        <w:t>ХХХ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2"/>
      </w:tblGrid>
      <w:tr w:rsidR="00E13F75" w:rsidRPr="00E13F75" w14:paraId="2EB30EFF" w14:textId="77777777" w:rsidTr="000E1822">
        <w:tc>
          <w:tcPr>
            <w:tcW w:w="9532" w:type="dxa"/>
          </w:tcPr>
          <w:p w14:paraId="77951E29" w14:textId="77777777" w:rsidR="00FF1DD9" w:rsidRPr="00E13F75" w:rsidRDefault="00FF1DD9" w:rsidP="001139C5">
            <w:pPr>
              <w:jc w:val="both"/>
              <w:rPr>
                <w:sz w:val="22"/>
                <w:szCs w:val="22"/>
              </w:rPr>
            </w:pPr>
          </w:p>
        </w:tc>
      </w:tr>
      <w:tr w:rsidR="00E13F75" w:rsidRPr="00E13F75" w14:paraId="6A17857E" w14:textId="77777777" w:rsidTr="002735DA">
        <w:tc>
          <w:tcPr>
            <w:tcW w:w="9532" w:type="dxa"/>
          </w:tcPr>
          <w:p w14:paraId="2653091B" w14:textId="75A2603B" w:rsidR="003A465B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Деятельность Совета директоров</w:t>
            </w:r>
            <w:r w:rsidR="000311E4" w:rsidRPr="00E13F75">
              <w:rPr>
                <w:sz w:val="22"/>
                <w:szCs w:val="22"/>
              </w:rPr>
              <w:t>.</w:t>
            </w:r>
          </w:p>
          <w:p w14:paraId="0BB9AF87" w14:textId="08F2BD94" w:rsidR="00FA393A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В течение 20</w:t>
            </w:r>
            <w:r w:rsidR="00F464D7" w:rsidRPr="00E13F75">
              <w:rPr>
                <w:sz w:val="22"/>
                <w:szCs w:val="22"/>
              </w:rPr>
              <w:t>2</w:t>
            </w:r>
            <w:r w:rsidR="000311E4" w:rsidRPr="00E13F75">
              <w:rPr>
                <w:sz w:val="22"/>
                <w:szCs w:val="22"/>
              </w:rPr>
              <w:t>5</w:t>
            </w:r>
            <w:r w:rsidRPr="00E13F75">
              <w:rPr>
                <w:sz w:val="22"/>
                <w:szCs w:val="22"/>
              </w:rPr>
              <w:t xml:space="preserve"> г</w:t>
            </w:r>
            <w:r w:rsidR="00FA393A" w:rsidRPr="00E13F75">
              <w:rPr>
                <w:sz w:val="22"/>
                <w:szCs w:val="22"/>
              </w:rPr>
              <w:t>ода</w:t>
            </w:r>
            <w:r w:rsidRPr="00E13F75">
              <w:rPr>
                <w:sz w:val="22"/>
                <w:szCs w:val="22"/>
              </w:rPr>
              <w:t xml:space="preserve"> проведено </w:t>
            </w:r>
            <w:r w:rsidR="00C17600" w:rsidRPr="00E13F75">
              <w:rPr>
                <w:sz w:val="22"/>
                <w:szCs w:val="22"/>
              </w:rPr>
              <w:t>1</w:t>
            </w:r>
            <w:r w:rsidR="000311E4" w:rsidRPr="00E13F75">
              <w:rPr>
                <w:sz w:val="22"/>
                <w:szCs w:val="22"/>
              </w:rPr>
              <w:t>30</w:t>
            </w:r>
            <w:r w:rsidR="00585089" w:rsidRPr="00E13F75">
              <w:rPr>
                <w:sz w:val="22"/>
                <w:szCs w:val="22"/>
              </w:rPr>
              <w:t xml:space="preserve"> </w:t>
            </w:r>
            <w:r w:rsidR="000B32A9" w:rsidRPr="00E13F75">
              <w:rPr>
                <w:sz w:val="22"/>
                <w:szCs w:val="22"/>
              </w:rPr>
              <w:t xml:space="preserve">очных </w:t>
            </w:r>
            <w:r w:rsidRPr="00E13F75">
              <w:rPr>
                <w:sz w:val="22"/>
                <w:szCs w:val="22"/>
              </w:rPr>
              <w:t>заседани</w:t>
            </w:r>
            <w:r w:rsidR="00E8324C" w:rsidRPr="00E13F75">
              <w:rPr>
                <w:sz w:val="22"/>
                <w:szCs w:val="22"/>
              </w:rPr>
              <w:t>я</w:t>
            </w:r>
            <w:r w:rsidRPr="00E13F75">
              <w:rPr>
                <w:sz w:val="22"/>
                <w:szCs w:val="22"/>
              </w:rPr>
              <w:t xml:space="preserve"> Совета директоров.</w:t>
            </w:r>
          </w:p>
          <w:p w14:paraId="6D8F7C7F" w14:textId="61FF694C" w:rsidR="009647BC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 xml:space="preserve">В </w:t>
            </w:r>
            <w:r w:rsidR="00470B9D" w:rsidRPr="00E13F75">
              <w:rPr>
                <w:sz w:val="22"/>
                <w:szCs w:val="22"/>
              </w:rPr>
              <w:t xml:space="preserve">декабре </w:t>
            </w:r>
            <w:r w:rsidR="00A82817" w:rsidRPr="00E13F75">
              <w:rPr>
                <w:sz w:val="22"/>
                <w:szCs w:val="22"/>
              </w:rPr>
              <w:t>20</w:t>
            </w:r>
            <w:r w:rsidR="0079296F" w:rsidRPr="00E13F75">
              <w:rPr>
                <w:sz w:val="22"/>
                <w:szCs w:val="22"/>
              </w:rPr>
              <w:t>2</w:t>
            </w:r>
            <w:r w:rsidR="000311E4" w:rsidRPr="00E13F75">
              <w:rPr>
                <w:sz w:val="22"/>
                <w:szCs w:val="22"/>
              </w:rPr>
              <w:t>5</w:t>
            </w:r>
            <w:r w:rsidRPr="00E13F75">
              <w:rPr>
                <w:sz w:val="22"/>
                <w:szCs w:val="22"/>
              </w:rPr>
              <w:t xml:space="preserve"> года Советом директоров был утвержден финансово-хозяйственный план АКБ «Держава» </w:t>
            </w:r>
            <w:r w:rsidR="00A82817" w:rsidRPr="00E13F75">
              <w:rPr>
                <w:sz w:val="22"/>
                <w:szCs w:val="22"/>
              </w:rPr>
              <w:t>ПАО</w:t>
            </w:r>
            <w:r w:rsidR="00470B9D" w:rsidRPr="00E13F75">
              <w:rPr>
                <w:sz w:val="22"/>
                <w:szCs w:val="22"/>
              </w:rPr>
              <w:t xml:space="preserve"> на 20</w:t>
            </w:r>
            <w:r w:rsidR="00A12E97" w:rsidRPr="00E13F75">
              <w:rPr>
                <w:sz w:val="22"/>
                <w:szCs w:val="22"/>
              </w:rPr>
              <w:t>2</w:t>
            </w:r>
            <w:r w:rsidR="000311E4" w:rsidRPr="00E13F75">
              <w:rPr>
                <w:sz w:val="22"/>
                <w:szCs w:val="22"/>
              </w:rPr>
              <w:t>6</w:t>
            </w:r>
            <w:r w:rsidR="00470B9D" w:rsidRPr="00E13F75">
              <w:rPr>
                <w:sz w:val="22"/>
                <w:szCs w:val="22"/>
              </w:rPr>
              <w:t xml:space="preserve"> год</w:t>
            </w:r>
            <w:r w:rsidR="00A82817" w:rsidRPr="00E13F75">
              <w:rPr>
                <w:sz w:val="22"/>
                <w:szCs w:val="22"/>
              </w:rPr>
              <w:t xml:space="preserve">. </w:t>
            </w:r>
          </w:p>
          <w:p w14:paraId="34A805A7" w14:textId="77777777" w:rsidR="00EA41D1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На заседаниях Совета на постоянной основе также заслушивались</w:t>
            </w:r>
            <w:r w:rsidR="00EA41D1" w:rsidRPr="00E13F75">
              <w:rPr>
                <w:sz w:val="22"/>
                <w:szCs w:val="22"/>
              </w:rPr>
              <w:t>:</w:t>
            </w:r>
          </w:p>
          <w:p w14:paraId="2CEDB8B4" w14:textId="3F8A6E34" w:rsidR="00E8624F" w:rsidRPr="00E13F75" w:rsidRDefault="00386092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 xml:space="preserve">- </w:t>
            </w:r>
            <w:r w:rsidR="003A465B" w:rsidRPr="00E13F75">
              <w:rPr>
                <w:sz w:val="22"/>
                <w:szCs w:val="22"/>
              </w:rPr>
              <w:t>отчеты Службы внутреннего аудита о результатах проверок деятельности Банка</w:t>
            </w:r>
            <w:r w:rsidR="00470B9D" w:rsidRPr="00E13F75">
              <w:rPr>
                <w:sz w:val="22"/>
                <w:szCs w:val="22"/>
              </w:rPr>
              <w:t xml:space="preserve"> </w:t>
            </w:r>
            <w:r w:rsidR="00EA41D1" w:rsidRPr="00E13F75">
              <w:rPr>
                <w:sz w:val="22"/>
                <w:szCs w:val="22"/>
              </w:rPr>
              <w:t xml:space="preserve">об устранении выявленных нарушений и выполнении данных </w:t>
            </w:r>
            <w:r w:rsidR="004667EA" w:rsidRPr="00E13F75">
              <w:rPr>
                <w:sz w:val="22"/>
                <w:szCs w:val="22"/>
              </w:rPr>
              <w:t>С</w:t>
            </w:r>
            <w:r w:rsidR="00EA41D1" w:rsidRPr="00E13F75">
              <w:rPr>
                <w:sz w:val="22"/>
                <w:szCs w:val="22"/>
              </w:rPr>
              <w:t>лужбой внутреннего аудита рекомендаций;</w:t>
            </w:r>
            <w:r w:rsidR="00470B9D" w:rsidRPr="00E13F75">
              <w:rPr>
                <w:sz w:val="22"/>
                <w:szCs w:val="22"/>
              </w:rPr>
              <w:t xml:space="preserve"> об оценке эффективности организации и функционирования системы оплаты труда в Банке;</w:t>
            </w:r>
            <w:r w:rsidR="00E8624F" w:rsidRPr="00E13F75">
              <w:rPr>
                <w:sz w:val="22"/>
                <w:szCs w:val="22"/>
              </w:rPr>
              <w:t xml:space="preserve"> о рез</w:t>
            </w:r>
            <w:r w:rsidR="009C0174" w:rsidRPr="00E13F75">
              <w:rPr>
                <w:sz w:val="22"/>
                <w:szCs w:val="22"/>
              </w:rPr>
              <w:t xml:space="preserve">ультатах оценки </w:t>
            </w:r>
            <w:r w:rsidR="00E8624F" w:rsidRPr="00E13F75">
              <w:rPr>
                <w:sz w:val="22"/>
                <w:szCs w:val="22"/>
              </w:rPr>
              <w:t>эффективности внутренних процедур оценки достаточности капитала (ВПОДК)</w:t>
            </w:r>
            <w:r w:rsidR="004F798E" w:rsidRPr="00E13F75">
              <w:rPr>
                <w:sz w:val="22"/>
                <w:szCs w:val="22"/>
              </w:rPr>
              <w:t>; о результатах оценки эффективности выполнения процедур управления операционным риском</w:t>
            </w:r>
            <w:r w:rsidR="00E8624F" w:rsidRPr="00E13F75">
              <w:rPr>
                <w:sz w:val="22"/>
                <w:szCs w:val="22"/>
              </w:rPr>
              <w:t>;</w:t>
            </w:r>
          </w:p>
          <w:p w14:paraId="36D38D7C" w14:textId="77777777" w:rsidR="005B0859" w:rsidRPr="00E13F75" w:rsidRDefault="00386092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lastRenderedPageBreak/>
              <w:t xml:space="preserve">- </w:t>
            </w:r>
            <w:r w:rsidR="00470B9D" w:rsidRPr="00E13F75">
              <w:rPr>
                <w:sz w:val="22"/>
                <w:szCs w:val="22"/>
              </w:rPr>
              <w:t>отчеты Службы управления рисками</w:t>
            </w:r>
            <w:r w:rsidR="006D19B1" w:rsidRPr="00E13F75">
              <w:rPr>
                <w:sz w:val="22"/>
                <w:szCs w:val="22"/>
              </w:rPr>
              <w:t xml:space="preserve"> об уровнях значимых рисков, о выполнении обязательных нормативов, о размере капитала и о результатах оценки достаточности капитала Банка, отчетов по результатам проведенного стресс-тестиро</w:t>
            </w:r>
            <w:r w:rsidR="005B0859" w:rsidRPr="00E13F75">
              <w:rPr>
                <w:sz w:val="22"/>
                <w:szCs w:val="22"/>
              </w:rPr>
              <w:t>в</w:t>
            </w:r>
            <w:r w:rsidR="006D19B1" w:rsidRPr="00E13F75">
              <w:rPr>
                <w:sz w:val="22"/>
                <w:szCs w:val="22"/>
              </w:rPr>
              <w:t xml:space="preserve">ания, </w:t>
            </w:r>
            <w:r w:rsidR="005B0859" w:rsidRPr="00E13F75">
              <w:rPr>
                <w:sz w:val="22"/>
                <w:szCs w:val="22"/>
              </w:rPr>
              <w:t>о</w:t>
            </w:r>
            <w:r w:rsidR="005F4E8D" w:rsidRPr="00E13F75">
              <w:rPr>
                <w:sz w:val="22"/>
                <w:szCs w:val="22"/>
              </w:rPr>
              <w:t>тчетов о</w:t>
            </w:r>
            <w:r w:rsidR="005B0859" w:rsidRPr="00E13F75">
              <w:rPr>
                <w:sz w:val="22"/>
                <w:szCs w:val="22"/>
              </w:rPr>
              <w:t xml:space="preserve"> результатах выполнения внутренних процедур оценки достаточности капитала (ВПОДК), в том числе о соблюдении планового (целевого) уровня капитала и достаточности капитала, плановой структуры капитала, плановых (целевых) уровней рисков и целевой структуры рисков</w:t>
            </w:r>
            <w:r w:rsidR="00095306" w:rsidRPr="00E13F75">
              <w:rPr>
                <w:sz w:val="22"/>
                <w:szCs w:val="22"/>
              </w:rPr>
              <w:t>;</w:t>
            </w:r>
            <w:r w:rsidR="00FA0B20" w:rsidRPr="00E13F75">
              <w:rPr>
                <w:sz w:val="22"/>
                <w:szCs w:val="22"/>
              </w:rPr>
              <w:t xml:space="preserve"> годовой отчет об управлении операционным риском;</w:t>
            </w:r>
          </w:p>
          <w:p w14:paraId="0C43569C" w14:textId="2D2AC20D" w:rsidR="009767DB" w:rsidRPr="00E13F75" w:rsidRDefault="009767D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- Отчет Правления Банка по результатам реализации «Стратегия АКБ «Держава» ПАО до 2025 года» по итогам 202</w:t>
            </w:r>
            <w:r w:rsidR="00D6187E" w:rsidRPr="00E13F75">
              <w:rPr>
                <w:sz w:val="22"/>
                <w:szCs w:val="22"/>
              </w:rPr>
              <w:t>4</w:t>
            </w:r>
            <w:r w:rsidRPr="00E13F75">
              <w:rPr>
                <w:sz w:val="22"/>
                <w:szCs w:val="22"/>
              </w:rPr>
              <w:t xml:space="preserve"> года;</w:t>
            </w:r>
          </w:p>
          <w:p w14:paraId="0E5E4B42" w14:textId="5C63327B" w:rsidR="009767DB" w:rsidRPr="00E13F75" w:rsidRDefault="009767D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- Отчет Службы внутреннего контроля о мониторинге системы оплаты труда АКБ «Держава» ПАО по состоянию на 01.01.202</w:t>
            </w:r>
            <w:r w:rsidR="00D6187E" w:rsidRPr="00E13F75">
              <w:rPr>
                <w:sz w:val="22"/>
                <w:szCs w:val="22"/>
              </w:rPr>
              <w:t>5</w:t>
            </w:r>
            <w:r w:rsidRPr="00E13F75">
              <w:rPr>
                <w:sz w:val="22"/>
                <w:szCs w:val="22"/>
              </w:rPr>
              <w:t>;</w:t>
            </w:r>
          </w:p>
          <w:p w14:paraId="5279D960" w14:textId="2863635F" w:rsidR="009767DB" w:rsidRPr="00E13F75" w:rsidRDefault="009767D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- Отчет об оценке состояния корпоративного управления в АКБ «Держава» ПАО за 202</w:t>
            </w:r>
            <w:r w:rsidR="00D6187E" w:rsidRPr="00E13F75">
              <w:rPr>
                <w:sz w:val="22"/>
                <w:szCs w:val="22"/>
              </w:rPr>
              <w:t>4</w:t>
            </w:r>
            <w:r w:rsidRPr="00E13F75">
              <w:rPr>
                <w:sz w:val="22"/>
                <w:szCs w:val="22"/>
              </w:rPr>
              <w:t xml:space="preserve"> год по состоянию на 01.01.202</w:t>
            </w:r>
            <w:r w:rsidR="00D6187E" w:rsidRPr="00E13F75">
              <w:rPr>
                <w:sz w:val="22"/>
                <w:szCs w:val="22"/>
              </w:rPr>
              <w:t>5</w:t>
            </w:r>
            <w:r w:rsidRPr="00E13F75">
              <w:rPr>
                <w:sz w:val="22"/>
                <w:szCs w:val="22"/>
              </w:rPr>
              <w:t>;</w:t>
            </w:r>
          </w:p>
          <w:p w14:paraId="1C17B3B1" w14:textId="4D1E0E4D" w:rsidR="009767DB" w:rsidRPr="00E13F75" w:rsidRDefault="009767D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- Отчет Ответственного сотрудника о результатах реализации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за 202</w:t>
            </w:r>
            <w:r w:rsidR="00AB4383" w:rsidRPr="00E13F75">
              <w:rPr>
                <w:sz w:val="22"/>
                <w:szCs w:val="22"/>
              </w:rPr>
              <w:t>4</w:t>
            </w:r>
            <w:r w:rsidRPr="00E13F75">
              <w:rPr>
                <w:sz w:val="22"/>
                <w:szCs w:val="22"/>
              </w:rPr>
              <w:t xml:space="preserve"> год, рекомендуемых мерах по улучшению системы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      </w:r>
          </w:p>
          <w:p w14:paraId="545543C6" w14:textId="77777777" w:rsidR="004667EA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 xml:space="preserve">Совет директоров в рамках ответственности, которую он обязан нести за деятельность Банка в целом, в отчетном году активно использовал свои полномочия для решения вопросов стратегии бизнеса и управления рисками, финансовой устойчивости и корпоративного управления, осуществлял эффективный контроль за деятельностью исполнительных органов, заботился о соблюдении интересов акционеров в контексте всех операций Банка и т.д. </w:t>
            </w:r>
          </w:p>
          <w:p w14:paraId="6615DECA" w14:textId="69F0C2E9" w:rsidR="004667EA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 xml:space="preserve">Значительное внимание Совет директоров уделил совершенствованию внутренних документов Банка. </w:t>
            </w:r>
            <w:r w:rsidR="004667EA" w:rsidRPr="00E13F75">
              <w:rPr>
                <w:sz w:val="22"/>
                <w:szCs w:val="22"/>
              </w:rPr>
              <w:t xml:space="preserve">В </w:t>
            </w:r>
            <w:r w:rsidRPr="00E13F75">
              <w:rPr>
                <w:sz w:val="22"/>
                <w:szCs w:val="22"/>
              </w:rPr>
              <w:t xml:space="preserve">течение </w:t>
            </w:r>
            <w:r w:rsidR="008A2B58" w:rsidRPr="00E13F75">
              <w:rPr>
                <w:sz w:val="22"/>
                <w:szCs w:val="22"/>
              </w:rPr>
              <w:t>202</w:t>
            </w:r>
            <w:r w:rsidR="00D6187E" w:rsidRPr="00E13F75">
              <w:rPr>
                <w:sz w:val="22"/>
                <w:szCs w:val="22"/>
              </w:rPr>
              <w:t>5</w:t>
            </w:r>
            <w:r w:rsidRPr="00E13F75">
              <w:rPr>
                <w:sz w:val="22"/>
                <w:szCs w:val="22"/>
              </w:rPr>
              <w:t xml:space="preserve"> года были </w:t>
            </w:r>
            <w:r w:rsidR="004667EA" w:rsidRPr="00E13F75">
              <w:rPr>
                <w:sz w:val="22"/>
                <w:szCs w:val="22"/>
              </w:rPr>
              <w:t xml:space="preserve">подготовлены новые редакции таких документов как: </w:t>
            </w:r>
            <w:r w:rsidR="00466135" w:rsidRPr="00E13F75">
              <w:rPr>
                <w:sz w:val="22"/>
                <w:szCs w:val="22"/>
              </w:rPr>
              <w:t xml:space="preserve">Стратегия управления рисками и капиталом, </w:t>
            </w:r>
            <w:r w:rsidR="00553451" w:rsidRPr="00E13F75">
              <w:rPr>
                <w:sz w:val="22"/>
                <w:szCs w:val="22"/>
              </w:rPr>
              <w:t>П</w:t>
            </w:r>
            <w:r w:rsidR="00466135" w:rsidRPr="00E13F75">
              <w:rPr>
                <w:sz w:val="22"/>
                <w:szCs w:val="22"/>
              </w:rPr>
              <w:t>оложения об управлении значимыми рисками</w:t>
            </w:r>
            <w:r w:rsidR="005E134D" w:rsidRPr="00E13F75">
              <w:rPr>
                <w:sz w:val="22"/>
                <w:szCs w:val="22"/>
              </w:rPr>
              <w:t>,</w:t>
            </w:r>
            <w:r w:rsidR="00F1259A" w:rsidRPr="00E13F75">
              <w:rPr>
                <w:sz w:val="22"/>
                <w:szCs w:val="22"/>
              </w:rPr>
              <w:t xml:space="preserve"> </w:t>
            </w:r>
            <w:r w:rsidR="00AB4FF3" w:rsidRPr="00E13F75">
              <w:rPr>
                <w:sz w:val="22"/>
                <w:szCs w:val="22"/>
              </w:rPr>
              <w:t>Кредитная политика</w:t>
            </w:r>
            <w:r w:rsidR="005E134D" w:rsidRPr="00E13F75">
              <w:rPr>
                <w:sz w:val="22"/>
                <w:szCs w:val="22"/>
              </w:rPr>
              <w:t>,</w:t>
            </w:r>
            <w:r w:rsidR="00332B41" w:rsidRPr="00E13F75">
              <w:rPr>
                <w:sz w:val="22"/>
                <w:szCs w:val="22"/>
              </w:rPr>
              <w:t xml:space="preserve"> </w:t>
            </w:r>
            <w:r w:rsidR="005E134D" w:rsidRPr="00E13F75">
              <w:rPr>
                <w:sz w:val="22"/>
                <w:szCs w:val="22"/>
              </w:rPr>
              <w:t>Инструкция о внутреннем контроле профессионального участника рынка ценных бумаг</w:t>
            </w:r>
            <w:r w:rsidR="002E5F5A" w:rsidRPr="00E13F75">
              <w:rPr>
                <w:sz w:val="22"/>
                <w:szCs w:val="22"/>
              </w:rPr>
              <w:t>,</w:t>
            </w:r>
            <w:r w:rsidR="00073310" w:rsidRPr="00E13F75">
              <w:rPr>
                <w:sz w:val="22"/>
                <w:szCs w:val="22"/>
              </w:rPr>
              <w:t xml:space="preserve"> Политика по управлению конфликтом интересов при осуществлении профессиональной деятельности на рынке ценных бумаг,</w:t>
            </w:r>
            <w:r w:rsidR="005E134D" w:rsidRPr="00E13F75">
              <w:rPr>
                <w:sz w:val="22"/>
                <w:szCs w:val="22"/>
              </w:rPr>
              <w:t xml:space="preserve"> </w:t>
            </w:r>
            <w:r w:rsidR="00D96865" w:rsidRPr="00E13F75">
              <w:rPr>
                <w:sz w:val="22"/>
                <w:szCs w:val="22"/>
              </w:rPr>
              <w:t xml:space="preserve">Порядок предотвращения конфликта интересов, </w:t>
            </w:r>
            <w:r w:rsidR="002E5F5A" w:rsidRPr="00E13F75">
              <w:rPr>
                <w:sz w:val="22"/>
                <w:szCs w:val="22"/>
              </w:rPr>
              <w:t xml:space="preserve"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рынком, </w:t>
            </w:r>
            <w:r w:rsidR="00D96865" w:rsidRPr="00E13F75">
              <w:rPr>
                <w:sz w:val="22"/>
                <w:szCs w:val="22"/>
              </w:rPr>
              <w:t xml:space="preserve">Политика по противодействию коррупции, Положение об информационной политике, Политику информационной безопасности, </w:t>
            </w:r>
            <w:r w:rsidR="00CC6741" w:rsidRPr="00E13F75">
              <w:rPr>
                <w:sz w:val="22"/>
                <w:szCs w:val="22"/>
              </w:rPr>
              <w:t xml:space="preserve">План действий, направленных на обеспечение непрерывности деятельности и (или) восстановление деятельности Банка в случае возникновения нестандартных и чрезвычайных ситуаций; </w:t>
            </w:r>
            <w:r w:rsidR="0010449A" w:rsidRPr="00E13F75">
              <w:rPr>
                <w:sz w:val="22"/>
                <w:szCs w:val="22"/>
              </w:rPr>
              <w:t>документы в области оплаты труда и премирования; документы, определяющие порядок оценки кредитного риска и формирование резервов на возможные потери и иные.</w:t>
            </w:r>
          </w:p>
          <w:p w14:paraId="7010DFBE" w14:textId="77777777" w:rsidR="004F602B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Совет директоров прове</w:t>
            </w:r>
            <w:r w:rsidR="00454E72" w:rsidRPr="00E13F75">
              <w:rPr>
                <w:sz w:val="22"/>
                <w:szCs w:val="22"/>
              </w:rPr>
              <w:t>л</w:t>
            </w:r>
            <w:r w:rsidRPr="00E13F75">
              <w:rPr>
                <w:sz w:val="22"/>
                <w:szCs w:val="22"/>
              </w:rPr>
              <w:t xml:space="preserve"> оценк</w:t>
            </w:r>
            <w:r w:rsidR="00454E72" w:rsidRPr="00E13F75">
              <w:rPr>
                <w:sz w:val="22"/>
                <w:szCs w:val="22"/>
              </w:rPr>
              <w:t>у</w:t>
            </w:r>
            <w:r w:rsidRPr="00E13F75">
              <w:rPr>
                <w:sz w:val="22"/>
                <w:szCs w:val="22"/>
              </w:rPr>
              <w:t xml:space="preserve"> состояния корпоративного управления Банка</w:t>
            </w:r>
            <w:r w:rsidR="00AB4FF3" w:rsidRPr="00E13F75">
              <w:rPr>
                <w:sz w:val="22"/>
                <w:szCs w:val="22"/>
              </w:rPr>
              <w:t>, в том числе</w:t>
            </w:r>
            <w:r w:rsidRPr="00E13F75">
              <w:rPr>
                <w:sz w:val="22"/>
                <w:szCs w:val="22"/>
              </w:rPr>
              <w:t xml:space="preserve"> самооценк</w:t>
            </w:r>
            <w:r w:rsidR="0010449A" w:rsidRPr="00E13F75">
              <w:rPr>
                <w:sz w:val="22"/>
                <w:szCs w:val="22"/>
              </w:rPr>
              <w:t>у</w:t>
            </w:r>
            <w:r w:rsidRPr="00E13F75">
              <w:rPr>
                <w:sz w:val="22"/>
                <w:szCs w:val="22"/>
              </w:rPr>
              <w:t xml:space="preserve"> работы Совета директоров Банка и его профильн</w:t>
            </w:r>
            <w:r w:rsidR="00CC6741" w:rsidRPr="00E13F75">
              <w:rPr>
                <w:sz w:val="22"/>
                <w:szCs w:val="22"/>
              </w:rPr>
              <w:t>ых</w:t>
            </w:r>
            <w:r w:rsidRPr="00E13F75">
              <w:rPr>
                <w:sz w:val="22"/>
                <w:szCs w:val="22"/>
              </w:rPr>
              <w:t xml:space="preserve"> Комитет</w:t>
            </w:r>
            <w:r w:rsidR="00CC6741" w:rsidRPr="00E13F75">
              <w:rPr>
                <w:sz w:val="22"/>
                <w:szCs w:val="22"/>
              </w:rPr>
              <w:t>ов</w:t>
            </w:r>
            <w:r w:rsidR="00AB4FF3" w:rsidRPr="00E13F75">
              <w:rPr>
                <w:sz w:val="22"/>
                <w:szCs w:val="22"/>
              </w:rPr>
              <w:t xml:space="preserve">. </w:t>
            </w:r>
            <w:r w:rsidR="005E134D" w:rsidRPr="00E13F75">
              <w:rPr>
                <w:sz w:val="22"/>
                <w:szCs w:val="22"/>
              </w:rPr>
              <w:t>С</w:t>
            </w:r>
            <w:r w:rsidR="00AB4FF3" w:rsidRPr="00E13F75">
              <w:rPr>
                <w:sz w:val="22"/>
                <w:szCs w:val="22"/>
              </w:rPr>
              <w:t xml:space="preserve">остояние корпоративного управления в Банке оценено как удовлетворительное и соответствующее в целом характеру и масштабам деятельности </w:t>
            </w:r>
            <w:r w:rsidR="00EE32F3" w:rsidRPr="00E13F75">
              <w:rPr>
                <w:sz w:val="22"/>
                <w:szCs w:val="22"/>
              </w:rPr>
              <w:t>Б</w:t>
            </w:r>
            <w:r w:rsidR="00AB4FF3" w:rsidRPr="00E13F75">
              <w:rPr>
                <w:sz w:val="22"/>
                <w:szCs w:val="22"/>
              </w:rPr>
              <w:t>анка.</w:t>
            </w:r>
            <w:r w:rsidRPr="00E13F75">
              <w:rPr>
                <w:sz w:val="22"/>
                <w:szCs w:val="22"/>
              </w:rPr>
              <w:t xml:space="preserve"> </w:t>
            </w:r>
          </w:p>
          <w:p w14:paraId="52647F99" w14:textId="54725FD3" w:rsidR="00553451" w:rsidRPr="00E13F75" w:rsidRDefault="003A465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 xml:space="preserve">Комитет Совета директоров по аудиту в </w:t>
            </w:r>
            <w:r w:rsidR="006356DD" w:rsidRPr="00E13F75">
              <w:rPr>
                <w:sz w:val="22"/>
                <w:szCs w:val="22"/>
              </w:rPr>
              <w:t>20</w:t>
            </w:r>
            <w:r w:rsidR="00F464D7" w:rsidRPr="00E13F75">
              <w:rPr>
                <w:sz w:val="22"/>
                <w:szCs w:val="22"/>
              </w:rPr>
              <w:t>2</w:t>
            </w:r>
            <w:r w:rsidR="00D96865" w:rsidRPr="00E13F75">
              <w:rPr>
                <w:sz w:val="22"/>
                <w:szCs w:val="22"/>
              </w:rPr>
              <w:t>5</w:t>
            </w:r>
            <w:r w:rsidR="006356DD" w:rsidRPr="00E13F75">
              <w:rPr>
                <w:sz w:val="22"/>
                <w:szCs w:val="22"/>
              </w:rPr>
              <w:t xml:space="preserve"> </w:t>
            </w:r>
            <w:r w:rsidRPr="00E13F75">
              <w:rPr>
                <w:sz w:val="22"/>
                <w:szCs w:val="22"/>
              </w:rPr>
              <w:t>году продолжил свою работу.</w:t>
            </w:r>
            <w:r w:rsidR="007321E6" w:rsidRPr="00E13F75">
              <w:rPr>
                <w:sz w:val="22"/>
                <w:szCs w:val="22"/>
              </w:rPr>
              <w:t xml:space="preserve"> </w:t>
            </w:r>
          </w:p>
          <w:p w14:paraId="747FE8EB" w14:textId="3C69C6A7" w:rsidR="006632B9" w:rsidRPr="00E13F75" w:rsidRDefault="0048173B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>Комитет является коллегиальным совещательным органом, созданным в целях содействия эффективному выполнению функций Совета директоров в части контроля за финансово-хозяйственной деятельностью Банка.</w:t>
            </w:r>
            <w:r w:rsidR="00405027" w:rsidRPr="00E13F75">
              <w:rPr>
                <w:sz w:val="22"/>
                <w:szCs w:val="22"/>
              </w:rPr>
              <w:t xml:space="preserve"> </w:t>
            </w:r>
            <w:r w:rsidR="003A465B" w:rsidRPr="00E13F75">
              <w:rPr>
                <w:sz w:val="22"/>
                <w:szCs w:val="22"/>
              </w:rPr>
              <w:t>В рамках своей компетенции Комитет</w:t>
            </w:r>
            <w:r w:rsidR="001F7115" w:rsidRPr="00E13F75">
              <w:rPr>
                <w:sz w:val="22"/>
                <w:szCs w:val="22"/>
              </w:rPr>
              <w:t xml:space="preserve"> Совета директоров по аудиту </w:t>
            </w:r>
            <w:r w:rsidR="003A465B" w:rsidRPr="00E13F75">
              <w:rPr>
                <w:sz w:val="22"/>
                <w:szCs w:val="22"/>
              </w:rPr>
              <w:t>тесно взаимодействовал с органами управления и контроля Банка, аудитор</w:t>
            </w:r>
            <w:r w:rsidR="001F7115" w:rsidRPr="00E13F75">
              <w:rPr>
                <w:sz w:val="22"/>
                <w:szCs w:val="22"/>
              </w:rPr>
              <w:t>ской организацией</w:t>
            </w:r>
            <w:r w:rsidR="003A465B" w:rsidRPr="00E13F75">
              <w:rPr>
                <w:sz w:val="22"/>
                <w:szCs w:val="22"/>
              </w:rPr>
              <w:t xml:space="preserve">. Комитет Совета директоров по аудиту продолжил развитие своей деятельности, сконцентрировав основное внимание на реализации мероприятий, направленных на повышение эффективности системы внутреннего контроля, а также на осуществлении контроля за достоверностью и полнотой составления </w:t>
            </w:r>
            <w:r w:rsidR="0088373E" w:rsidRPr="00E13F75">
              <w:rPr>
                <w:sz w:val="22"/>
                <w:szCs w:val="22"/>
              </w:rPr>
              <w:t>бухгалтерской (</w:t>
            </w:r>
            <w:r w:rsidR="003A465B" w:rsidRPr="00E13F75">
              <w:rPr>
                <w:sz w:val="22"/>
                <w:szCs w:val="22"/>
              </w:rPr>
              <w:t>финансовой</w:t>
            </w:r>
            <w:r w:rsidR="0088373E" w:rsidRPr="00E13F75">
              <w:rPr>
                <w:sz w:val="22"/>
                <w:szCs w:val="22"/>
              </w:rPr>
              <w:t>)</w:t>
            </w:r>
            <w:r w:rsidR="003A465B" w:rsidRPr="00E13F75">
              <w:rPr>
                <w:sz w:val="22"/>
                <w:szCs w:val="22"/>
              </w:rPr>
              <w:t xml:space="preserve"> отчетности Банка</w:t>
            </w:r>
            <w:r w:rsidR="0088373E" w:rsidRPr="00E13F75">
              <w:rPr>
                <w:sz w:val="22"/>
                <w:szCs w:val="22"/>
              </w:rPr>
              <w:t xml:space="preserve"> и финансовой отчетности Банка, составленной в соответствии со стандартами финансовой отчетности МСФО</w:t>
            </w:r>
            <w:r w:rsidR="003A465B" w:rsidRPr="00E13F75">
              <w:rPr>
                <w:sz w:val="22"/>
                <w:szCs w:val="22"/>
              </w:rPr>
              <w:t>. Комитет регулярно рассматривал финансовую отчетность Банка, подготовленную по российским и международным стандартам, анализировал результаты аудиторских проверок и обсуждал планы мероприятий по устранению замечаний аудиторов. Членами Комитета был рассмотрен вопрос об организации и проведении выбор</w:t>
            </w:r>
            <w:r w:rsidR="00454E72" w:rsidRPr="00E13F75">
              <w:rPr>
                <w:sz w:val="22"/>
                <w:szCs w:val="22"/>
              </w:rPr>
              <w:t>а</w:t>
            </w:r>
            <w:r w:rsidR="003A465B" w:rsidRPr="00E13F75">
              <w:rPr>
                <w:sz w:val="22"/>
                <w:szCs w:val="22"/>
              </w:rPr>
              <w:t xml:space="preserve"> аудиторск</w:t>
            </w:r>
            <w:r w:rsidR="00454E72" w:rsidRPr="00E13F75">
              <w:rPr>
                <w:sz w:val="22"/>
                <w:szCs w:val="22"/>
              </w:rPr>
              <w:t>ой</w:t>
            </w:r>
            <w:r w:rsidR="003A465B" w:rsidRPr="00E13F75">
              <w:rPr>
                <w:sz w:val="22"/>
                <w:szCs w:val="22"/>
              </w:rPr>
              <w:t xml:space="preserve"> организаци</w:t>
            </w:r>
            <w:r w:rsidR="00454E72" w:rsidRPr="00E13F75">
              <w:rPr>
                <w:sz w:val="22"/>
                <w:szCs w:val="22"/>
              </w:rPr>
              <w:t>и</w:t>
            </w:r>
            <w:r w:rsidR="003A465B" w:rsidRPr="00E13F75">
              <w:rPr>
                <w:sz w:val="22"/>
                <w:szCs w:val="22"/>
              </w:rPr>
              <w:t>, уполномоченн</w:t>
            </w:r>
            <w:r w:rsidR="00454E72" w:rsidRPr="00E13F75">
              <w:rPr>
                <w:sz w:val="22"/>
                <w:szCs w:val="22"/>
              </w:rPr>
              <w:t>ой</w:t>
            </w:r>
            <w:r w:rsidR="003A465B" w:rsidRPr="00E13F75">
              <w:rPr>
                <w:sz w:val="22"/>
                <w:szCs w:val="22"/>
              </w:rPr>
              <w:t xml:space="preserve"> на проведение ежегодного аудита Банка по </w:t>
            </w:r>
            <w:r w:rsidR="0088373E" w:rsidRPr="00E13F75">
              <w:rPr>
                <w:sz w:val="22"/>
                <w:szCs w:val="22"/>
              </w:rPr>
              <w:t>РСБУ</w:t>
            </w:r>
            <w:r w:rsidR="003A465B" w:rsidRPr="00E13F75">
              <w:rPr>
                <w:sz w:val="22"/>
                <w:szCs w:val="22"/>
              </w:rPr>
              <w:t xml:space="preserve"> и МСФО, и даны рекомендации Совету директоров о предложении для утверждения Общему собранию акционеров аудитор</w:t>
            </w:r>
            <w:r w:rsidR="004F602B" w:rsidRPr="00E13F75">
              <w:rPr>
                <w:sz w:val="22"/>
                <w:szCs w:val="22"/>
              </w:rPr>
              <w:t>а</w:t>
            </w:r>
            <w:r w:rsidR="003A465B" w:rsidRPr="00E13F75">
              <w:rPr>
                <w:sz w:val="22"/>
                <w:szCs w:val="22"/>
              </w:rPr>
              <w:t xml:space="preserve"> Банка. Комитет, в пределах своей компетенции, ставил перед руководством Банка </w:t>
            </w:r>
            <w:r w:rsidR="003A465B" w:rsidRPr="00E13F75">
              <w:rPr>
                <w:sz w:val="22"/>
                <w:szCs w:val="22"/>
              </w:rPr>
              <w:lastRenderedPageBreak/>
              <w:t xml:space="preserve">вопросы, детальная проработка которых способствовала лучшему пониманию стоящих перед Банком задач. </w:t>
            </w:r>
            <w:r w:rsidR="00C16DA2" w:rsidRPr="00E13F75">
              <w:rPr>
                <w:sz w:val="22"/>
                <w:szCs w:val="22"/>
              </w:rPr>
              <w:t xml:space="preserve">Совет директоров провел оценку деятельности </w:t>
            </w:r>
            <w:r w:rsidR="006034FE" w:rsidRPr="00E13F75">
              <w:rPr>
                <w:sz w:val="22"/>
                <w:szCs w:val="22"/>
              </w:rPr>
              <w:t xml:space="preserve">в 2025-м году </w:t>
            </w:r>
            <w:r w:rsidR="003A465B" w:rsidRPr="00E13F75">
              <w:rPr>
                <w:sz w:val="22"/>
                <w:szCs w:val="22"/>
              </w:rPr>
              <w:t>Комитет</w:t>
            </w:r>
            <w:r w:rsidR="00C16DA2" w:rsidRPr="00E13F75">
              <w:rPr>
                <w:sz w:val="22"/>
                <w:szCs w:val="22"/>
              </w:rPr>
              <w:t>а</w:t>
            </w:r>
            <w:r w:rsidR="003A465B" w:rsidRPr="00E13F75">
              <w:rPr>
                <w:sz w:val="22"/>
                <w:szCs w:val="22"/>
              </w:rPr>
              <w:t xml:space="preserve"> </w:t>
            </w:r>
            <w:r w:rsidR="00454E72" w:rsidRPr="00E13F75">
              <w:rPr>
                <w:sz w:val="22"/>
                <w:szCs w:val="22"/>
              </w:rPr>
              <w:t xml:space="preserve">Совета директоров </w:t>
            </w:r>
            <w:r w:rsidR="003A465B" w:rsidRPr="00E13F75">
              <w:rPr>
                <w:sz w:val="22"/>
                <w:szCs w:val="22"/>
              </w:rPr>
              <w:t>по аудиту</w:t>
            </w:r>
            <w:r w:rsidR="00C16DA2" w:rsidRPr="00E13F75">
              <w:rPr>
                <w:sz w:val="22"/>
                <w:szCs w:val="22"/>
              </w:rPr>
              <w:t>,</w:t>
            </w:r>
            <w:r w:rsidR="003A465B" w:rsidRPr="00E13F75">
              <w:rPr>
                <w:sz w:val="22"/>
                <w:szCs w:val="22"/>
              </w:rPr>
              <w:t xml:space="preserve"> в ходе которой были проанализированы: эффективность работы</w:t>
            </w:r>
            <w:r w:rsidR="00C16DA2" w:rsidRPr="00E13F75">
              <w:rPr>
                <w:sz w:val="22"/>
                <w:szCs w:val="22"/>
              </w:rPr>
              <w:t xml:space="preserve"> комитета</w:t>
            </w:r>
            <w:r w:rsidR="003A465B" w:rsidRPr="00E13F75">
              <w:rPr>
                <w:sz w:val="22"/>
                <w:szCs w:val="22"/>
              </w:rPr>
              <w:t>, выполнение им целей и задач, которые обозначены и регламентированы нормативными актами</w:t>
            </w:r>
            <w:r w:rsidR="00C16DA2" w:rsidRPr="00E13F75">
              <w:rPr>
                <w:sz w:val="22"/>
                <w:szCs w:val="22"/>
              </w:rPr>
              <w:t xml:space="preserve"> и письмами</w:t>
            </w:r>
            <w:r w:rsidR="003A465B" w:rsidRPr="00E13F75">
              <w:rPr>
                <w:sz w:val="22"/>
                <w:szCs w:val="22"/>
              </w:rPr>
              <w:t xml:space="preserve"> </w:t>
            </w:r>
            <w:r w:rsidR="00C16DA2" w:rsidRPr="00E13F75">
              <w:rPr>
                <w:sz w:val="22"/>
                <w:szCs w:val="22"/>
              </w:rPr>
              <w:t>Банка России,</w:t>
            </w:r>
            <w:r w:rsidR="003A465B" w:rsidRPr="00E13F75">
              <w:rPr>
                <w:sz w:val="22"/>
                <w:szCs w:val="22"/>
              </w:rPr>
              <w:t xml:space="preserve"> внутренними документами Банка. </w:t>
            </w:r>
            <w:r w:rsidR="001F7115" w:rsidRPr="00E13F75">
              <w:rPr>
                <w:sz w:val="22"/>
                <w:szCs w:val="22"/>
              </w:rPr>
              <w:t xml:space="preserve">В течение </w:t>
            </w:r>
            <w:r w:rsidR="00F464D7" w:rsidRPr="00E13F75">
              <w:rPr>
                <w:sz w:val="22"/>
                <w:szCs w:val="22"/>
              </w:rPr>
              <w:t>202</w:t>
            </w:r>
            <w:r w:rsidR="006034FE" w:rsidRPr="00E13F75">
              <w:rPr>
                <w:sz w:val="22"/>
                <w:szCs w:val="22"/>
              </w:rPr>
              <w:t>5</w:t>
            </w:r>
            <w:r w:rsidR="00F464D7" w:rsidRPr="00E13F75">
              <w:rPr>
                <w:sz w:val="22"/>
                <w:szCs w:val="22"/>
              </w:rPr>
              <w:t xml:space="preserve"> </w:t>
            </w:r>
            <w:r w:rsidR="001F7115" w:rsidRPr="00E13F75">
              <w:rPr>
                <w:sz w:val="22"/>
                <w:szCs w:val="22"/>
              </w:rPr>
              <w:t>г</w:t>
            </w:r>
            <w:r w:rsidR="00553451" w:rsidRPr="00E13F75">
              <w:rPr>
                <w:sz w:val="22"/>
                <w:szCs w:val="22"/>
              </w:rPr>
              <w:t>ода</w:t>
            </w:r>
            <w:r w:rsidR="001F7115" w:rsidRPr="00E13F75">
              <w:rPr>
                <w:sz w:val="22"/>
                <w:szCs w:val="22"/>
              </w:rPr>
              <w:t xml:space="preserve"> проведено </w:t>
            </w:r>
            <w:r w:rsidR="006034FE" w:rsidRPr="00E13F75">
              <w:rPr>
                <w:sz w:val="22"/>
                <w:szCs w:val="22"/>
              </w:rPr>
              <w:t>22</w:t>
            </w:r>
            <w:r w:rsidR="005E4E43" w:rsidRPr="00E13F75">
              <w:rPr>
                <w:sz w:val="22"/>
                <w:szCs w:val="22"/>
              </w:rPr>
              <w:t xml:space="preserve"> </w:t>
            </w:r>
            <w:r w:rsidR="001F7115" w:rsidRPr="00E13F75">
              <w:rPr>
                <w:sz w:val="22"/>
                <w:szCs w:val="22"/>
              </w:rPr>
              <w:t>заседани</w:t>
            </w:r>
            <w:r w:rsidR="00B06459" w:rsidRPr="00E13F75">
              <w:rPr>
                <w:sz w:val="22"/>
                <w:szCs w:val="22"/>
              </w:rPr>
              <w:t>я</w:t>
            </w:r>
            <w:r w:rsidR="001F7115" w:rsidRPr="00E13F75">
              <w:rPr>
                <w:sz w:val="22"/>
                <w:szCs w:val="22"/>
              </w:rPr>
              <w:t xml:space="preserve"> Комитета Совета директоров по аудиту.</w:t>
            </w:r>
          </w:p>
        </w:tc>
      </w:tr>
      <w:tr w:rsidR="00B12AA9" w:rsidRPr="00E13F75" w14:paraId="2F902546" w14:textId="77777777" w:rsidTr="002735DA">
        <w:tc>
          <w:tcPr>
            <w:tcW w:w="9532" w:type="dxa"/>
          </w:tcPr>
          <w:p w14:paraId="23691202" w14:textId="40F6C152" w:rsidR="00553451" w:rsidRPr="00E13F75" w:rsidRDefault="007321E6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lastRenderedPageBreak/>
              <w:t>Комитет Совета директоров АКБ «Держава» ПАО по вознаграждениям</w:t>
            </w:r>
            <w:r w:rsidR="006356DD" w:rsidRPr="00E13F75">
              <w:rPr>
                <w:sz w:val="22"/>
                <w:szCs w:val="22"/>
              </w:rPr>
              <w:t xml:space="preserve"> в </w:t>
            </w:r>
            <w:r w:rsidR="00F464D7" w:rsidRPr="00E13F75">
              <w:rPr>
                <w:sz w:val="22"/>
                <w:szCs w:val="22"/>
              </w:rPr>
              <w:t>202</w:t>
            </w:r>
            <w:r w:rsidR="006034FE" w:rsidRPr="00E13F75">
              <w:rPr>
                <w:sz w:val="22"/>
                <w:szCs w:val="22"/>
              </w:rPr>
              <w:t>5</w:t>
            </w:r>
            <w:r w:rsidR="00F464D7" w:rsidRPr="00E13F75">
              <w:rPr>
                <w:sz w:val="22"/>
                <w:szCs w:val="22"/>
              </w:rPr>
              <w:t xml:space="preserve"> </w:t>
            </w:r>
            <w:r w:rsidR="006356DD" w:rsidRPr="00E13F75">
              <w:rPr>
                <w:sz w:val="22"/>
                <w:szCs w:val="22"/>
              </w:rPr>
              <w:t>году продолжил свою работу</w:t>
            </w:r>
            <w:r w:rsidRPr="00E13F75">
              <w:rPr>
                <w:sz w:val="22"/>
                <w:szCs w:val="22"/>
              </w:rPr>
              <w:t xml:space="preserve">. </w:t>
            </w:r>
          </w:p>
          <w:p w14:paraId="10E4AB66" w14:textId="5AA7DE30" w:rsidR="003A465B" w:rsidRPr="00E13F75" w:rsidRDefault="00D00EE2" w:rsidP="001139C5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E13F75">
              <w:rPr>
                <w:sz w:val="22"/>
                <w:szCs w:val="22"/>
              </w:rPr>
              <w:t xml:space="preserve">Комитет является коллегиальным совещательным органом, созданным в целях содействия Совету директоров в рассмотрении вопросов, связанных с формированием эффективной и прозрачной практики вознаграждения членов Совета директоров, исполнительных органов Банка и иных ключевых работников Банка. </w:t>
            </w:r>
            <w:r w:rsidR="007321E6" w:rsidRPr="00E13F75">
              <w:rPr>
                <w:sz w:val="22"/>
                <w:szCs w:val="22"/>
              </w:rPr>
              <w:t xml:space="preserve">В рамках своей компетенции Комитет Совета директоров </w:t>
            </w:r>
            <w:r w:rsidR="005E357B" w:rsidRPr="00E13F75">
              <w:rPr>
                <w:sz w:val="22"/>
                <w:szCs w:val="22"/>
              </w:rPr>
              <w:t xml:space="preserve">по </w:t>
            </w:r>
            <w:r w:rsidR="007321E6" w:rsidRPr="00E13F75">
              <w:rPr>
                <w:sz w:val="22"/>
                <w:szCs w:val="22"/>
              </w:rPr>
              <w:t xml:space="preserve">вознаграждениям </w:t>
            </w:r>
            <w:r w:rsidR="005E357B" w:rsidRPr="00E13F75">
              <w:rPr>
                <w:sz w:val="22"/>
                <w:szCs w:val="22"/>
              </w:rPr>
              <w:t xml:space="preserve">взаимодействовал </w:t>
            </w:r>
            <w:r w:rsidR="007321E6" w:rsidRPr="00E13F75">
              <w:rPr>
                <w:sz w:val="22"/>
                <w:szCs w:val="22"/>
              </w:rPr>
              <w:t>с органами управления и контроля Банк</w:t>
            </w:r>
            <w:r w:rsidR="005E357B" w:rsidRPr="00E13F75">
              <w:rPr>
                <w:sz w:val="22"/>
                <w:szCs w:val="22"/>
              </w:rPr>
              <w:t xml:space="preserve">а, </w:t>
            </w:r>
            <w:r w:rsidR="007321E6" w:rsidRPr="00E13F75">
              <w:rPr>
                <w:sz w:val="22"/>
                <w:szCs w:val="22"/>
              </w:rPr>
              <w:t xml:space="preserve">сконцентрировав основное внимание на реализации мероприятий, направленных на </w:t>
            </w:r>
            <w:r w:rsidR="00417C69" w:rsidRPr="00E13F75">
              <w:rPr>
                <w:sz w:val="22"/>
                <w:szCs w:val="22"/>
              </w:rPr>
              <w:t>обеспечение эффективности финансовой устойчивости Банка</w:t>
            </w:r>
            <w:r w:rsidRPr="00E13F75">
              <w:rPr>
                <w:sz w:val="22"/>
                <w:szCs w:val="22"/>
              </w:rPr>
              <w:t xml:space="preserve"> и на</w:t>
            </w:r>
            <w:r w:rsidR="00417C69" w:rsidRPr="00E13F75">
              <w:rPr>
                <w:sz w:val="22"/>
                <w:szCs w:val="22"/>
              </w:rPr>
              <w:t xml:space="preserve"> обеспечени</w:t>
            </w:r>
            <w:r w:rsidRPr="00E13F75">
              <w:rPr>
                <w:sz w:val="22"/>
                <w:szCs w:val="22"/>
              </w:rPr>
              <w:t>е</w:t>
            </w:r>
            <w:r w:rsidR="00417C69" w:rsidRPr="00E13F75">
              <w:rPr>
                <w:sz w:val="22"/>
                <w:szCs w:val="22"/>
              </w:rPr>
              <w:t xml:space="preserve"> </w:t>
            </w:r>
            <w:r w:rsidRPr="00E13F75">
              <w:rPr>
                <w:sz w:val="22"/>
                <w:szCs w:val="22"/>
              </w:rPr>
              <w:t xml:space="preserve">соответствия системы оплаты труда Банка характеру и масштабу совершаемых им операций, результатам деятельности Банка, уровню и сочетанию принимаемых рисков. </w:t>
            </w:r>
            <w:r w:rsidR="00417C69" w:rsidRPr="00E13F75">
              <w:rPr>
                <w:sz w:val="22"/>
                <w:szCs w:val="22"/>
              </w:rPr>
              <w:t xml:space="preserve">В течение </w:t>
            </w:r>
            <w:r w:rsidR="00F464D7" w:rsidRPr="00E13F75">
              <w:rPr>
                <w:sz w:val="22"/>
                <w:szCs w:val="22"/>
              </w:rPr>
              <w:t>202</w:t>
            </w:r>
            <w:r w:rsidR="006034FE" w:rsidRPr="00E13F75">
              <w:rPr>
                <w:sz w:val="22"/>
                <w:szCs w:val="22"/>
              </w:rPr>
              <w:t>5</w:t>
            </w:r>
            <w:r w:rsidR="00F464D7" w:rsidRPr="00E13F75">
              <w:rPr>
                <w:sz w:val="22"/>
                <w:szCs w:val="22"/>
              </w:rPr>
              <w:t xml:space="preserve"> </w:t>
            </w:r>
            <w:r w:rsidR="00417C69" w:rsidRPr="00E13F75">
              <w:rPr>
                <w:sz w:val="22"/>
                <w:szCs w:val="22"/>
              </w:rPr>
              <w:t>г</w:t>
            </w:r>
            <w:r w:rsidR="00553451" w:rsidRPr="00E13F75">
              <w:rPr>
                <w:sz w:val="22"/>
                <w:szCs w:val="22"/>
              </w:rPr>
              <w:t>ода</w:t>
            </w:r>
            <w:r w:rsidR="00417C69" w:rsidRPr="00E13F75">
              <w:rPr>
                <w:sz w:val="22"/>
                <w:szCs w:val="22"/>
              </w:rPr>
              <w:t xml:space="preserve"> было проведено </w:t>
            </w:r>
            <w:r w:rsidR="0088373E" w:rsidRPr="00E13F75">
              <w:rPr>
                <w:sz w:val="22"/>
                <w:szCs w:val="22"/>
              </w:rPr>
              <w:t>25</w:t>
            </w:r>
            <w:r w:rsidR="00417C69" w:rsidRPr="00E13F75">
              <w:rPr>
                <w:sz w:val="22"/>
                <w:szCs w:val="22"/>
              </w:rPr>
              <w:t xml:space="preserve"> заседани</w:t>
            </w:r>
            <w:r w:rsidR="00B06459" w:rsidRPr="00E13F75">
              <w:rPr>
                <w:sz w:val="22"/>
                <w:szCs w:val="22"/>
              </w:rPr>
              <w:t>й</w:t>
            </w:r>
            <w:r w:rsidR="00417C69" w:rsidRPr="00E13F75">
              <w:rPr>
                <w:sz w:val="22"/>
                <w:szCs w:val="22"/>
              </w:rPr>
              <w:t xml:space="preserve"> Комитета Совета директоров по вознаграждениям.</w:t>
            </w:r>
          </w:p>
        </w:tc>
      </w:tr>
    </w:tbl>
    <w:p w14:paraId="47F2B144" w14:textId="77777777" w:rsidR="006632B9" w:rsidRPr="00E13F75" w:rsidRDefault="006632B9" w:rsidP="001139C5">
      <w:pPr>
        <w:pStyle w:val="em-"/>
        <w:ind w:firstLine="0"/>
      </w:pPr>
    </w:p>
    <w:p w14:paraId="44875871" w14:textId="77777777" w:rsidR="003755DA" w:rsidRPr="00E13F75" w:rsidRDefault="00F201CD" w:rsidP="001139C5">
      <w:pPr>
        <w:pStyle w:val="20"/>
      </w:pPr>
      <w:r w:rsidRPr="00E13F75">
        <w:rPr>
          <w:szCs w:val="24"/>
        </w:rPr>
        <w:t>11. Сведения о лице</w:t>
      </w:r>
      <w:r w:rsidRPr="00E13F75">
        <w:t>, занимающем должность (осуществляющем функции) единоличного исполнительног</w:t>
      </w:r>
      <w:r w:rsidR="003755DA" w:rsidRPr="00E13F75">
        <w:t xml:space="preserve">о органа акционерного общества </w:t>
      </w:r>
      <w:r w:rsidRPr="00E13F75">
        <w:t>и членах коллегиального исполнительного органа акционерного общества</w:t>
      </w:r>
      <w:r w:rsidR="003755DA" w:rsidRPr="00E13F75">
        <w:t xml:space="preserve">. </w:t>
      </w:r>
    </w:p>
    <w:p w14:paraId="5C9A32CA" w14:textId="77777777" w:rsidR="00183C54" w:rsidRPr="00E13F75" w:rsidRDefault="00183C54" w:rsidP="001139C5"/>
    <w:p w14:paraId="68CAC7D1" w14:textId="5F6494F3" w:rsidR="00EE31C1" w:rsidRPr="00E13F75" w:rsidRDefault="00D83A7A" w:rsidP="00D83A7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ХХХ</w:t>
      </w:r>
    </w:p>
    <w:p w14:paraId="30B30E56" w14:textId="77777777" w:rsidR="00D83A7A" w:rsidRPr="00E13F75" w:rsidRDefault="00D83A7A" w:rsidP="001139C5">
      <w:pPr>
        <w:autoSpaceDE w:val="0"/>
        <w:autoSpaceDN w:val="0"/>
        <w:adjustRightInd w:val="0"/>
        <w:ind w:firstLine="720"/>
        <w:jc w:val="both"/>
        <w:rPr>
          <w:b/>
          <w:i/>
          <w:sz w:val="22"/>
          <w:szCs w:val="22"/>
        </w:rPr>
      </w:pPr>
    </w:p>
    <w:p w14:paraId="46609855" w14:textId="77777777" w:rsidR="00E90BCA" w:rsidRPr="00E13F75" w:rsidRDefault="00F201CD" w:rsidP="001139C5">
      <w:pPr>
        <w:pStyle w:val="20"/>
      </w:pPr>
      <w:r w:rsidRPr="00E13F75">
        <w:t>12. Основные положения политики акционерного общества в области вознаграждения и (или) компенсации расходов</w:t>
      </w:r>
      <w:r w:rsidR="00E90BCA" w:rsidRPr="00E13F75">
        <w:t>.</w:t>
      </w:r>
    </w:p>
    <w:p w14:paraId="02C0D4F1" w14:textId="77777777" w:rsidR="00E90BCA" w:rsidRPr="00E13F75" w:rsidRDefault="00E90BCA" w:rsidP="001139C5">
      <w:pPr>
        <w:autoSpaceDE w:val="0"/>
        <w:autoSpaceDN w:val="0"/>
        <w:adjustRightInd w:val="0"/>
        <w:ind w:firstLine="720"/>
        <w:jc w:val="both"/>
      </w:pPr>
    </w:p>
    <w:p w14:paraId="3AB5CFC8" w14:textId="14DB3407" w:rsidR="009829F0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Система вознаграждения работников Банка реализована с учетом требований </w:t>
      </w:r>
      <w:r w:rsidR="009829F0" w:rsidRPr="00E13F75">
        <w:rPr>
          <w:sz w:val="22"/>
          <w:szCs w:val="22"/>
        </w:rPr>
        <w:t>т</w:t>
      </w:r>
      <w:r w:rsidRPr="00E13F75">
        <w:rPr>
          <w:sz w:val="22"/>
          <w:szCs w:val="22"/>
        </w:rPr>
        <w:t xml:space="preserve">рудового законодательства Российской Федерации и указаний Банка России. </w:t>
      </w:r>
    </w:p>
    <w:p w14:paraId="6BF10845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Органом Банка, контролирующим вопросы, мониторинга и контроля системы оплаты труда, оценки ее соответствия стратегии Банка, характеру и масштабу совершаемых операций, результатам его деятельности, уровню и сочетанию принимаемых рисков, является Совета директоров Банка.</w:t>
      </w:r>
    </w:p>
    <w:p w14:paraId="18D71D07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составе Совета директоров Банка действует Комитет Совета директоров по вознаграждениям (далее – Комитет по вознаграждениям).</w:t>
      </w:r>
    </w:p>
    <w:p w14:paraId="0F8166FE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реализацией, направленной на:</w:t>
      </w:r>
    </w:p>
    <w:p w14:paraId="7258E2C1" w14:textId="77777777" w:rsidR="00A85736" w:rsidRPr="00E13F75" w:rsidRDefault="00A85736" w:rsidP="001139C5">
      <w:pPr>
        <w:pStyle w:val="af4"/>
        <w:numPr>
          <w:ilvl w:val="0"/>
          <w:numId w:val="18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обеспечение финансовой устойчивости Банка;</w:t>
      </w:r>
    </w:p>
    <w:p w14:paraId="57000710" w14:textId="77777777" w:rsidR="00A85736" w:rsidRPr="00E13F75" w:rsidRDefault="00A85736" w:rsidP="001139C5">
      <w:pPr>
        <w:pStyle w:val="af4"/>
        <w:numPr>
          <w:ilvl w:val="0"/>
          <w:numId w:val="18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обеспечение соответствия системы оплаты труда Банка характеру и масштабу совершаемых ею операций, результатам ее деятельности, уровню и сочетанию принимаемых рисков.</w:t>
      </w:r>
    </w:p>
    <w:p w14:paraId="371BE1E1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 компетенции и обязанностям Комитета по вознаграждениям относятся:</w:t>
      </w:r>
      <w:bookmarkStart w:id="6" w:name="sub_4221"/>
    </w:p>
    <w:p w14:paraId="43B55240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Разработка и периодический пересмотр политики Банка в области оплаты труда членов Совета директоров, исполнительных органов и иных ключевых руководящих работников Банка,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Банка. </w:t>
      </w:r>
      <w:bookmarkStart w:id="7" w:name="sub_4222"/>
      <w:bookmarkEnd w:id="6"/>
    </w:p>
    <w:p w14:paraId="1E212F1A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Надзор за внедрением и реализацией политики Банка в области оплаты труда.</w:t>
      </w:r>
      <w:bookmarkStart w:id="8" w:name="sub_4223"/>
      <w:bookmarkEnd w:id="7"/>
    </w:p>
    <w:p w14:paraId="7A18C7B7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Предварительная оценка работы исполнительных органов и иных ключевых руководящих работников Банка в контексте критериев, заложенных в политику в области оплаты труда, а также предварительная оценка достижения указанными лицами поставленных целей в рамках стратегии развития Банка, утвержденной Советом директоров.</w:t>
      </w:r>
      <w:bookmarkStart w:id="9" w:name="sub_4224"/>
      <w:bookmarkEnd w:id="8"/>
    </w:p>
    <w:p w14:paraId="23B2BE6E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Разработка условий досрочного расторжения трудовых договоров с членами исполнительных органов и иными ключевыми руководящими работниками Банка, включая все материальные обязательства Банка и условия их предоставления.</w:t>
      </w:r>
      <w:bookmarkStart w:id="10" w:name="sub_4227"/>
      <w:bookmarkEnd w:id="9"/>
    </w:p>
    <w:p w14:paraId="1B403AAF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Подготовка отчета о практической реализации принципов политики в области оплаты труда членов Совета директоров, членов исполнительных органов и иных ключевых руководящих работников Банка для включения в годовой отчет и иные документы Банка. </w:t>
      </w:r>
      <w:bookmarkStart w:id="11" w:name="sub_4023"/>
      <w:bookmarkEnd w:id="10"/>
    </w:p>
    <w:p w14:paraId="0A18124F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Комитет по вознаграждениям обеспечивает, чтобы принятая в Банке политика в области оплаты труда гарантировала прозрачность всех материальных выгод в виде четкого разъяснения применяемых подходов и принципов, а также детального раскрытия информации по всем видам выплат, льгот и привилегий, предоставляемых членам Совета директоров, исполнительным органам и ключевым руководящим работникам Банка за выполнение своих обязанностей.</w:t>
      </w:r>
      <w:bookmarkStart w:id="12" w:name="sub_4024"/>
      <w:bookmarkEnd w:id="11"/>
    </w:p>
    <w:p w14:paraId="58832628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При формировании и пересмотре системы оплаты труда членов исполнительных органов и других ключевых руководящих работников Банка Комитет по вознаграждениям должен провести анализ и предоставить рекомендации Совету директоров в отношении каждой из составных частей системы оплаты труда, а также их пропорционального соотношения в целях обеспечения разумного баланса между краткосрочными и долгосрочными результатами деятельности. Под краткосрочными результатами деятельности в целях настоящего Положения понимаются итоги деятельности за период не более трех лет, а под долгосрочными - за период не менее пяти лет.</w:t>
      </w:r>
      <w:bookmarkStart w:id="13" w:name="sub_4025"/>
      <w:bookmarkEnd w:id="12"/>
    </w:p>
    <w:p w14:paraId="3A5BB4FB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Комитет по вознаграждениям осуществляет надзор за раскрытием информации о политике и практике в области оплаты труда и о владении акциями Банка членами Совета директоров, а также членами исполнительных органов и иными ключевыми руководящими работниками Банка в годовом отчете и на сайте (странице) в информационно-телекоммуникационной сети «Интернет», используемом (используемой) Банком для раскрытия информации.</w:t>
      </w:r>
      <w:bookmarkStart w:id="14" w:name="sub_4026"/>
      <w:bookmarkEnd w:id="13"/>
    </w:p>
    <w:p w14:paraId="6B3AE2F6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Комитет по вознаграждениям обязан содействовать тому, чтобы уровень выплачиваемого Банком вознаграждения был достаточным для привлечения, мотивации и удержания лиц, обладающих необходимой для Банка компетенцией и квалификацией.</w:t>
      </w:r>
      <w:bookmarkStart w:id="15" w:name="sub_4027"/>
      <w:bookmarkEnd w:id="14"/>
    </w:p>
    <w:p w14:paraId="4D21F924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Комитет по вознаграждениям обязан удостовериться, что система оплаты труда членов Совета директоров обеспечивает сближение финансовых интересов членов Совета директоров с долгосрочными финансовыми интересами акционеров Банка. </w:t>
      </w:r>
      <w:bookmarkStart w:id="16" w:name="sub_4028"/>
      <w:bookmarkEnd w:id="15"/>
    </w:p>
    <w:p w14:paraId="2B5FCAFF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Комитет по вознаграждениям обязан удостовериться, что система оплаты труда исполнительных органов и иных ключевых руководящих работников Банка предусматривает зависимость вознаграждения от результата работы Банка и их личного вклада в достижение этого результата.</w:t>
      </w:r>
      <w:bookmarkStart w:id="17" w:name="sub_4029"/>
      <w:bookmarkEnd w:id="16"/>
    </w:p>
    <w:p w14:paraId="14FB6837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Комитет по вознаграждениям обязан своевременно информировать Совет директоров о своих разумных опасениях и любых нехарактерных для деятельности Банка обстоятельствах, которые стали известны Комитету в связи с реализацией его полномочий.</w:t>
      </w:r>
      <w:bookmarkStart w:id="18" w:name="sub_4210"/>
      <w:bookmarkEnd w:id="17"/>
    </w:p>
    <w:p w14:paraId="0BD9B5B7" w14:textId="77777777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Комитет по вознаграждениям подотчетен в своей деятельности Совету директоров Банка и отчитывается перед ним о каждом проведенном заседании Комитета по вознаграждениям. Информация о проведенных заседаниях и принятых на них решениях включается в годовой отчет Комитета по вознаграждениям либо предоставляется Совету директоров в любое время по его требованию. </w:t>
      </w:r>
      <w:bookmarkEnd w:id="18"/>
    </w:p>
    <w:p w14:paraId="3A1CD5A5" w14:textId="061E2476" w:rsidR="00A85736" w:rsidRPr="00E13F75" w:rsidRDefault="00A85736" w:rsidP="001139C5">
      <w:pPr>
        <w:pStyle w:val="af4"/>
        <w:numPr>
          <w:ilvl w:val="0"/>
          <w:numId w:val="13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Комитет по вознаграждениям осуществляет подготовку решений Совета директоров Банка по вопросам, предусмотренным п</w:t>
      </w:r>
      <w:r w:rsidR="005C3D2E" w:rsidRPr="00E13F75">
        <w:rPr>
          <w:sz w:val="22"/>
          <w:szCs w:val="22"/>
        </w:rPr>
        <w:t>унктом</w:t>
      </w:r>
      <w:r w:rsidRPr="00E13F75">
        <w:rPr>
          <w:sz w:val="22"/>
          <w:szCs w:val="22"/>
        </w:rPr>
        <w:t xml:space="preserve"> 2.1 Инструкции Банка России №</w:t>
      </w:r>
      <w:r w:rsidR="00426913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154-И, а именно:</w:t>
      </w:r>
      <w:bookmarkStart w:id="19" w:name="sub_212"/>
    </w:p>
    <w:p w14:paraId="7F3CDC33" w14:textId="77777777" w:rsidR="00A85736" w:rsidRPr="00E13F75" w:rsidRDefault="00A85736" w:rsidP="001139C5">
      <w:pPr>
        <w:pStyle w:val="af4"/>
        <w:numPr>
          <w:ilvl w:val="0"/>
          <w:numId w:val="14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решений об утверждении (одобрении) документов, устанавливающих порядок определения размеров окладов (должностных окладов), компенсационных, стимулирующих и социальных выплат, не связанных с результатами деятельности единоличного исполнительного органа и членов коллегиального исполнительного органа, порядок определения размера, форм и начисления членам исполнительных органов и иным руководителям (работникам), принимающим решения об осуществлении Банком операций и иных сделок, результаты которых могут повлиять на соблюдение Банком обязательных нормативов или возникновение иных ситуаций, угрожающих интересам вкладчиков и кредиторов, включая основания для осуществления мер по предупреждению несостоятельности (банкротства) Банка, а также работникам подразделений, осуществляющих внутренний контроль, и подразделений, осуществляющих на уровне отдельных портфелей, направлений деятельности и по Банку в целом выявление и оценку рисков, установление предельных значений рисков, определение потребности в капитале на их покрытие, а также контроль за соблюдением указанных ограничений, компенсационных и стимулирующих выплат, связанных с результатами их деятельности;</w:t>
      </w:r>
      <w:bookmarkStart w:id="20" w:name="sub_213"/>
      <w:bookmarkEnd w:id="19"/>
    </w:p>
    <w:p w14:paraId="5CD898BF" w14:textId="77777777" w:rsidR="00A85736" w:rsidRPr="00E13F75" w:rsidRDefault="00A85736" w:rsidP="001139C5">
      <w:pPr>
        <w:pStyle w:val="af4"/>
        <w:numPr>
          <w:ilvl w:val="0"/>
          <w:numId w:val="14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решений о сохранении или пересмотре документов, указанных в </w:t>
      </w:r>
      <w:bookmarkEnd w:id="20"/>
      <w:r w:rsidRPr="00E13F75">
        <w:rPr>
          <w:sz w:val="22"/>
          <w:szCs w:val="22"/>
        </w:rPr>
        <w:t>абзаце втором настоящего пункта, в зависимости от изменения условий деятельности Банка, в том числе в связи с изменениями стратегии Банка, характера и масштабов совершаемых операций, результатов его деятельности, уровня и сочетания принимаемых рисков - не реже одного раза в календарный год;</w:t>
      </w:r>
      <w:bookmarkStart w:id="21" w:name="sub_214"/>
    </w:p>
    <w:p w14:paraId="7C68B9EA" w14:textId="77777777" w:rsidR="00A85736" w:rsidRPr="00E13F75" w:rsidRDefault="00A85736" w:rsidP="001139C5">
      <w:pPr>
        <w:pStyle w:val="af4"/>
        <w:numPr>
          <w:ilvl w:val="0"/>
          <w:numId w:val="14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решений об утверждении Советом директоров размера фонда оплаты труда Банка;</w:t>
      </w:r>
      <w:bookmarkStart w:id="22" w:name="sub_215"/>
      <w:bookmarkEnd w:id="21"/>
    </w:p>
    <w:p w14:paraId="58B140BD" w14:textId="77777777" w:rsidR="00A85736" w:rsidRPr="00E13F75" w:rsidRDefault="00A85736" w:rsidP="001139C5">
      <w:pPr>
        <w:pStyle w:val="af4"/>
        <w:numPr>
          <w:ilvl w:val="0"/>
          <w:numId w:val="14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решений о рассмотрении Советом директоров предложений подразделений, осуществляющих внутренний контроль, и подразделений, осуществляющих управление рисками, по вопросам совершенствования системы оплаты труда (при наличии таких предложений) и отчетов подразделения (подразделений), на которое (которые) возложены полномочия по мониторингу системы оплаты труда – не реже одного раза в календарный год;</w:t>
      </w:r>
      <w:bookmarkStart w:id="23" w:name="sub_216"/>
      <w:bookmarkEnd w:id="22"/>
    </w:p>
    <w:p w14:paraId="230D80E2" w14:textId="77777777" w:rsidR="00A85736" w:rsidRPr="00E13F75" w:rsidRDefault="00A85736" w:rsidP="001139C5">
      <w:pPr>
        <w:pStyle w:val="af4"/>
        <w:numPr>
          <w:ilvl w:val="0"/>
          <w:numId w:val="14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решений о рассмотрении Советом директоров независимых оценок системы оплаты труда (например, в рамках ежегодного заключения внешнего аудитора);</w:t>
      </w:r>
      <w:bookmarkEnd w:id="23"/>
    </w:p>
    <w:p w14:paraId="581618FE" w14:textId="77777777" w:rsidR="00A85736" w:rsidRPr="00E13F75" w:rsidRDefault="00A85736" w:rsidP="001139C5">
      <w:pPr>
        <w:pStyle w:val="af4"/>
        <w:numPr>
          <w:ilvl w:val="0"/>
          <w:numId w:val="14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пересматривает и по мере необходимости представляет на рассмотрение и утверждение Совета директоров Перечень должностей работников Банка, принимающих риски, и Перече</w:t>
      </w:r>
      <w:r w:rsidR="00D95F8D" w:rsidRPr="00E13F75">
        <w:rPr>
          <w:sz w:val="22"/>
          <w:szCs w:val="22"/>
        </w:rPr>
        <w:t>нь должностей работников Банка,</w:t>
      </w:r>
      <w:r w:rsidRPr="00E13F75">
        <w:rPr>
          <w:sz w:val="22"/>
          <w:szCs w:val="22"/>
        </w:rPr>
        <w:t xml:space="preserve"> осуществляющих внутренний контроль и управление рисками;</w:t>
      </w:r>
      <w:bookmarkStart w:id="24" w:name="sub_217"/>
    </w:p>
    <w:p w14:paraId="62C9BFA2" w14:textId="77777777" w:rsidR="00A85736" w:rsidRPr="00E13F75" w:rsidRDefault="00A85736" w:rsidP="001139C5">
      <w:pPr>
        <w:pStyle w:val="af4"/>
        <w:numPr>
          <w:ilvl w:val="0"/>
          <w:numId w:val="14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 вопросам контроля Советом директоров за выплатами крупных вознаграждений, признаваемых таковыми в соответствии с внутренними документами Банка, устанавливающими систему оплаты труда.</w:t>
      </w:r>
      <w:bookmarkEnd w:id="24"/>
    </w:p>
    <w:p w14:paraId="70C99140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Состав Комитета по вознаграждениям:</w:t>
      </w:r>
    </w:p>
    <w:p w14:paraId="7FD63790" w14:textId="0EEF27B2" w:rsidR="000E34F4" w:rsidRPr="00E13F75" w:rsidRDefault="000E34F4" w:rsidP="001139C5">
      <w:pPr>
        <w:ind w:firstLine="709"/>
        <w:jc w:val="both"/>
        <w:rPr>
          <w:bCs/>
          <w:sz w:val="22"/>
          <w:szCs w:val="22"/>
        </w:rPr>
      </w:pPr>
      <w:r w:rsidRPr="00E13F75">
        <w:rPr>
          <w:sz w:val="22"/>
          <w:szCs w:val="22"/>
        </w:rPr>
        <w:t xml:space="preserve">1. </w:t>
      </w:r>
      <w:r w:rsidR="00D83A7A" w:rsidRPr="00E13F75">
        <w:rPr>
          <w:sz w:val="22"/>
          <w:szCs w:val="22"/>
        </w:rPr>
        <w:t xml:space="preserve">ХХХ </w:t>
      </w:r>
      <w:r w:rsidRPr="00E13F75">
        <w:rPr>
          <w:sz w:val="22"/>
          <w:szCs w:val="22"/>
        </w:rPr>
        <w:t>– Член Комитета;</w:t>
      </w:r>
    </w:p>
    <w:p w14:paraId="581E7E21" w14:textId="7F86F6E0" w:rsidR="000E34F4" w:rsidRPr="00E13F75" w:rsidRDefault="000E34F4" w:rsidP="001139C5">
      <w:pPr>
        <w:ind w:firstLine="709"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2. </w:t>
      </w:r>
      <w:r w:rsidR="00D83A7A" w:rsidRPr="00E13F75">
        <w:rPr>
          <w:bCs/>
          <w:sz w:val="22"/>
          <w:szCs w:val="22"/>
        </w:rPr>
        <w:t xml:space="preserve">ХХХ </w:t>
      </w:r>
      <w:r w:rsidRPr="00E13F75">
        <w:rPr>
          <w:bCs/>
          <w:sz w:val="22"/>
          <w:szCs w:val="22"/>
        </w:rPr>
        <w:t>– Председатель Комитета;</w:t>
      </w:r>
    </w:p>
    <w:p w14:paraId="24D9AAB5" w14:textId="4EFE49FA" w:rsidR="000E34F4" w:rsidRPr="00E13F75" w:rsidRDefault="000E34F4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bCs/>
          <w:sz w:val="22"/>
          <w:szCs w:val="22"/>
        </w:rPr>
        <w:t>3.</w:t>
      </w:r>
      <w:r w:rsidRPr="00E13F75">
        <w:rPr>
          <w:iCs/>
          <w:sz w:val="22"/>
          <w:szCs w:val="22"/>
        </w:rPr>
        <w:t xml:space="preserve"> </w:t>
      </w:r>
      <w:r w:rsidR="00D83A7A" w:rsidRPr="00E13F75">
        <w:rPr>
          <w:iCs/>
          <w:sz w:val="22"/>
          <w:szCs w:val="22"/>
        </w:rPr>
        <w:t xml:space="preserve">ХХХ </w:t>
      </w:r>
      <w:r w:rsidRPr="00E13F75">
        <w:rPr>
          <w:iCs/>
          <w:sz w:val="22"/>
          <w:szCs w:val="22"/>
        </w:rPr>
        <w:t>– Член Комитета.</w:t>
      </w:r>
    </w:p>
    <w:p w14:paraId="4D7698C0" w14:textId="77777777" w:rsidR="000E34F4" w:rsidRPr="00E13F75" w:rsidRDefault="000E34F4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</w:p>
    <w:p w14:paraId="3A88D269" w14:textId="79ECC01C" w:rsidR="00A13C90" w:rsidRPr="00E13F75" w:rsidRDefault="00D242C9" w:rsidP="001139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E13F75">
        <w:rPr>
          <w:sz w:val="22"/>
          <w:szCs w:val="22"/>
        </w:rPr>
        <w:t>В 202</w:t>
      </w:r>
      <w:r w:rsidR="00686771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 xml:space="preserve"> году независимая оценка системы оплаты труда осуществлялась</w:t>
      </w:r>
      <w:r w:rsidR="00686771" w:rsidRPr="00E13F75">
        <w:rPr>
          <w:sz w:val="22"/>
          <w:szCs w:val="22"/>
        </w:rPr>
        <w:t xml:space="preserve"> независимыми членами Совета директоров Банка</w:t>
      </w:r>
      <w:r w:rsidR="00A13C90" w:rsidRPr="00E13F75">
        <w:rPr>
          <w:sz w:val="22"/>
          <w:szCs w:val="22"/>
        </w:rPr>
        <w:t>. Р</w:t>
      </w:r>
      <w:r w:rsidR="00686771" w:rsidRPr="00E13F75">
        <w:rPr>
          <w:sz w:val="22"/>
          <w:szCs w:val="22"/>
        </w:rPr>
        <w:t>езультат оценки</w:t>
      </w:r>
      <w:r w:rsidR="00A13C90" w:rsidRPr="00E13F75">
        <w:rPr>
          <w:sz w:val="22"/>
          <w:szCs w:val="22"/>
        </w:rPr>
        <w:t>: ф</w:t>
      </w:r>
      <w:r w:rsidR="00A13C90" w:rsidRPr="00E13F75">
        <w:rPr>
          <w:rFonts w:eastAsiaTheme="minorHAnsi"/>
          <w:bCs/>
          <w:sz w:val="22"/>
          <w:szCs w:val="22"/>
          <w:lang w:eastAsia="en-US"/>
        </w:rPr>
        <w:t xml:space="preserve">актически реализуемая в Банке система оплаты труда </w:t>
      </w:r>
      <w:r w:rsidR="00A13C90" w:rsidRPr="00E13F75">
        <w:rPr>
          <w:sz w:val="22"/>
          <w:szCs w:val="22"/>
        </w:rPr>
        <w:t xml:space="preserve">в целом соответствует требованиям законодательства РФ, в том числе нормативных актов Банка России, </w:t>
      </w:r>
      <w:r w:rsidR="00A13C90" w:rsidRPr="00E13F75">
        <w:rPr>
          <w:rFonts w:eastAsiaTheme="minorHAnsi"/>
          <w:sz w:val="22"/>
          <w:szCs w:val="22"/>
          <w:lang w:eastAsia="en-US"/>
        </w:rPr>
        <w:t xml:space="preserve">Стратегии развития Банка, характеру и масштабу совершаемых Банком операций, результатам его деятельности, уровню и сочетанию принимаемых рисков, требованиям утвержденных внутренних документов, определяющих систему оплаты труда. </w:t>
      </w:r>
    </w:p>
    <w:p w14:paraId="59CEE407" w14:textId="43913160" w:rsidR="00D242C9" w:rsidRPr="00E13F75" w:rsidRDefault="00686771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Также в</w:t>
      </w:r>
      <w:r w:rsidR="00D242C9" w:rsidRPr="00E13F75">
        <w:rPr>
          <w:sz w:val="22"/>
          <w:szCs w:val="22"/>
        </w:rPr>
        <w:t xml:space="preserve">нешним аудитором Банка осуществлялась выборочная проверка отдельных вопросов, касающихся системы оплаты труда. </w:t>
      </w:r>
    </w:p>
    <w:p w14:paraId="710EB80E" w14:textId="1C848115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Принятая в Банке система оплаты труда распространяется на все подразделения </w:t>
      </w:r>
      <w:r w:rsidR="00A13C90" w:rsidRPr="00E13F75">
        <w:rPr>
          <w:sz w:val="22"/>
          <w:szCs w:val="22"/>
        </w:rPr>
        <w:t xml:space="preserve">и работников </w:t>
      </w:r>
      <w:r w:rsidRPr="00E13F75">
        <w:rPr>
          <w:sz w:val="22"/>
          <w:szCs w:val="22"/>
        </w:rPr>
        <w:t xml:space="preserve">Банка. </w:t>
      </w:r>
    </w:p>
    <w:p w14:paraId="5CB7F748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Система оплаты труда регламентируется следующими внутренними документами Банка:</w:t>
      </w:r>
    </w:p>
    <w:p w14:paraId="18966B49" w14:textId="4DC81024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Политикой в области оплаты труда АКБ «Держава» ПАО (утвержден</w:t>
      </w:r>
      <w:r w:rsidR="000C1939" w:rsidRPr="00E13F75">
        <w:rPr>
          <w:rFonts w:eastAsia="Calibri"/>
          <w:sz w:val="22"/>
          <w:szCs w:val="22"/>
        </w:rPr>
        <w:t>а</w:t>
      </w:r>
      <w:r w:rsidRPr="00E13F75">
        <w:rPr>
          <w:rFonts w:eastAsia="Calibri"/>
          <w:sz w:val="22"/>
          <w:szCs w:val="22"/>
        </w:rPr>
        <w:t xml:space="preserve"> Советом директоров, Протокол б/н от </w:t>
      </w:r>
      <w:r w:rsidR="009B2B1C" w:rsidRPr="00E13F75">
        <w:rPr>
          <w:rFonts w:eastAsia="Calibri"/>
          <w:sz w:val="22"/>
          <w:szCs w:val="22"/>
        </w:rPr>
        <w:t>29.08.2024</w:t>
      </w:r>
      <w:r w:rsidRPr="00E13F75">
        <w:rPr>
          <w:rFonts w:eastAsia="Calibri"/>
          <w:sz w:val="22"/>
          <w:szCs w:val="22"/>
        </w:rPr>
        <w:t xml:space="preserve">), действовала до </w:t>
      </w:r>
      <w:r w:rsidR="009B2B1C" w:rsidRPr="00E13F75">
        <w:rPr>
          <w:rFonts w:eastAsia="Calibri"/>
          <w:sz w:val="22"/>
          <w:szCs w:val="22"/>
        </w:rPr>
        <w:t>01.09.2025</w:t>
      </w:r>
      <w:r w:rsidRPr="00E13F75">
        <w:rPr>
          <w:rFonts w:eastAsia="Calibri"/>
          <w:sz w:val="22"/>
          <w:szCs w:val="22"/>
        </w:rPr>
        <w:t xml:space="preserve">; </w:t>
      </w:r>
    </w:p>
    <w:p w14:paraId="5D9E9919" w14:textId="1B208958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Политикой в области оплаты труда АКБ «Держава» ПАО (утвержден</w:t>
      </w:r>
      <w:r w:rsidR="000C1939" w:rsidRPr="00E13F75">
        <w:rPr>
          <w:rFonts w:eastAsia="Calibri"/>
          <w:sz w:val="22"/>
          <w:szCs w:val="22"/>
        </w:rPr>
        <w:t>а</w:t>
      </w:r>
      <w:r w:rsidRPr="00E13F75">
        <w:rPr>
          <w:rFonts w:eastAsia="Calibri"/>
          <w:sz w:val="22"/>
          <w:szCs w:val="22"/>
        </w:rPr>
        <w:t xml:space="preserve"> Советом директоров, Протокол б/н от </w:t>
      </w:r>
      <w:r w:rsidR="009B2B1C" w:rsidRPr="00E13F75">
        <w:rPr>
          <w:rFonts w:eastAsia="Calibri"/>
          <w:sz w:val="22"/>
          <w:szCs w:val="22"/>
        </w:rPr>
        <w:t>25.08.2025</w:t>
      </w:r>
      <w:r w:rsidRPr="00E13F75">
        <w:rPr>
          <w:rFonts w:eastAsia="Calibri"/>
          <w:sz w:val="22"/>
          <w:szCs w:val="22"/>
        </w:rPr>
        <w:t xml:space="preserve">), действует с </w:t>
      </w:r>
      <w:r w:rsidR="009B2B1C" w:rsidRPr="00E13F75">
        <w:rPr>
          <w:rFonts w:eastAsia="Calibri"/>
          <w:sz w:val="22"/>
          <w:szCs w:val="22"/>
        </w:rPr>
        <w:t>01.09.2025</w:t>
      </w:r>
      <w:r w:rsidRPr="00E13F75">
        <w:rPr>
          <w:rFonts w:eastAsia="Calibri"/>
          <w:sz w:val="22"/>
          <w:szCs w:val="22"/>
        </w:rPr>
        <w:t xml:space="preserve">; </w:t>
      </w:r>
    </w:p>
    <w:p w14:paraId="28643C29" w14:textId="57D601D2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 xml:space="preserve">Положением об оплате труда работников АКБ «Держава» ПАО (утверждено Советом директоров, Протокол б\н от </w:t>
      </w:r>
      <w:r w:rsidR="009B2B1C" w:rsidRPr="00E13F75">
        <w:rPr>
          <w:rFonts w:eastAsia="Calibri"/>
          <w:sz w:val="22"/>
          <w:szCs w:val="22"/>
        </w:rPr>
        <w:t>29.08.2024</w:t>
      </w:r>
      <w:r w:rsidRPr="00E13F75">
        <w:rPr>
          <w:rFonts w:eastAsia="Calibri"/>
          <w:sz w:val="22"/>
          <w:szCs w:val="22"/>
        </w:rPr>
        <w:t xml:space="preserve">), действовала до </w:t>
      </w:r>
      <w:r w:rsidR="009B2B1C" w:rsidRPr="00E13F75">
        <w:rPr>
          <w:rFonts w:eastAsia="Calibri"/>
          <w:sz w:val="22"/>
          <w:szCs w:val="22"/>
        </w:rPr>
        <w:t>01.09.2025</w:t>
      </w:r>
      <w:r w:rsidRPr="00E13F75">
        <w:rPr>
          <w:rFonts w:eastAsia="Calibri"/>
          <w:sz w:val="22"/>
          <w:szCs w:val="22"/>
        </w:rPr>
        <w:t xml:space="preserve">; </w:t>
      </w:r>
    </w:p>
    <w:p w14:paraId="2864AFD6" w14:textId="455A3CCC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 xml:space="preserve">Положением об оплате труда работников АКБ «Держава» ПАО (утверждено Советом директоров, Протокол б\н от </w:t>
      </w:r>
      <w:r w:rsidR="009B2B1C" w:rsidRPr="00E13F75">
        <w:rPr>
          <w:rFonts w:eastAsia="Calibri"/>
          <w:sz w:val="22"/>
          <w:szCs w:val="22"/>
        </w:rPr>
        <w:t>25.08.2055</w:t>
      </w:r>
      <w:r w:rsidRPr="00E13F75">
        <w:rPr>
          <w:rFonts w:eastAsia="Calibri"/>
          <w:sz w:val="22"/>
          <w:szCs w:val="22"/>
        </w:rPr>
        <w:t xml:space="preserve">), действует с </w:t>
      </w:r>
      <w:r w:rsidR="009B2B1C" w:rsidRPr="00E13F75">
        <w:rPr>
          <w:rFonts w:eastAsia="Calibri"/>
          <w:sz w:val="22"/>
          <w:szCs w:val="22"/>
        </w:rPr>
        <w:t>01.09.2025</w:t>
      </w:r>
      <w:r w:rsidRPr="00E13F75">
        <w:rPr>
          <w:rFonts w:eastAsia="Calibri"/>
          <w:sz w:val="22"/>
          <w:szCs w:val="22"/>
        </w:rPr>
        <w:t xml:space="preserve">; </w:t>
      </w:r>
    </w:p>
    <w:p w14:paraId="39BA6E66" w14:textId="3F2417CC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 xml:space="preserve">Положением о премировании работников АКБ «Держава» ПАО (утверждено Советом директоров, Протокол б\н от </w:t>
      </w:r>
      <w:r w:rsidR="007D37ED" w:rsidRPr="00E13F75">
        <w:rPr>
          <w:rFonts w:eastAsia="Calibri"/>
          <w:sz w:val="22"/>
          <w:szCs w:val="22"/>
        </w:rPr>
        <w:t>29.08.2025</w:t>
      </w:r>
      <w:r w:rsidRPr="00E13F75">
        <w:rPr>
          <w:rFonts w:eastAsia="Calibri"/>
          <w:sz w:val="22"/>
          <w:szCs w:val="22"/>
        </w:rPr>
        <w:t xml:space="preserve">), действовало до </w:t>
      </w:r>
      <w:r w:rsidR="007D37ED" w:rsidRPr="00E13F75">
        <w:rPr>
          <w:rFonts w:eastAsia="Calibri"/>
          <w:sz w:val="22"/>
          <w:szCs w:val="22"/>
        </w:rPr>
        <w:t>01.09.2025</w:t>
      </w:r>
      <w:r w:rsidRPr="00E13F75">
        <w:rPr>
          <w:rFonts w:eastAsia="Calibri"/>
          <w:sz w:val="22"/>
          <w:szCs w:val="22"/>
        </w:rPr>
        <w:t>;</w:t>
      </w:r>
    </w:p>
    <w:p w14:paraId="402A07BC" w14:textId="6718D2BB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 xml:space="preserve">Положением о премировании работников АКБ «Держава» ПАО (утверждено Советом директоров, Протокол б\н от </w:t>
      </w:r>
      <w:r w:rsidR="007D37ED" w:rsidRPr="00E13F75">
        <w:rPr>
          <w:rFonts w:eastAsia="Calibri"/>
          <w:sz w:val="22"/>
          <w:szCs w:val="22"/>
        </w:rPr>
        <w:t>25.0</w:t>
      </w:r>
      <w:r w:rsidR="00536B6B" w:rsidRPr="00E13F75">
        <w:rPr>
          <w:rFonts w:eastAsia="Calibri"/>
          <w:sz w:val="22"/>
          <w:szCs w:val="22"/>
        </w:rPr>
        <w:t>8</w:t>
      </w:r>
      <w:r w:rsidR="007D37ED" w:rsidRPr="00E13F75">
        <w:rPr>
          <w:rFonts w:eastAsia="Calibri"/>
          <w:sz w:val="22"/>
          <w:szCs w:val="22"/>
        </w:rPr>
        <w:t>.2025</w:t>
      </w:r>
      <w:r w:rsidRPr="00E13F75">
        <w:rPr>
          <w:rFonts w:eastAsia="Calibri"/>
          <w:sz w:val="22"/>
          <w:szCs w:val="22"/>
        </w:rPr>
        <w:t xml:space="preserve">), действует с </w:t>
      </w:r>
      <w:r w:rsidR="007D37ED" w:rsidRPr="00E13F75">
        <w:rPr>
          <w:rFonts w:eastAsia="Calibri"/>
          <w:sz w:val="22"/>
          <w:szCs w:val="22"/>
        </w:rPr>
        <w:t>01.09.2025</w:t>
      </w:r>
      <w:r w:rsidRPr="00E13F75">
        <w:rPr>
          <w:rFonts w:eastAsia="Calibri"/>
          <w:sz w:val="22"/>
          <w:szCs w:val="22"/>
        </w:rPr>
        <w:t>;</w:t>
      </w:r>
    </w:p>
    <w:p w14:paraId="2777987B" w14:textId="69093608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Порядком предоставления полисов добровольного медицинского страхования работникам АКБ «Держава» ПАО (утвержден Советом директоров, Протокол б/н от 05.09.2023, решением Совета директоров от 29.08.2024 пересмотрен и признан актуальным)</w:t>
      </w:r>
      <w:r w:rsidR="007D37ED" w:rsidRPr="00E13F75">
        <w:rPr>
          <w:rFonts w:eastAsia="Calibri"/>
          <w:sz w:val="22"/>
          <w:szCs w:val="22"/>
        </w:rPr>
        <w:t>, действовал до 01.09.2025</w:t>
      </w:r>
      <w:r w:rsidRPr="00E13F75">
        <w:rPr>
          <w:rFonts w:eastAsia="Calibri"/>
          <w:sz w:val="22"/>
          <w:szCs w:val="22"/>
        </w:rPr>
        <w:t xml:space="preserve">; </w:t>
      </w:r>
    </w:p>
    <w:p w14:paraId="0466B5A3" w14:textId="30D86ECC" w:rsidR="007D37ED" w:rsidRPr="00E13F75" w:rsidRDefault="007D37ED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 xml:space="preserve">Порядком предоставления полисов добровольного медицинского страхования работникам АКБ «Держава» ПАО (утвержден Советом директоров, Протокол б/н от 25.09.2025), действует с 01.09.2025; </w:t>
      </w:r>
    </w:p>
    <w:p w14:paraId="322170B7" w14:textId="0022FB4B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Положением о порядке выплаты материальной помощи работникам АКБ «Держава» ПАО (утверждено Советом директоров, Протокол б\н от 05.09.2023, решением Совета директоров от 29.08.20</w:t>
      </w:r>
      <w:r w:rsidR="003932A8" w:rsidRPr="00E13F75">
        <w:rPr>
          <w:rFonts w:eastAsia="Calibri"/>
          <w:sz w:val="22"/>
          <w:szCs w:val="22"/>
        </w:rPr>
        <w:t>2</w:t>
      </w:r>
      <w:r w:rsidRPr="00E13F75">
        <w:rPr>
          <w:rFonts w:eastAsia="Calibri"/>
          <w:sz w:val="22"/>
          <w:szCs w:val="22"/>
        </w:rPr>
        <w:t>4 пересмотрено и признано актуальным)</w:t>
      </w:r>
      <w:r w:rsidR="003932A8" w:rsidRPr="00E13F75">
        <w:rPr>
          <w:rFonts w:eastAsia="Calibri"/>
          <w:sz w:val="22"/>
          <w:szCs w:val="22"/>
        </w:rPr>
        <w:t>, действовало до 01.09.2025</w:t>
      </w:r>
      <w:r w:rsidRPr="00E13F75">
        <w:rPr>
          <w:rFonts w:eastAsia="Calibri"/>
          <w:sz w:val="22"/>
          <w:szCs w:val="22"/>
        </w:rPr>
        <w:t>;</w:t>
      </w:r>
    </w:p>
    <w:p w14:paraId="5B73922D" w14:textId="77777777" w:rsidR="003932A8" w:rsidRPr="00E13F75" w:rsidRDefault="003932A8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Положением о порядке выплаты материальной помощи работникам АКБ «Держава» ПАО (утверждено Советом директоров, Протокол б\н от 25.08.2025);</w:t>
      </w:r>
    </w:p>
    <w:p w14:paraId="47EDE1A4" w14:textId="40598D2E" w:rsidR="00B76211" w:rsidRPr="00E13F75" w:rsidRDefault="00B76211" w:rsidP="001139C5">
      <w:pPr>
        <w:pStyle w:val="af4"/>
        <w:numPr>
          <w:ilvl w:val="0"/>
          <w:numId w:val="21"/>
        </w:numPr>
        <w:tabs>
          <w:tab w:val="left" w:pos="851"/>
        </w:tabs>
        <w:autoSpaceDE w:val="0"/>
        <w:autoSpaceDN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Положением о поздравлениях работников АКБ «Держава» ПАО (утверждено Советом директоров, Протокол б/н от 05.09.2023, решением Совета директоров от 29.08.2024 пересмотрено и признано актуальным)</w:t>
      </w:r>
      <w:r w:rsidR="00D00CA5" w:rsidRPr="00E13F75">
        <w:rPr>
          <w:rFonts w:eastAsia="Calibri"/>
          <w:sz w:val="22"/>
          <w:szCs w:val="22"/>
        </w:rPr>
        <w:t>, действовало до 01.09.2025</w:t>
      </w:r>
      <w:r w:rsidRPr="00E13F75">
        <w:rPr>
          <w:rFonts w:eastAsia="Calibri"/>
          <w:sz w:val="22"/>
          <w:szCs w:val="22"/>
        </w:rPr>
        <w:t>;</w:t>
      </w:r>
    </w:p>
    <w:p w14:paraId="0EE27EFB" w14:textId="4CDC443B" w:rsidR="00D00CA5" w:rsidRPr="00E13F75" w:rsidRDefault="00D00CA5" w:rsidP="001139C5">
      <w:pPr>
        <w:pStyle w:val="af4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Положением о поздравлениях работников АКБ «Держава» ПАО (утверждено Советом директоров, Протокол б/н от 25.08.2025), действует с 01.09.2025;</w:t>
      </w:r>
    </w:p>
    <w:p w14:paraId="0BF61D29" w14:textId="02222EE0" w:rsidR="00B76211" w:rsidRPr="00E13F75" w:rsidRDefault="00B76211" w:rsidP="001139C5">
      <w:pPr>
        <w:pStyle w:val="af4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 xml:space="preserve">Перечнем должностей работников АКБ «Держава» ПАО, принимающих риски (утвержден Советом директоров, Протокол б/н от </w:t>
      </w:r>
      <w:r w:rsidR="00D00CA5" w:rsidRPr="00E13F75">
        <w:rPr>
          <w:rFonts w:eastAsia="Calibri"/>
          <w:sz w:val="22"/>
          <w:szCs w:val="22"/>
        </w:rPr>
        <w:t>29.08.2024</w:t>
      </w:r>
      <w:r w:rsidRPr="00E13F75">
        <w:rPr>
          <w:rFonts w:eastAsia="Calibri"/>
          <w:sz w:val="22"/>
          <w:szCs w:val="22"/>
        </w:rPr>
        <w:t>), действовал до</w:t>
      </w:r>
      <w:r w:rsidR="00D00CA5" w:rsidRPr="00E13F75">
        <w:rPr>
          <w:rFonts w:eastAsia="Calibri"/>
          <w:sz w:val="22"/>
          <w:szCs w:val="22"/>
        </w:rPr>
        <w:t>01.09.2025</w:t>
      </w:r>
      <w:r w:rsidRPr="00E13F75">
        <w:rPr>
          <w:rFonts w:eastAsia="Calibri"/>
          <w:sz w:val="22"/>
          <w:szCs w:val="22"/>
        </w:rPr>
        <w:t>;</w:t>
      </w:r>
    </w:p>
    <w:p w14:paraId="7BC9536E" w14:textId="6DFEAE05" w:rsidR="00B76211" w:rsidRPr="00E13F75" w:rsidRDefault="00B76211" w:rsidP="001139C5">
      <w:pPr>
        <w:pStyle w:val="af4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Перечнем должностей работников АКБ «Держава» ПАО, принимающих риски (утвержден Советом директоров, Протокол б/н от</w:t>
      </w:r>
      <w:r w:rsidR="00D00CA5" w:rsidRPr="00E13F75">
        <w:rPr>
          <w:rFonts w:eastAsia="Calibri"/>
          <w:sz w:val="22"/>
          <w:szCs w:val="22"/>
        </w:rPr>
        <w:t>25.08.2025</w:t>
      </w:r>
      <w:r w:rsidRPr="00E13F75">
        <w:rPr>
          <w:rFonts w:eastAsia="Calibri"/>
          <w:sz w:val="22"/>
          <w:szCs w:val="22"/>
        </w:rPr>
        <w:t>), действует с</w:t>
      </w:r>
      <w:r w:rsidR="00D00CA5" w:rsidRPr="00E13F75">
        <w:rPr>
          <w:rFonts w:eastAsia="Calibri"/>
          <w:sz w:val="22"/>
          <w:szCs w:val="22"/>
        </w:rPr>
        <w:t>01.09.2025</w:t>
      </w:r>
    </w:p>
    <w:p w14:paraId="4D562EEF" w14:textId="149E931D" w:rsidR="00995987" w:rsidRPr="00E13F75" w:rsidRDefault="00B76211" w:rsidP="001139C5">
      <w:pPr>
        <w:pStyle w:val="af4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0" w:firstLine="360"/>
        <w:contextualSpacing/>
        <w:jc w:val="both"/>
        <w:rPr>
          <w:rFonts w:eastAsia="Calibri"/>
        </w:rPr>
      </w:pPr>
      <w:r w:rsidRPr="00E13F75">
        <w:rPr>
          <w:rFonts w:eastAsia="Calibri"/>
          <w:sz w:val="22"/>
          <w:szCs w:val="22"/>
        </w:rPr>
        <w:t>Перечнем должностей работников АКБ «Держава» ПАО, осуществляющих внутренний контроль и управление рисками (утвержден Советом директоров, Протокол б/н от 19.04.2024, решением Совета директоров от 29.08.20</w:t>
      </w:r>
      <w:r w:rsidR="00D00CA5" w:rsidRPr="00E13F75">
        <w:rPr>
          <w:rFonts w:eastAsia="Calibri"/>
          <w:sz w:val="22"/>
          <w:szCs w:val="22"/>
        </w:rPr>
        <w:t>2</w:t>
      </w:r>
      <w:r w:rsidRPr="00E13F75">
        <w:rPr>
          <w:rFonts w:eastAsia="Calibri"/>
          <w:sz w:val="22"/>
          <w:szCs w:val="22"/>
        </w:rPr>
        <w:t>4 пересмотрен и признан актуальным)</w:t>
      </w:r>
      <w:r w:rsidR="00D00CA5" w:rsidRPr="00E13F75">
        <w:rPr>
          <w:rFonts w:eastAsia="Calibri"/>
          <w:sz w:val="22"/>
          <w:szCs w:val="22"/>
        </w:rPr>
        <w:t>, действовал до 01.09.2025</w:t>
      </w:r>
      <w:r w:rsidRPr="00E13F75">
        <w:rPr>
          <w:rFonts w:eastAsia="Calibri"/>
          <w:sz w:val="22"/>
          <w:szCs w:val="22"/>
        </w:rPr>
        <w:t>.</w:t>
      </w:r>
    </w:p>
    <w:p w14:paraId="12637473" w14:textId="30067B20" w:rsidR="009B2B1C" w:rsidRPr="00E13F75" w:rsidRDefault="009B2B1C" w:rsidP="001139C5">
      <w:pPr>
        <w:pStyle w:val="af4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lastRenderedPageBreak/>
        <w:t>Перечнем должностей работников АКБ «Держава» ПАО, осуществляющих внутренний контроль и управление рисками (утверждено Советом директоров, Протокол б/н от 25.08.2025)</w:t>
      </w:r>
      <w:r w:rsidR="00D00CA5" w:rsidRPr="00E13F75">
        <w:rPr>
          <w:rFonts w:eastAsia="Calibri"/>
          <w:sz w:val="22"/>
          <w:szCs w:val="22"/>
        </w:rPr>
        <w:t>, действовал до 14.10.2025</w:t>
      </w:r>
      <w:r w:rsidRPr="00E13F75">
        <w:rPr>
          <w:rFonts w:eastAsia="Calibri"/>
          <w:sz w:val="22"/>
          <w:szCs w:val="22"/>
        </w:rPr>
        <w:t>;</w:t>
      </w:r>
    </w:p>
    <w:p w14:paraId="0C771B46" w14:textId="317B33B5" w:rsidR="009B2B1C" w:rsidRPr="00E13F75" w:rsidRDefault="009B2B1C" w:rsidP="001139C5">
      <w:pPr>
        <w:pStyle w:val="af4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0" w:firstLine="360"/>
        <w:contextualSpacing/>
        <w:jc w:val="both"/>
        <w:rPr>
          <w:rFonts w:eastAsia="Calibri"/>
          <w:sz w:val="22"/>
          <w:szCs w:val="22"/>
        </w:rPr>
      </w:pPr>
      <w:r w:rsidRPr="00E13F75">
        <w:rPr>
          <w:rFonts w:eastAsia="Calibri"/>
          <w:sz w:val="22"/>
          <w:szCs w:val="22"/>
        </w:rPr>
        <w:t>Перечнем должностей работников АКБ «Держава» ПАО, осуществляющих внутренний контроль и управление рисками (утверждено Советом директоров, Протокол б/н от 14.10.2025)</w:t>
      </w:r>
      <w:r w:rsidR="00D00CA5" w:rsidRPr="00E13F75">
        <w:rPr>
          <w:rFonts w:eastAsia="Calibri"/>
          <w:sz w:val="22"/>
          <w:szCs w:val="22"/>
        </w:rPr>
        <w:t>, действует с 14.10.2025</w:t>
      </w:r>
      <w:r w:rsidRPr="00E13F75">
        <w:rPr>
          <w:rFonts w:eastAsia="Calibri"/>
          <w:sz w:val="22"/>
          <w:szCs w:val="22"/>
        </w:rPr>
        <w:t>.</w:t>
      </w:r>
    </w:p>
    <w:p w14:paraId="354B03DB" w14:textId="77777777" w:rsidR="009B2B1C" w:rsidRPr="00E13F75" w:rsidRDefault="009B2B1C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</w:p>
    <w:p w14:paraId="63116480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Основными целями и задачами системы оплаты труда Банка являются:</w:t>
      </w:r>
    </w:p>
    <w:p w14:paraId="2D497584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обеспечение финансовой устойчивости Банка;</w:t>
      </w:r>
    </w:p>
    <w:p w14:paraId="762E1BD2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обеспечение соответствия системы оплаты труда Банка характеру и масштабу совершаемых им операций, результатам его деятельности, уровню и сочетанию принимаемых рисков;</w:t>
      </w:r>
    </w:p>
    <w:p w14:paraId="61EE4372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обеспечение усиления мотивации работников в решении стратегических и операционных задач, стоящих перед Банком;</w:t>
      </w:r>
    </w:p>
    <w:p w14:paraId="0C9E4582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обеспечение материальной заинтересованности работников в творческом и ответственном отношении к выполнению трудовых (должностных) обязанностей;</w:t>
      </w:r>
    </w:p>
    <w:p w14:paraId="2EDD3E94" w14:textId="10B2337F" w:rsidR="00A85736" w:rsidRPr="00E13F75" w:rsidRDefault="00B76211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упорядочение</w:t>
      </w:r>
      <w:r w:rsidRPr="00E13F75">
        <w:rPr>
          <w:sz w:val="22"/>
          <w:szCs w:val="22"/>
          <w:lang w:val="en-US"/>
        </w:rPr>
        <w:t xml:space="preserve"> </w:t>
      </w:r>
      <w:r w:rsidR="00A85736" w:rsidRPr="00E13F75">
        <w:rPr>
          <w:sz w:val="22"/>
          <w:szCs w:val="22"/>
        </w:rPr>
        <w:t>системы оплаты труда;</w:t>
      </w:r>
    </w:p>
    <w:p w14:paraId="78B69000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оптимизация планирования и управления расходами на оплату труда.</w:t>
      </w:r>
    </w:p>
    <w:p w14:paraId="0EBF40D8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соответствии с занимаемой должностью каждому работнику Банка устанавливается должностной оклад (фиксированная часть оплаты труда).</w:t>
      </w:r>
    </w:p>
    <w:p w14:paraId="5A276739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Для повышения мотивации работников Банка предусмотрена нефиксированная часть оплаты труда, которая зависит от результатов деятельности как каждого работника в отдельности, так и Банка в целом. Нефиксированная часть вознаграждения работников Банка зависит от уровня принимаемых Банком рисков и от доходности Банка.</w:t>
      </w:r>
    </w:p>
    <w:p w14:paraId="34AFDDDC" w14:textId="1F6E4C5B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Согласно политике оплаты труда</w:t>
      </w:r>
      <w:r w:rsidR="00437E98" w:rsidRPr="00E13F75">
        <w:rPr>
          <w:sz w:val="22"/>
          <w:szCs w:val="22"/>
        </w:rPr>
        <w:t>,</w:t>
      </w:r>
      <w:r w:rsidRPr="00E13F75">
        <w:rPr>
          <w:sz w:val="22"/>
          <w:szCs w:val="22"/>
        </w:rPr>
        <w:t xml:space="preserve"> Банк классифицирует работников на</w:t>
      </w:r>
      <w:r w:rsidR="00437E98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категории:</w:t>
      </w:r>
    </w:p>
    <w:p w14:paraId="59DF06D4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работники, осуществляющие внутренний контроль и управления рисками;</w:t>
      </w:r>
    </w:p>
    <w:p w14:paraId="5C15DEE9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работники, принимающие риски;</w:t>
      </w:r>
    </w:p>
    <w:p w14:paraId="4E158010" w14:textId="77777777" w:rsidR="00A85736" w:rsidRPr="00E13F75" w:rsidRDefault="00A85736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иные работники.</w:t>
      </w:r>
    </w:p>
    <w:p w14:paraId="29DEC379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Должности, предусмотренные штатным расписанием Банка, классифицируются по категориям в зависимости от возможности принятия работником решения об осуществлении Банком операций (иных сделок), результаты которых могут повлиять на соблюдение</w:t>
      </w:r>
      <w:r w:rsidRPr="00E13F75">
        <w:rPr>
          <w:bCs/>
          <w:sz w:val="22"/>
          <w:szCs w:val="22"/>
        </w:rPr>
        <w:t xml:space="preserve"> Банком обязательных нормативов или возникновение иных ситуаций, </w:t>
      </w:r>
      <w:r w:rsidRPr="00E13F75">
        <w:rPr>
          <w:sz w:val="22"/>
          <w:szCs w:val="22"/>
        </w:rPr>
        <w:t>угрожающих интересам кредитов (вкладчиков), включая основания для осуществления мер по предупреждению несостоятельности (банкротства) Банка, в соответствии с должностными инструкциями, а также в зависимости от степени влияния на бизнес-результат Банка.</w:t>
      </w:r>
    </w:p>
    <w:p w14:paraId="61FDD4BE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 формирует Перечень работников, принимающих риски и Перечень работников, осуществляющих внутренний контроль и управление рисками, которые утверждаются решением Комитета по вознаграждениям.</w:t>
      </w:r>
    </w:p>
    <w:p w14:paraId="61D76A6B" w14:textId="54792415" w:rsidR="004C45E4" w:rsidRPr="00E13F75" w:rsidRDefault="004C45E4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Функци</w:t>
      </w:r>
      <w:r w:rsidR="00B76211" w:rsidRPr="00E13F75">
        <w:rPr>
          <w:sz w:val="22"/>
          <w:szCs w:val="22"/>
        </w:rPr>
        <w:t>и</w:t>
      </w:r>
      <w:r w:rsidRPr="00E13F75">
        <w:rPr>
          <w:sz w:val="22"/>
          <w:szCs w:val="22"/>
        </w:rPr>
        <w:t xml:space="preserve"> принятия рисков в Банке на </w:t>
      </w:r>
      <w:r w:rsidR="00D26607" w:rsidRPr="00E13F75">
        <w:rPr>
          <w:sz w:val="22"/>
          <w:szCs w:val="22"/>
        </w:rPr>
        <w:t>01</w:t>
      </w:r>
      <w:r w:rsidR="00825A1D" w:rsidRPr="00E13F75">
        <w:rPr>
          <w:sz w:val="22"/>
          <w:szCs w:val="22"/>
        </w:rPr>
        <w:t>.</w:t>
      </w:r>
      <w:r w:rsidR="00D26607" w:rsidRPr="00E13F75">
        <w:rPr>
          <w:sz w:val="22"/>
          <w:szCs w:val="22"/>
        </w:rPr>
        <w:t>0</w:t>
      </w:r>
      <w:r w:rsidR="00825A1D" w:rsidRPr="00E13F75">
        <w:rPr>
          <w:sz w:val="22"/>
          <w:szCs w:val="22"/>
        </w:rPr>
        <w:t>1.202</w:t>
      </w:r>
      <w:r w:rsidR="00933FE0" w:rsidRPr="00E13F75">
        <w:rPr>
          <w:sz w:val="22"/>
          <w:szCs w:val="22"/>
        </w:rPr>
        <w:t>6</w:t>
      </w:r>
      <w:r w:rsidR="00902C2D" w:rsidRPr="00E13F75">
        <w:t xml:space="preserve"> </w:t>
      </w:r>
      <w:r w:rsidRPr="00E13F75">
        <w:rPr>
          <w:sz w:val="22"/>
          <w:szCs w:val="22"/>
        </w:rPr>
        <w:t>года осуществляли:</w:t>
      </w:r>
    </w:p>
    <w:p w14:paraId="201A6C35" w14:textId="6F87E81B" w:rsidR="004C45E4" w:rsidRPr="00E13F75" w:rsidRDefault="00715AF5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5</w:t>
      </w:r>
      <w:r w:rsidR="00C7653C" w:rsidRPr="00E13F75">
        <w:rPr>
          <w:sz w:val="22"/>
          <w:szCs w:val="22"/>
        </w:rPr>
        <w:t xml:space="preserve"> </w:t>
      </w:r>
      <w:r w:rsidR="004C45E4" w:rsidRPr="00E13F75">
        <w:rPr>
          <w:sz w:val="22"/>
          <w:szCs w:val="22"/>
        </w:rPr>
        <w:t>членов Правления, включая Председателя Правления;</w:t>
      </w:r>
    </w:p>
    <w:p w14:paraId="30B5DEDC" w14:textId="7762D013" w:rsidR="004C45E4" w:rsidRPr="00E13F75" w:rsidRDefault="00C7653C" w:rsidP="001139C5">
      <w:pPr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39 </w:t>
      </w:r>
      <w:r w:rsidR="004C45E4" w:rsidRPr="00E13F75">
        <w:rPr>
          <w:sz w:val="22"/>
          <w:szCs w:val="22"/>
        </w:rPr>
        <w:t>иных работник</w:t>
      </w:r>
      <w:r w:rsidR="00426913" w:rsidRPr="00E13F75">
        <w:rPr>
          <w:sz w:val="22"/>
          <w:szCs w:val="22"/>
        </w:rPr>
        <w:t>ов</w:t>
      </w:r>
      <w:r w:rsidR="004C45E4" w:rsidRPr="00E13F75">
        <w:rPr>
          <w:sz w:val="22"/>
          <w:szCs w:val="22"/>
        </w:rPr>
        <w:t>, принимающ</w:t>
      </w:r>
      <w:r w:rsidR="00426913" w:rsidRPr="00E13F75">
        <w:rPr>
          <w:sz w:val="22"/>
          <w:szCs w:val="22"/>
        </w:rPr>
        <w:t>их</w:t>
      </w:r>
      <w:r w:rsidR="004C45E4" w:rsidRPr="00E13F75">
        <w:rPr>
          <w:sz w:val="22"/>
          <w:szCs w:val="22"/>
        </w:rPr>
        <w:t xml:space="preserve"> риски.</w:t>
      </w:r>
    </w:p>
    <w:p w14:paraId="4C335AD7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Общий по Банку размер нефиксированной части оплаты труда определяется с учетом количественных и качественных показателей, позволяющих учитывать все значимые для Банка риски, а также доходность деятельности Банка и утверждается Советом директоров в составе Фонда оплаты труда. </w:t>
      </w:r>
    </w:p>
    <w:p w14:paraId="6930B76E" w14:textId="05FFE74B" w:rsidR="00A85736" w:rsidRPr="00E13F75" w:rsidRDefault="00A85736" w:rsidP="001139C5">
      <w:pPr>
        <w:pStyle w:val="af4"/>
        <w:ind w:left="0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Перечень количественных и качественных показателей,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«Держава» ПАО.</w:t>
      </w:r>
    </w:p>
    <w:p w14:paraId="0CF9E230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Для Председателя Правления, членов Правления и иных работников, принимающих решения об осуществлении Банком операций и иных сделок, результаты которых могут повлиять на соблюдение Банком обязательных нормативов или возникновение иных ситуаций, угрожающих интересам вкладчиков и кредиторов, включая основания для осуществления мер по предупреждению несостоятельности (банкротства) Банка (работники, входящие в Перечень работников, принимающих риски), устанавливается зависимость части нефиксированного вознаграждения от результатов деятельности Банка. </w:t>
      </w:r>
    </w:p>
    <w:p w14:paraId="6966FC24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Для работников подразделений, осуществляющих внутренний контроль, и подразделений, осуществляющих на уровне отдельных портфелей, направлений деятельности и по Банку в целом выявление и оценку рисков (работники, входящие в Перечень работников, осуществляющих внутренний контроль и управление рисками и), нефиксированная часть устанавливается не зависящей от финансового результата структурных подразделений (органов), принимающих решения о совершении банковских </w:t>
      </w:r>
      <w:r w:rsidRPr="00E13F75">
        <w:rPr>
          <w:sz w:val="22"/>
          <w:szCs w:val="22"/>
        </w:rPr>
        <w:lastRenderedPageBreak/>
        <w:t>операций и иных сделок. Нефиксированная часть оплаты труда этим работникам выплачивается на основании качественных показателей.</w:t>
      </w:r>
    </w:p>
    <w:p w14:paraId="2EE3CD77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Работники, не входящие в Перечень работников, принимающих риски и в Перечень работников, осуществляющих внутренний контроль и управление рисками, относятся к иным работникам.</w:t>
      </w:r>
    </w:p>
    <w:p w14:paraId="744E26A5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общем объеме вознаграждений, выплачиваемых работникам подразделений, осуществляющих внутренний контроль, и подразделений, осуществляющих управление рисками, фиксированная часть оплаты труда составляет более 50 процентов.</w:t>
      </w:r>
    </w:p>
    <w:p w14:paraId="752D6EAA" w14:textId="77777777" w:rsidR="00D51AA4" w:rsidRPr="00E13F75" w:rsidRDefault="00D51AA4" w:rsidP="001139C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системе оплаты труда для целей определения нефиксированной части оплаты труда используются показатели, позволяющие учитывать все значимые для Банка текущие и будущие риски, доходность деятельности Банка, а также, величину собственных средств, необходимую для покрытия принимаемых Банком рисков, объема и стоимости заемных и иных привлеченных средств, необходимых для покрытия непредвиденного дефицита ликвидности. Данные показатели позволяют учесть влияние основных кредитных, рыночных и нефинансовых рисков на размер вознаграждений, выплачиваемых сотрудникам Банка.</w:t>
      </w:r>
    </w:p>
    <w:p w14:paraId="6AFB7128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При определении размеров оплаты труда работников Банка учитываются уровни рисков, которым подвергается (подвергался) Банк в результате их действий, в том числе:</w:t>
      </w:r>
    </w:p>
    <w:p w14:paraId="4B31000B" w14:textId="77777777" w:rsidR="00A85736" w:rsidRPr="00E13F75" w:rsidRDefault="00A85736" w:rsidP="001139C5">
      <w:pPr>
        <w:pStyle w:val="af4"/>
        <w:numPr>
          <w:ilvl w:val="0"/>
          <w:numId w:val="15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для подразделений Банка, осуществляющих операции (сделки), несущие риски (по направлениям деятельности), расчет нефиксированной части оплаты труда производится с учетом количественных показателей, характеризующих принимаемые Банком в рамках деятельности этих подразделений риски и планируемую доходность этих операций (сделок), величины собственных средств, необходимых для покрытия принятых рисков, объема и стоимости заемных и иных привлеченных средств, необходимых для покрытия непредвиденного дефицита ликвидности (перечень количественных показателей, в соответствии с которыми рассчитывается нефиксированная часть оплаты труда для подразделений Банка, осуществляющих операции (сделки), несущие риски (по направлениям деятельности) устанавливается Положением о премировании работников АКБ «Держава» ПАО);</w:t>
      </w:r>
    </w:p>
    <w:p w14:paraId="31DB9138" w14:textId="77777777" w:rsidR="00A85736" w:rsidRPr="00E13F75" w:rsidRDefault="00A85736" w:rsidP="001139C5">
      <w:pPr>
        <w:pStyle w:val="af4"/>
        <w:numPr>
          <w:ilvl w:val="0"/>
          <w:numId w:val="15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для Председателя Правления, членов Правления и иных работников, принимающих риски (работники, входящие в Перечень работников, принимающих риски), при расчете целевых показателей вознаграждений (до корректировок) на планируемый период не менее 40 процентов общего размера вознаграждений составляет нефиксированная часть оплаты труда, которая определяется в зависимости от занимаемой должности и уровня ответственности;</w:t>
      </w:r>
    </w:p>
    <w:p w14:paraId="4F5EE869" w14:textId="77777777" w:rsidR="00A85736" w:rsidRPr="00E13F75" w:rsidRDefault="00A85736" w:rsidP="001139C5">
      <w:pPr>
        <w:pStyle w:val="af4"/>
        <w:numPr>
          <w:ilvl w:val="0"/>
          <w:numId w:val="15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 Председателю Правления, членам Правления и иным работникам, принимающим риски (работники, входящие в Перечень работников, принимающих риски), применяется отсрочка (рассрочка) и последующая корректировка не менее 40 процентов нефиксированной части оплаты труда, исходя из сроков получения финансовых результатов их деятельности (на срок не менее 3 лет, за исключением операций, окончательные финансовые результаты которых определяются ранее указанного срока),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(в том числе путем определения размера выплат в рамках нефиксированной части оплаты труда и их начисления по прошествии периодов, достаточных для определения результатов деятельности). Порядок применения отсрочки (рассрочки) и последующей корректировки нефиксированной части оплаты труда работников Банка устанавливается Положением о премировании работников АКБ «Держава» ПАО.</w:t>
      </w:r>
    </w:p>
    <w:p w14:paraId="0706E089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Для каждой группы работников ежемесячная премия рассчитывается в соответствии с Положением о премировании. Согласно положению для осуществления премиальных выплат работникам, Банк должен достигнуть определенных количественных и качественных показателей, описанных в бизнес-плане (стратегии развития Банка) и в Положении о премировании. </w:t>
      </w:r>
    </w:p>
    <w:p w14:paraId="2DE099D3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Для работников, принимающих риски приняты следующие показатели:</w:t>
      </w:r>
    </w:p>
    <w:p w14:paraId="1C79F405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Количественные показатели:</w:t>
      </w:r>
    </w:p>
    <w:p w14:paraId="0D93186B" w14:textId="77777777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sz w:val="22"/>
          <w:szCs w:val="22"/>
        </w:rPr>
        <w:t>выполнение Банком показателей бизнес-плана в части:</w:t>
      </w:r>
    </w:p>
    <w:p w14:paraId="5F1C87FA" w14:textId="77777777" w:rsidR="00A85736" w:rsidRPr="00E13F75" w:rsidRDefault="00A85736" w:rsidP="001139C5">
      <w:pPr>
        <w:pStyle w:val="af4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>величины капитала на конец месяца;</w:t>
      </w:r>
    </w:p>
    <w:p w14:paraId="64996A1E" w14:textId="77777777" w:rsidR="00A85736" w:rsidRPr="00E13F75" w:rsidRDefault="00A85736" w:rsidP="001139C5">
      <w:pPr>
        <w:pStyle w:val="af4"/>
        <w:keepNext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>уровня доходности на капитал на конец месяца;</w:t>
      </w:r>
    </w:p>
    <w:p w14:paraId="6C88FB1B" w14:textId="77777777" w:rsidR="00A85736" w:rsidRPr="00E13F75" w:rsidRDefault="00A85736" w:rsidP="001139C5">
      <w:pPr>
        <w:pStyle w:val="a3"/>
        <w:keepNext/>
        <w:numPr>
          <w:ilvl w:val="0"/>
          <w:numId w:val="11"/>
        </w:numPr>
        <w:autoSpaceDN w:val="0"/>
        <w:spacing w:before="0" w:after="0"/>
        <w:ind w:left="0" w:firstLine="709"/>
        <w:contextualSpacing/>
        <w:jc w:val="both"/>
        <w:rPr>
          <w:rFonts w:eastAsia="Times New Roman"/>
          <w:bCs/>
          <w:color w:val="auto"/>
          <w:sz w:val="22"/>
          <w:szCs w:val="22"/>
        </w:rPr>
      </w:pPr>
      <w:r w:rsidRPr="00E13F75">
        <w:rPr>
          <w:rFonts w:eastAsia="Times New Roman"/>
          <w:bCs/>
          <w:color w:val="auto"/>
          <w:sz w:val="22"/>
          <w:szCs w:val="22"/>
        </w:rPr>
        <w:t>объема портфеля банковских гарантий на конец месяца;</w:t>
      </w:r>
    </w:p>
    <w:p w14:paraId="5E161E76" w14:textId="77777777" w:rsidR="00A85736" w:rsidRPr="00E13F75" w:rsidRDefault="00A85736" w:rsidP="001139C5">
      <w:pPr>
        <w:pStyle w:val="a3"/>
        <w:keepNext/>
        <w:numPr>
          <w:ilvl w:val="0"/>
          <w:numId w:val="11"/>
        </w:numPr>
        <w:autoSpaceDN w:val="0"/>
        <w:spacing w:before="0" w:after="0"/>
        <w:ind w:left="0" w:firstLine="709"/>
        <w:contextualSpacing/>
        <w:jc w:val="both"/>
        <w:rPr>
          <w:rFonts w:eastAsia="Times New Roman"/>
          <w:bCs/>
          <w:color w:val="auto"/>
          <w:sz w:val="22"/>
          <w:szCs w:val="22"/>
        </w:rPr>
      </w:pPr>
      <w:r w:rsidRPr="00E13F75">
        <w:rPr>
          <w:rFonts w:eastAsia="Times New Roman"/>
          <w:bCs/>
          <w:color w:val="auto"/>
          <w:sz w:val="22"/>
          <w:szCs w:val="22"/>
        </w:rPr>
        <w:t>полученного Банком дохода за месяц;</w:t>
      </w:r>
    </w:p>
    <w:p w14:paraId="119B8530" w14:textId="77777777" w:rsidR="00A85736" w:rsidRPr="00E13F75" w:rsidRDefault="00A85736" w:rsidP="001139C5">
      <w:pPr>
        <w:pStyle w:val="af4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>размера фонда оплаты труда и условно-постоянных издержек за месяц;</w:t>
      </w:r>
    </w:p>
    <w:p w14:paraId="165140A1" w14:textId="77777777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отсутствие существенных нарушений законодательства РФ и (или) нормативных актов регулирующих органов; </w:t>
      </w:r>
    </w:p>
    <w:p w14:paraId="46293130" w14:textId="3608E6ED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Банком всех обязательных нормативов, установленных Инструкцией Банка России </w:t>
      </w:r>
      <w:r w:rsidR="00EF1ADA" w:rsidRPr="00E13F75">
        <w:rPr>
          <w:bCs/>
          <w:sz w:val="22"/>
          <w:szCs w:val="22"/>
        </w:rPr>
        <w:t>№ 199-И</w:t>
      </w:r>
      <w:r w:rsidR="00EF1ADA" w:rsidRPr="00E13F75">
        <w:rPr>
          <w:sz w:val="22"/>
          <w:szCs w:val="22"/>
        </w:rPr>
        <w:t xml:space="preserve"> </w:t>
      </w:r>
      <w:r w:rsidR="00DA209D" w:rsidRPr="00E13F75">
        <w:rPr>
          <w:bCs/>
          <w:sz w:val="22"/>
          <w:szCs w:val="22"/>
        </w:rPr>
        <w:t xml:space="preserve">(с 18.08.2025 – Инструкцией Банка России № 220-И) </w:t>
      </w:r>
      <w:r w:rsidRPr="00E13F75">
        <w:rPr>
          <w:bCs/>
          <w:sz w:val="22"/>
          <w:szCs w:val="22"/>
        </w:rPr>
        <w:t>в течение текущего месяца;</w:t>
      </w:r>
    </w:p>
    <w:p w14:paraId="3550C9F7" w14:textId="77777777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lastRenderedPageBreak/>
        <w:t xml:space="preserve">поддержание </w:t>
      </w:r>
      <w:r w:rsidR="00AA54C9" w:rsidRPr="00E13F75">
        <w:rPr>
          <w:sz w:val="22"/>
          <w:szCs w:val="22"/>
        </w:rPr>
        <w:t>в течение отчетного периода</w:t>
      </w:r>
      <w:r w:rsidR="00AA54C9" w:rsidRPr="00E13F75">
        <w:t xml:space="preserve"> </w:t>
      </w:r>
      <w:r w:rsidRPr="00E13F75">
        <w:rPr>
          <w:bCs/>
          <w:sz w:val="22"/>
          <w:szCs w:val="22"/>
        </w:rPr>
        <w:t xml:space="preserve">рейтинга Банка на уровне не менее чем ВВ, установленного рейтинговым агентством </w:t>
      </w:r>
      <w:r w:rsidR="00FB4E15" w:rsidRPr="00E13F75">
        <w:rPr>
          <w:bCs/>
          <w:sz w:val="22"/>
          <w:szCs w:val="22"/>
        </w:rPr>
        <w:t>АКРА</w:t>
      </w:r>
      <w:r w:rsidRPr="00E13F75">
        <w:rPr>
          <w:bCs/>
          <w:sz w:val="22"/>
          <w:szCs w:val="22"/>
        </w:rPr>
        <w:t xml:space="preserve"> или иным кредитным рейтинговым агентством Российской Федерации, сведения о котором внесены Банком России в реестр кредитных рейтинговых агентств; </w:t>
      </w:r>
    </w:p>
    <w:p w14:paraId="7760E62A" w14:textId="5CE0165C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лояльность клиентской базы (количество клиентов, направивших обоснованные жалобы в надзорные органы на деятельность Банка в течение </w:t>
      </w:r>
      <w:r w:rsidR="00AA54C9" w:rsidRPr="00E13F75">
        <w:rPr>
          <w:sz w:val="22"/>
          <w:szCs w:val="22"/>
        </w:rPr>
        <w:t>отчетного периода</w:t>
      </w:r>
      <w:r w:rsidRPr="00E13F75">
        <w:rPr>
          <w:bCs/>
          <w:sz w:val="22"/>
          <w:szCs w:val="22"/>
        </w:rPr>
        <w:t>, не должно превышать 1% от общего количества находящихся на обслуживании в Банке клиентов – юридических и физических лиц на конец месяца).</w:t>
      </w:r>
    </w:p>
    <w:p w14:paraId="5B6AC680" w14:textId="77777777" w:rsidR="00A85736" w:rsidRPr="00E13F75" w:rsidRDefault="00A85736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Качественные показатели:</w:t>
      </w:r>
    </w:p>
    <w:p w14:paraId="2A4E1669" w14:textId="1BC6BA11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качество выполненной работы (оценивается своевременное выполнение поставленных перед структурным подразделением и конкретным </w:t>
      </w:r>
      <w:r w:rsidR="00AA54C9" w:rsidRPr="00E13F75">
        <w:rPr>
          <w:sz w:val="22"/>
          <w:szCs w:val="22"/>
        </w:rPr>
        <w:t xml:space="preserve">работником </w:t>
      </w:r>
      <w:r w:rsidRPr="00E13F75">
        <w:rPr>
          <w:bCs/>
          <w:sz w:val="22"/>
          <w:szCs w:val="22"/>
        </w:rPr>
        <w:t>задач с ожидаемым результатом, в том числе срок реагирования на запрос/проблему);</w:t>
      </w:r>
    </w:p>
    <w:p w14:paraId="10BE81EE" w14:textId="31DCCE35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</w:t>
      </w:r>
      <w:r w:rsidR="00AA54C9" w:rsidRPr="00E13F75">
        <w:rPr>
          <w:sz w:val="22"/>
          <w:szCs w:val="22"/>
        </w:rPr>
        <w:t xml:space="preserve">работником </w:t>
      </w:r>
      <w:r w:rsidRPr="00E13F75">
        <w:rPr>
          <w:bCs/>
          <w:sz w:val="22"/>
          <w:szCs w:val="22"/>
        </w:rPr>
        <w:t>сроков выполнения работ в рамках своих должностных обязанностей;</w:t>
      </w:r>
    </w:p>
    <w:p w14:paraId="778B3B62" w14:textId="7EDF8B49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осуществление </w:t>
      </w:r>
      <w:r w:rsidR="00AA54C9" w:rsidRPr="00E13F75">
        <w:rPr>
          <w:sz w:val="22"/>
          <w:szCs w:val="22"/>
        </w:rPr>
        <w:t xml:space="preserve">работником </w:t>
      </w:r>
      <w:r w:rsidRPr="00E13F75">
        <w:rPr>
          <w:bCs/>
          <w:sz w:val="22"/>
          <w:szCs w:val="22"/>
        </w:rPr>
        <w:t>деловых коммуникаций с клиентами, партнерами, работниками Банка;</w:t>
      </w:r>
    </w:p>
    <w:p w14:paraId="33721A16" w14:textId="60EF6D06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</w:t>
      </w:r>
      <w:r w:rsidR="00AA54C9" w:rsidRPr="00E13F75">
        <w:rPr>
          <w:sz w:val="22"/>
          <w:szCs w:val="22"/>
        </w:rPr>
        <w:t xml:space="preserve">работником </w:t>
      </w:r>
      <w:r w:rsidRPr="00E13F75">
        <w:rPr>
          <w:bCs/>
          <w:sz w:val="22"/>
          <w:szCs w:val="22"/>
        </w:rPr>
        <w:t>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3B5F7EA8" w14:textId="2D71D5F0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руководство подчиненными (оценивается наличие/отсутствие нареканий со стороны вышестоящего руководителя, </w:t>
      </w:r>
      <w:r w:rsidR="00AA54C9" w:rsidRPr="00E13F75">
        <w:rPr>
          <w:sz w:val="22"/>
          <w:szCs w:val="22"/>
        </w:rPr>
        <w:t>Управления по работе с персоналом</w:t>
      </w:r>
      <w:r w:rsidRPr="00E13F75">
        <w:rPr>
          <w:bCs/>
          <w:sz w:val="22"/>
          <w:szCs w:val="22"/>
        </w:rPr>
        <w:t>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598AC381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Для работников, входящих в Перечень работников АКБ «Держава» ПАО, осуществляющих внутренний контроль и управление рисками, приняты следующие показатели:</w:t>
      </w:r>
    </w:p>
    <w:p w14:paraId="3B7B08DA" w14:textId="77777777" w:rsidR="00A85736" w:rsidRPr="00E13F75" w:rsidRDefault="00A85736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Количественные показатели:</w:t>
      </w:r>
    </w:p>
    <w:p w14:paraId="7A0F56A1" w14:textId="1AA17B12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Банком всех обязательных нормативов, установленных Инструкцией Банка России </w:t>
      </w:r>
      <w:r w:rsidR="00147D4C" w:rsidRPr="00E13F75">
        <w:rPr>
          <w:bCs/>
          <w:sz w:val="22"/>
          <w:szCs w:val="22"/>
        </w:rPr>
        <w:t>№ 199-И</w:t>
      </w:r>
      <w:r w:rsidR="00541B0B" w:rsidRPr="00E13F75">
        <w:rPr>
          <w:bCs/>
          <w:sz w:val="22"/>
          <w:szCs w:val="22"/>
        </w:rPr>
        <w:t xml:space="preserve"> (с 18.08.2025 – Инструкцией Банка России № 220-И)</w:t>
      </w:r>
      <w:r w:rsidRPr="00E13F75">
        <w:rPr>
          <w:bCs/>
          <w:sz w:val="22"/>
          <w:szCs w:val="22"/>
        </w:rPr>
        <w:t>;</w:t>
      </w:r>
    </w:p>
    <w:p w14:paraId="397B4A9C" w14:textId="77777777" w:rsidR="00376CB3" w:rsidRPr="00E13F75" w:rsidRDefault="00376CB3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>выполнение утвержденного уполномоченным органом управления Банка плана проведения проверок/ плана работы и соблюдение плановых сроков проверок выполнения работ;</w:t>
      </w:r>
    </w:p>
    <w:p w14:paraId="49EA20B5" w14:textId="77777777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>соблюдение сроков предоставления отчетов и документов, установленных должностными инструкциями и иными внутренними документами Банка;</w:t>
      </w:r>
    </w:p>
    <w:p w14:paraId="35F59805" w14:textId="1E9395AA" w:rsidR="00A85736" w:rsidRPr="00E13F75" w:rsidRDefault="00A85736" w:rsidP="001139C5">
      <w:pPr>
        <w:pStyle w:val="af4"/>
        <w:numPr>
          <w:ilvl w:val="0"/>
          <w:numId w:val="1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установленных внутренними документами Банка стандартов по информационному содержанию документации, подготавливаемой подразделением и/ или отдельным </w:t>
      </w:r>
      <w:r w:rsidR="00936721" w:rsidRPr="00E13F75">
        <w:rPr>
          <w:sz w:val="22"/>
          <w:szCs w:val="22"/>
        </w:rPr>
        <w:t>работником</w:t>
      </w:r>
      <w:r w:rsidRPr="00E13F75">
        <w:rPr>
          <w:bCs/>
          <w:sz w:val="22"/>
          <w:szCs w:val="22"/>
        </w:rPr>
        <w:t>.</w:t>
      </w:r>
    </w:p>
    <w:p w14:paraId="29D5D09C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Качественные показатели:</w:t>
      </w:r>
    </w:p>
    <w:p w14:paraId="0AB0AD84" w14:textId="77777777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bCs/>
          <w:sz w:val="22"/>
          <w:szCs w:val="22"/>
        </w:rPr>
        <w:t>качество выполнения работником задач, возложенных на него должностными инструкциями, положением о подразделении и иными внутренними документами Банка;</w:t>
      </w:r>
    </w:p>
    <w:p w14:paraId="36FD6750" w14:textId="77777777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bCs/>
          <w:sz w:val="22"/>
          <w:szCs w:val="22"/>
        </w:rPr>
        <w:t>оценка качества работы Банка со стороны внешних аудиторов и со стороны Совета директоров (отсутствие существенных нарушений законодательства РФ и (или) нормативных актов регулирующих органов и (или) внутренних документов Банка);</w:t>
      </w:r>
    </w:p>
    <w:p w14:paraId="3271310B" w14:textId="77777777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bCs/>
          <w:sz w:val="22"/>
          <w:szCs w:val="22"/>
        </w:rPr>
        <w:t>оценка качества работы Банка по итогам проверки со стороны Банка России (отсутствие существенных нарушений законодательства РФ и (или) нормативных актов регулирующих органов);</w:t>
      </w:r>
    </w:p>
    <w:p w14:paraId="3B7349B0" w14:textId="1EE155CE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</w:t>
      </w:r>
      <w:r w:rsidR="00936721" w:rsidRPr="00E13F75">
        <w:rPr>
          <w:sz w:val="22"/>
          <w:szCs w:val="22"/>
        </w:rPr>
        <w:t xml:space="preserve">работником </w:t>
      </w:r>
      <w:r w:rsidRPr="00E13F75">
        <w:rPr>
          <w:bCs/>
          <w:sz w:val="22"/>
          <w:szCs w:val="22"/>
        </w:rPr>
        <w:t>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50DEC4D8" w14:textId="78090CF0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bCs/>
          <w:sz w:val="22"/>
          <w:szCs w:val="22"/>
        </w:rPr>
        <w:t xml:space="preserve">руководство подчиненными (оценивается наличие/отсутствие нареканий со стороны вышестоящего руководителя, </w:t>
      </w:r>
      <w:r w:rsidR="00936721" w:rsidRPr="00E13F75">
        <w:rPr>
          <w:sz w:val="22"/>
          <w:szCs w:val="22"/>
        </w:rPr>
        <w:t>Управления по работе с персоналом</w:t>
      </w:r>
      <w:r w:rsidRPr="00E13F75">
        <w:rPr>
          <w:bCs/>
          <w:sz w:val="22"/>
          <w:szCs w:val="22"/>
        </w:rPr>
        <w:t>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0D327F7E" w14:textId="0DE3191D" w:rsidR="00A85736" w:rsidRPr="00E13F75" w:rsidRDefault="002069DC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Для премирования прочих работников, за исключением работников, которым в соответствии с Положением о премировании, не выплачивается ежемесячная премия, а также работников Департамента развития клиентских отношений (за исключением Начальника), Департамента продаж и развития, Департамента коммерческого кредитования, Ипотечного центра, Департамент прямых продаж, Департамент корпоративных продаж, Департамента Казначейство, Департамента инвестиционного бизнеса</w:t>
      </w:r>
      <w:r w:rsidRPr="00E13F75">
        <w:rPr>
          <w:bCs/>
          <w:sz w:val="22"/>
          <w:szCs w:val="22"/>
        </w:rPr>
        <w:t xml:space="preserve">, Департамент Клиентских операций на Финансовых Рынках </w:t>
      </w:r>
      <w:r w:rsidRPr="00E13F75">
        <w:rPr>
          <w:sz w:val="22"/>
          <w:szCs w:val="22"/>
        </w:rPr>
        <w:t>приняты следующие показатели:</w:t>
      </w:r>
    </w:p>
    <w:p w14:paraId="6551C343" w14:textId="5C4716E5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lastRenderedPageBreak/>
        <w:t xml:space="preserve">качество выполненной работы (оценивается своевременное выполнение поставленных перед структурным подразделением и конкретным </w:t>
      </w:r>
      <w:r w:rsidR="002069DC" w:rsidRPr="00E13F75">
        <w:rPr>
          <w:sz w:val="22"/>
          <w:szCs w:val="22"/>
        </w:rPr>
        <w:t>работником</w:t>
      </w:r>
      <w:r w:rsidR="002069DC" w:rsidRPr="00E13F75">
        <w:t xml:space="preserve"> </w:t>
      </w:r>
      <w:r w:rsidRPr="00E13F75">
        <w:rPr>
          <w:bCs/>
          <w:sz w:val="22"/>
          <w:szCs w:val="22"/>
        </w:rPr>
        <w:t>задач с ожидаемым результатом, в том числе срок реагирования на запрос/проблему);</w:t>
      </w:r>
    </w:p>
    <w:p w14:paraId="0CBCCDEA" w14:textId="2E463339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</w:t>
      </w:r>
      <w:r w:rsidR="002069DC" w:rsidRPr="00E13F75">
        <w:rPr>
          <w:sz w:val="22"/>
          <w:szCs w:val="22"/>
        </w:rPr>
        <w:t>работником</w:t>
      </w:r>
      <w:r w:rsidR="002069DC" w:rsidRPr="00E13F75">
        <w:t xml:space="preserve"> </w:t>
      </w:r>
      <w:r w:rsidRPr="00E13F75">
        <w:rPr>
          <w:bCs/>
          <w:sz w:val="22"/>
          <w:szCs w:val="22"/>
        </w:rPr>
        <w:t>сроков выполнения работ в рамках своих должностных обязанностей;</w:t>
      </w:r>
    </w:p>
    <w:p w14:paraId="4234450D" w14:textId="5627D7FD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осуществление </w:t>
      </w:r>
      <w:r w:rsidR="002069DC" w:rsidRPr="00E13F75">
        <w:rPr>
          <w:sz w:val="22"/>
          <w:szCs w:val="22"/>
        </w:rPr>
        <w:t>работником</w:t>
      </w:r>
      <w:r w:rsidR="002069DC" w:rsidRPr="00E13F75">
        <w:t xml:space="preserve"> </w:t>
      </w:r>
      <w:r w:rsidRPr="00E13F75">
        <w:rPr>
          <w:bCs/>
          <w:sz w:val="22"/>
          <w:szCs w:val="22"/>
        </w:rPr>
        <w:t>деловых коммуникаций с клиентами, партнерами, работниками Банка;</w:t>
      </w:r>
    </w:p>
    <w:p w14:paraId="6A49E2A8" w14:textId="5195ED49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</w:t>
      </w:r>
      <w:r w:rsidR="002069DC" w:rsidRPr="00E13F75">
        <w:rPr>
          <w:sz w:val="22"/>
          <w:szCs w:val="22"/>
        </w:rPr>
        <w:t>работником</w:t>
      </w:r>
      <w:r w:rsidR="002069DC" w:rsidRPr="00E13F75">
        <w:t xml:space="preserve"> </w:t>
      </w:r>
      <w:r w:rsidRPr="00E13F75">
        <w:rPr>
          <w:bCs/>
          <w:sz w:val="22"/>
          <w:szCs w:val="22"/>
        </w:rPr>
        <w:t>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2F892631" w14:textId="0C90706A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руководство подчиненными (оценивается наличие/отсутствие нареканий со стороны вышестоящего руководителя, </w:t>
      </w:r>
      <w:r w:rsidR="002069DC" w:rsidRPr="00E13F75">
        <w:rPr>
          <w:sz w:val="22"/>
          <w:szCs w:val="22"/>
        </w:rPr>
        <w:t>Управления по работе с персоналом</w:t>
      </w:r>
      <w:r w:rsidRPr="00E13F75">
        <w:rPr>
          <w:bCs/>
          <w:sz w:val="22"/>
          <w:szCs w:val="22"/>
        </w:rPr>
        <w:t>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3B8AF381" w14:textId="2B3F1659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Для работников, являющихся </w:t>
      </w:r>
      <w:r w:rsidR="00785DD3" w:rsidRPr="00E13F75">
        <w:rPr>
          <w:sz w:val="22"/>
          <w:szCs w:val="22"/>
        </w:rPr>
        <w:t xml:space="preserve">работниками Департамента развития клиентских отношений, </w:t>
      </w:r>
      <w:r w:rsidR="00541B0B" w:rsidRPr="00E13F75">
        <w:rPr>
          <w:sz w:val="22"/>
          <w:szCs w:val="22"/>
        </w:rPr>
        <w:t xml:space="preserve">Департамента крупного корпоративного бизнеса, Департамента регионального развития, </w:t>
      </w:r>
      <w:r w:rsidR="00785DD3" w:rsidRPr="00E13F75">
        <w:rPr>
          <w:sz w:val="22"/>
          <w:szCs w:val="22"/>
        </w:rPr>
        <w:t>Департамента продаж и развития, Департамента коммерческого кредитования, Ипотечного центра, Департамента прямых продаж, Департамента корпоративных продаж, Департамента Казначейство, Департамента инвестиционного бизнеса и Департамента Клиентских операций на Финансовых Рынках, оценка качества их работы проводится на основании следующих показателей</w:t>
      </w:r>
      <w:r w:rsidRPr="00E13F75">
        <w:rPr>
          <w:sz w:val="22"/>
          <w:szCs w:val="22"/>
        </w:rPr>
        <w:t>:</w:t>
      </w:r>
    </w:p>
    <w:p w14:paraId="5CAC5D33" w14:textId="77777777" w:rsidR="00A85736" w:rsidRPr="00E13F75" w:rsidRDefault="00A85736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Количественные показатели:</w:t>
      </w:r>
    </w:p>
    <w:p w14:paraId="5B80565A" w14:textId="77777777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выполнение Банком показателей бизнес-плана </w:t>
      </w:r>
      <w:r w:rsidR="00E272EB" w:rsidRPr="00E13F75">
        <w:rPr>
          <w:sz w:val="22"/>
          <w:szCs w:val="22"/>
        </w:rPr>
        <w:t xml:space="preserve">(Финансово-хозяйственного плана) </w:t>
      </w:r>
      <w:r w:rsidRPr="00E13F75">
        <w:rPr>
          <w:bCs/>
          <w:sz w:val="22"/>
          <w:szCs w:val="22"/>
        </w:rPr>
        <w:t>в части объема портфеля банковских гарантий на конец месяца;</w:t>
      </w:r>
    </w:p>
    <w:p w14:paraId="657D98F4" w14:textId="77777777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выполнение Банком показателей бизнес-плана </w:t>
      </w:r>
      <w:r w:rsidR="00E272EB" w:rsidRPr="00E13F75">
        <w:rPr>
          <w:sz w:val="22"/>
          <w:szCs w:val="22"/>
        </w:rPr>
        <w:t>(Финансово-хозяйственного плана)</w:t>
      </w:r>
      <w:r w:rsidR="00E272EB" w:rsidRPr="00E13F75">
        <w:t xml:space="preserve"> </w:t>
      </w:r>
      <w:r w:rsidRPr="00E13F75">
        <w:rPr>
          <w:bCs/>
          <w:sz w:val="22"/>
          <w:szCs w:val="22"/>
        </w:rPr>
        <w:t>в части полученного Банком дохода за месяц.</w:t>
      </w:r>
    </w:p>
    <w:p w14:paraId="1E61B5D0" w14:textId="77777777" w:rsidR="00A85736" w:rsidRPr="00E13F75" w:rsidRDefault="00A85736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Качественные показатели:</w:t>
      </w:r>
    </w:p>
    <w:p w14:paraId="2588B8FE" w14:textId="1C355CC4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качество выполненной работы (оценивается своевременное выполнение поставленных перед структурным подразделением и конкретным </w:t>
      </w:r>
      <w:r w:rsidR="00E272EB" w:rsidRPr="00E13F75">
        <w:rPr>
          <w:sz w:val="22"/>
          <w:szCs w:val="22"/>
        </w:rPr>
        <w:t>работником</w:t>
      </w:r>
      <w:r w:rsidR="00E272EB" w:rsidRPr="00E13F75">
        <w:rPr>
          <w:bCs/>
          <w:sz w:val="22"/>
          <w:szCs w:val="22"/>
        </w:rPr>
        <w:t xml:space="preserve"> </w:t>
      </w:r>
      <w:r w:rsidRPr="00E13F75">
        <w:rPr>
          <w:bCs/>
          <w:sz w:val="22"/>
          <w:szCs w:val="22"/>
        </w:rPr>
        <w:t>задач с ожидаемым результатом, в том числе срок реагирования на запрос/проблему);</w:t>
      </w:r>
    </w:p>
    <w:p w14:paraId="092DA63E" w14:textId="46347EE7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</w:t>
      </w:r>
      <w:r w:rsidR="00E272EB" w:rsidRPr="00E13F75">
        <w:rPr>
          <w:sz w:val="22"/>
          <w:szCs w:val="22"/>
        </w:rPr>
        <w:t>работником</w:t>
      </w:r>
      <w:r w:rsidR="00E272EB" w:rsidRPr="00E13F75">
        <w:rPr>
          <w:bCs/>
          <w:sz w:val="22"/>
          <w:szCs w:val="22"/>
        </w:rPr>
        <w:t xml:space="preserve"> </w:t>
      </w:r>
      <w:r w:rsidRPr="00E13F75">
        <w:rPr>
          <w:bCs/>
          <w:sz w:val="22"/>
          <w:szCs w:val="22"/>
        </w:rPr>
        <w:t>сроков выполнения работ в рамках своих должностных обязанностей;</w:t>
      </w:r>
    </w:p>
    <w:p w14:paraId="374F5451" w14:textId="66F54A7E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осуществление </w:t>
      </w:r>
      <w:r w:rsidR="00E272EB" w:rsidRPr="00E13F75">
        <w:rPr>
          <w:sz w:val="22"/>
          <w:szCs w:val="22"/>
        </w:rPr>
        <w:t>работником</w:t>
      </w:r>
      <w:r w:rsidR="00E272EB" w:rsidRPr="00E13F75">
        <w:rPr>
          <w:bCs/>
          <w:sz w:val="22"/>
          <w:szCs w:val="22"/>
        </w:rPr>
        <w:t xml:space="preserve"> </w:t>
      </w:r>
      <w:r w:rsidRPr="00E13F75">
        <w:rPr>
          <w:bCs/>
          <w:sz w:val="22"/>
          <w:szCs w:val="22"/>
        </w:rPr>
        <w:t>деловых коммуникаций с клиентами, партнерами, работниками Банка;</w:t>
      </w:r>
    </w:p>
    <w:p w14:paraId="79627F50" w14:textId="6B37B729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соблюдение </w:t>
      </w:r>
      <w:r w:rsidR="00E272EB" w:rsidRPr="00E13F75">
        <w:rPr>
          <w:sz w:val="22"/>
          <w:szCs w:val="22"/>
        </w:rPr>
        <w:t>работником</w:t>
      </w:r>
      <w:r w:rsidR="00E272EB" w:rsidRPr="00E13F75">
        <w:rPr>
          <w:bCs/>
          <w:sz w:val="22"/>
          <w:szCs w:val="22"/>
        </w:rPr>
        <w:t xml:space="preserve"> </w:t>
      </w:r>
      <w:r w:rsidRPr="00E13F75">
        <w:rPr>
          <w:bCs/>
          <w:sz w:val="22"/>
          <w:szCs w:val="22"/>
        </w:rPr>
        <w:t>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52BB22BD" w14:textId="20CA42F0" w:rsidR="00A85736" w:rsidRPr="00E13F75" w:rsidRDefault="00A85736" w:rsidP="001139C5">
      <w:pPr>
        <w:pStyle w:val="af4"/>
        <w:numPr>
          <w:ilvl w:val="0"/>
          <w:numId w:val="17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E13F75">
        <w:rPr>
          <w:bCs/>
          <w:sz w:val="22"/>
          <w:szCs w:val="22"/>
        </w:rPr>
        <w:t xml:space="preserve">руководство подчиненными (оценивается наличие/отсутствие нареканий со стороны вышестоящего руководителя, </w:t>
      </w:r>
      <w:r w:rsidR="00E272EB" w:rsidRPr="00E13F75">
        <w:rPr>
          <w:sz w:val="22"/>
          <w:szCs w:val="22"/>
        </w:rPr>
        <w:t>Управления по работе с персоналом</w:t>
      </w:r>
      <w:r w:rsidRPr="00E13F75">
        <w:rPr>
          <w:bCs/>
          <w:sz w:val="22"/>
          <w:szCs w:val="22"/>
        </w:rPr>
        <w:t>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70307E1B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соответствии с Политикой в области оплаты труда Комитет Совета директоров по вознаграждениям собирается на ежемесячной основе и рассматривает отчет об исполнении плановых (целевых) показателей бюджета Банка, включающий в т.ч. расчет показателей доходности и результативности работы как Банка в целом (общих показателей), так и индивидуальных показателей отдельных бизнес - подразделений Банка. По итогам рассмотрения отчета об исполнении плановых (целевых) показателей бюджета Банка выносится решение по размеру выплаты ежемесячной премии работникам.</w:t>
      </w:r>
    </w:p>
    <w:p w14:paraId="0F62BCA9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случае недостижения или достижения низких показателей работы, Комитет Совета директоров по вознаграждениям действует в соответствии с Положением о премировании, которое предусматривает снижение ежемесячной премии.</w:t>
      </w:r>
    </w:p>
    <w:p w14:paraId="59EC53C5" w14:textId="77777777" w:rsidR="00A85736" w:rsidRPr="00E13F75" w:rsidRDefault="00A85736" w:rsidP="001139C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 применяет корректировки размера выплат с учетом долгосрочных результатов работы в отношении годовой премии работников, входящих в Перечень работников, принимающих риски, а именно, годовая премия таким работникам выплачивается с отсрочкой.</w:t>
      </w:r>
    </w:p>
    <w:p w14:paraId="5A568521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Отсрочка выплаты премии устанавливается на срок 3 года, за исключением операций, окончательные финансовые результаты которых определяются ранее указанного срока. Общий объем премиального долгосрочного фонда (нефиксированная отсроченная часть оплаты труда) по работникам, входящим в Перечень работников, принимающих риски</w:t>
      </w:r>
      <w:r w:rsidR="009647BC" w:rsidRPr="00E13F75">
        <w:rPr>
          <w:sz w:val="22"/>
          <w:szCs w:val="22"/>
        </w:rPr>
        <w:t>,</w:t>
      </w:r>
      <w:r w:rsidRPr="00E13F75">
        <w:rPr>
          <w:sz w:val="22"/>
          <w:szCs w:val="22"/>
        </w:rPr>
        <w:t xml:space="preserve"> определяется с учетом показателей </w:t>
      </w:r>
      <w:r w:rsidRPr="00E13F75">
        <w:rPr>
          <w:sz w:val="22"/>
          <w:szCs w:val="22"/>
        </w:rPr>
        <w:lastRenderedPageBreak/>
        <w:t xml:space="preserve">(количественных и качественных), позволяющих учитывать величину всех принимаемых Банком рисков, а также доходность деятельности Банка на ближайшие 3 года. </w:t>
      </w:r>
    </w:p>
    <w:p w14:paraId="443E37A7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Выплата нефиксированного отсроченного вознаграждения осуществляется поэтапно: в первый год выплачивается не более 60%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100% от запланированных на этот год значений. Объем выплат в последующие годы определяется Советом директоров.</w:t>
      </w:r>
    </w:p>
    <w:p w14:paraId="21E9D464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случае, если количественные и качественные показатели деятельности Банка составляют менее 100% от запланированного на этот год показателя, общий объем премиального долгосрочного фонда подлежит корректировке, решение о которой принимает Совет директоров Банка на основании профессионального суждения, составленного Финансовым департаментом.</w:t>
      </w:r>
    </w:p>
    <w:p w14:paraId="2285C830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Выплата нефиксированного отсроченного вознаграждения не осуществляется в случае увольнения работника до окончания срока отсрочки.</w:t>
      </w:r>
    </w:p>
    <w:p w14:paraId="015D9456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Решение о досрочной выплате, полной отмене отложенной части принимается Советом директоров.</w:t>
      </w:r>
    </w:p>
    <w:p w14:paraId="7E1051DF" w14:textId="77777777" w:rsidR="00A85736" w:rsidRPr="00E13F75" w:rsidRDefault="00A85736" w:rsidP="001139C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>В Банке предусмотрены следующие виды нефиксированных выплат:</w:t>
      </w:r>
    </w:p>
    <w:p w14:paraId="5321E5C7" w14:textId="77777777" w:rsidR="00A85736" w:rsidRPr="00E13F75" w:rsidRDefault="00A85736" w:rsidP="001139C5">
      <w:pPr>
        <w:pStyle w:val="ConsPlusNormal"/>
        <w:widowControl w:val="0"/>
        <w:numPr>
          <w:ilvl w:val="0"/>
          <w:numId w:val="12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 xml:space="preserve">Ежемесячная премия; </w:t>
      </w:r>
    </w:p>
    <w:p w14:paraId="5678DBC8" w14:textId="77777777" w:rsidR="00A85736" w:rsidRPr="00E13F75" w:rsidRDefault="00A85736" w:rsidP="001139C5">
      <w:pPr>
        <w:pStyle w:val="ConsPlusNormal"/>
        <w:widowControl w:val="0"/>
        <w:numPr>
          <w:ilvl w:val="0"/>
          <w:numId w:val="12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>Разовая премия;</w:t>
      </w:r>
    </w:p>
    <w:p w14:paraId="75947559" w14:textId="77777777" w:rsidR="00A85736" w:rsidRPr="00E13F75" w:rsidRDefault="00A85736" w:rsidP="001139C5">
      <w:pPr>
        <w:pStyle w:val="ConsPlusNormal"/>
        <w:widowControl w:val="0"/>
        <w:numPr>
          <w:ilvl w:val="0"/>
          <w:numId w:val="12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>Единовременная премия;</w:t>
      </w:r>
    </w:p>
    <w:p w14:paraId="5B66D489" w14:textId="77777777" w:rsidR="00A85736" w:rsidRPr="00E13F75" w:rsidRDefault="00A85736" w:rsidP="001139C5">
      <w:pPr>
        <w:pStyle w:val="ConsPlusNormal"/>
        <w:widowControl w:val="0"/>
        <w:numPr>
          <w:ilvl w:val="0"/>
          <w:numId w:val="12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>Годовая премия.</w:t>
      </w:r>
    </w:p>
    <w:p w14:paraId="12F479B1" w14:textId="77777777" w:rsidR="00A85736" w:rsidRPr="00E13F75" w:rsidRDefault="00A85736" w:rsidP="001139C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Все виды нефиксированных выплат, указанные выше, производятся Банком в денежной форме.</w:t>
      </w:r>
    </w:p>
    <w:p w14:paraId="47ED40AF" w14:textId="77777777" w:rsidR="00A85736" w:rsidRPr="00E13F75" w:rsidRDefault="00A85736" w:rsidP="001139C5">
      <w:pPr>
        <w:pStyle w:val="af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>Согласно Положению о премировании отсрочка (рассрочка) и последующая корректировка нефиксированной части оплаты труда,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 работников, принимающих риски.</w:t>
      </w:r>
    </w:p>
    <w:p w14:paraId="73D75B0E" w14:textId="4394F82C" w:rsidR="00A85736" w:rsidRPr="00E13F75" w:rsidRDefault="00D26607" w:rsidP="001139C5">
      <w:pPr>
        <w:pStyle w:val="af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>В течение 202</w:t>
      </w:r>
      <w:r w:rsidR="002C6728" w:rsidRPr="00E13F75">
        <w:rPr>
          <w:rFonts w:ascii="Times New Roman" w:hAnsi="Times New Roman" w:cs="Times New Roman"/>
          <w:sz w:val="22"/>
          <w:szCs w:val="22"/>
        </w:rPr>
        <w:t>5</w:t>
      </w:r>
      <w:r w:rsidRPr="00E13F75">
        <w:rPr>
          <w:rFonts w:ascii="Times New Roman" w:hAnsi="Times New Roman" w:cs="Times New Roman"/>
          <w:sz w:val="22"/>
          <w:szCs w:val="22"/>
        </w:rPr>
        <w:t xml:space="preserve"> года документы, регулирующие систему оплаты труда в Банке, пересматривались, но существенные изменения в систему оплаты труда не вносил</w:t>
      </w:r>
      <w:r w:rsidR="007D1ACD" w:rsidRPr="00E13F75">
        <w:rPr>
          <w:rFonts w:ascii="Times New Roman" w:hAnsi="Times New Roman" w:cs="Times New Roman"/>
          <w:sz w:val="22"/>
          <w:szCs w:val="22"/>
        </w:rPr>
        <w:t>и</w:t>
      </w:r>
      <w:r w:rsidRPr="00E13F75">
        <w:rPr>
          <w:rFonts w:ascii="Times New Roman" w:hAnsi="Times New Roman" w:cs="Times New Roman"/>
          <w:sz w:val="22"/>
          <w:szCs w:val="22"/>
        </w:rPr>
        <w:t>сь.</w:t>
      </w:r>
      <w:r w:rsidR="00A85736" w:rsidRPr="00E13F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CD0DFD" w14:textId="77777777" w:rsidR="00A85736" w:rsidRPr="00E13F75" w:rsidRDefault="00A85736" w:rsidP="001139C5">
      <w:pPr>
        <w:pStyle w:val="af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3F75">
        <w:rPr>
          <w:rFonts w:ascii="Times New Roman" w:hAnsi="Times New Roman" w:cs="Times New Roman"/>
          <w:sz w:val="22"/>
          <w:szCs w:val="22"/>
        </w:rPr>
        <w:t>Вознаграждения работников, принимающих риски, приведены в таблице</w:t>
      </w:r>
      <w:r w:rsidR="004F6947" w:rsidRPr="00E13F75">
        <w:rPr>
          <w:rFonts w:ascii="Times New Roman" w:hAnsi="Times New Roman" w:cs="Times New Roman"/>
          <w:sz w:val="22"/>
          <w:szCs w:val="22"/>
        </w:rPr>
        <w:t>:</w:t>
      </w:r>
    </w:p>
    <w:p w14:paraId="009E7DF4" w14:textId="77777777" w:rsidR="00A85736" w:rsidRPr="00E13F75" w:rsidRDefault="00A85736" w:rsidP="001139C5">
      <w:pPr>
        <w:pStyle w:val="af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52A15A" w14:textId="0FD64876" w:rsidR="007F1627" w:rsidRPr="00E13F75" w:rsidRDefault="005C3D2E" w:rsidP="001139C5">
      <w:pPr>
        <w:pStyle w:val="af0"/>
        <w:ind w:firstLine="709"/>
        <w:jc w:val="right"/>
        <w:rPr>
          <w:rFonts w:ascii="Times New Roman" w:eastAsia="Calibri" w:hAnsi="Times New Roman" w:cs="Times New Roman"/>
          <w:i/>
        </w:rPr>
      </w:pPr>
      <w:r w:rsidRPr="00E13F75">
        <w:rPr>
          <w:rFonts w:ascii="Times New Roman" w:eastAsia="Calibri" w:hAnsi="Times New Roman" w:cs="Times New Roman"/>
          <w:i/>
        </w:rPr>
        <w:t>(в т</w:t>
      </w:r>
      <w:r w:rsidR="004F6947" w:rsidRPr="00E13F75">
        <w:rPr>
          <w:rFonts w:ascii="Times New Roman" w:eastAsia="Calibri" w:hAnsi="Times New Roman" w:cs="Times New Roman"/>
          <w:i/>
        </w:rPr>
        <w:t>ысяч</w:t>
      </w:r>
      <w:r w:rsidR="00AB4383" w:rsidRPr="00E13F75">
        <w:rPr>
          <w:rFonts w:ascii="Times New Roman" w:eastAsia="Calibri" w:hAnsi="Times New Roman" w:cs="Times New Roman"/>
          <w:i/>
        </w:rPr>
        <w:t>ах российских</w:t>
      </w:r>
      <w:r w:rsidR="004F6947" w:rsidRPr="00E13F75">
        <w:rPr>
          <w:rFonts w:ascii="Times New Roman" w:eastAsia="Calibri" w:hAnsi="Times New Roman" w:cs="Times New Roman"/>
          <w:i/>
        </w:rPr>
        <w:t xml:space="preserve"> рублей</w:t>
      </w:r>
      <w:r w:rsidRPr="00E13F75">
        <w:rPr>
          <w:rFonts w:ascii="Times New Roman" w:eastAsia="Calibri" w:hAnsi="Times New Roman" w:cs="Times New Roman"/>
          <w:i/>
        </w:rPr>
        <w:t>)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694"/>
        <w:gridCol w:w="1871"/>
        <w:gridCol w:w="1843"/>
        <w:gridCol w:w="1701"/>
      </w:tblGrid>
      <w:tr w:rsidR="00E13F75" w:rsidRPr="00E13F75" w14:paraId="7A51287D" w14:textId="77777777" w:rsidTr="00AB4383">
        <w:trPr>
          <w:trHeight w:val="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4DDE1" w14:textId="77777777" w:rsidR="00315D77" w:rsidRPr="00E13F75" w:rsidRDefault="00315D77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№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BA0F" w14:textId="77777777" w:rsidR="00315D77" w:rsidRPr="00E13F75" w:rsidRDefault="00315D77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Виды вознаграждений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EA991" w14:textId="77777777" w:rsidR="00315D77" w:rsidRPr="00E13F75" w:rsidRDefault="00315D77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Члены исполнительных органов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ABEA87" w14:textId="77777777" w:rsidR="00315D77" w:rsidRPr="00E13F75" w:rsidRDefault="00315D77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Иные работники, осуществляющие функции принятия рисков, тыс. руб.</w:t>
            </w:r>
          </w:p>
        </w:tc>
      </w:tr>
      <w:tr w:rsidR="00E13F75" w:rsidRPr="00E13F75" w14:paraId="7E6D1FFB" w14:textId="77777777" w:rsidTr="00AB4383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B2F62" w14:textId="77777777" w:rsidR="00315D77" w:rsidRPr="00E13F75" w:rsidRDefault="00315D77" w:rsidP="001139C5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92B2" w14:textId="77777777" w:rsidR="00315D77" w:rsidRPr="00E13F75" w:rsidRDefault="00315D77" w:rsidP="001139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BD8A" w14:textId="77777777" w:rsidR="00315D77" w:rsidRPr="00E13F75" w:rsidRDefault="00315D77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Данные на отчетную дату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FC0B" w14:textId="77777777" w:rsidR="00F16273" w:rsidRPr="00E13F75" w:rsidRDefault="00315D77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 xml:space="preserve">Данные на соответствующую дату </w:t>
            </w:r>
          </w:p>
          <w:p w14:paraId="1DE908D0" w14:textId="5B69FC79" w:rsidR="00315D77" w:rsidRPr="00E13F75" w:rsidRDefault="00315D77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прошлого года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003D773" w14:textId="77777777" w:rsidR="00315D77" w:rsidRPr="00E13F75" w:rsidRDefault="00315D77" w:rsidP="001139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3F75" w:rsidRPr="00E13F75" w14:paraId="76E697EA" w14:textId="77777777" w:rsidTr="00AB43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CBC8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8B33" w14:textId="77777777" w:rsidR="007D327C" w:rsidRPr="00E13F75" w:rsidRDefault="007D327C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11AC" w14:textId="77777777" w:rsidR="007D327C" w:rsidRPr="00E13F75" w:rsidRDefault="007D327C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CDEC" w14:textId="77777777" w:rsidR="007D327C" w:rsidRPr="00E13F75" w:rsidRDefault="007D327C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B9C9" w14:textId="77777777" w:rsidR="007D327C" w:rsidRPr="00E13F75" w:rsidRDefault="007D327C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592C" w14:textId="77777777" w:rsidR="007D327C" w:rsidRPr="00E13F75" w:rsidRDefault="007D327C" w:rsidP="001139C5">
            <w:pPr>
              <w:jc w:val="center"/>
              <w:rPr>
                <w:b/>
                <w:bCs/>
                <w:sz w:val="18"/>
                <w:szCs w:val="18"/>
              </w:rPr>
            </w:pPr>
            <w:r w:rsidRPr="00E13F75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E13F75" w:rsidRPr="00E13F75" w14:paraId="7A64BFD9" w14:textId="77777777" w:rsidTr="00AB438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EF49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7FFC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Фиксированная часть оплаты труда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D6CB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E0F7" w14:textId="45018733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5EEA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0229" w14:textId="66AC99D9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39</w:t>
            </w:r>
          </w:p>
        </w:tc>
      </w:tr>
      <w:tr w:rsidR="00E13F75" w:rsidRPr="00E13F75" w14:paraId="166CC76F" w14:textId="77777777" w:rsidTr="00AB43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E9B0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B02C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05A68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Всего вознаграждений,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1A22" w14:textId="0697105F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66 142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2F5E" w14:textId="6C5BCD9F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42 487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F8A5" w14:textId="18EC470C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82 112</w:t>
            </w:r>
          </w:p>
        </w:tc>
      </w:tr>
      <w:tr w:rsidR="00E13F75" w:rsidRPr="00E13F75" w14:paraId="57753D70" w14:textId="77777777" w:rsidTr="00AB4383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999B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B690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7153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денежные средства всего,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7423" w14:textId="3B6E5B9F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66 142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4DA3" w14:textId="13BDA873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42 487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47C6" w14:textId="6DF3F467" w:rsidR="007D327C" w:rsidRPr="00E13F75" w:rsidRDefault="000B5FEE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82 112</w:t>
            </w:r>
          </w:p>
        </w:tc>
      </w:tr>
      <w:tr w:rsidR="00E13F75" w:rsidRPr="00E13F75" w14:paraId="0430527C" w14:textId="77777777" w:rsidTr="00AB4383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C89B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B0C3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7E323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7553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985" w14:textId="313EC836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53A2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7D6BB301" w14:textId="77777777" w:rsidTr="00AB4383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106D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F3F9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77125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акции или иные долевые инструменты, всего,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828B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C9C4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31AE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6DEEF4B3" w14:textId="77777777" w:rsidTr="00AB4383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228E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585B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92CC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599F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2DD6" w14:textId="467091D6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34FF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5DA22D1E" w14:textId="77777777" w:rsidTr="00AB4383">
        <w:trPr>
          <w:trHeight w:val="4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5D9C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D069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2276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иные формы вознаграждений, всего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034D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7352" w14:textId="3C7DAC8B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DC2C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0706E963" w14:textId="77777777" w:rsidTr="00AB4383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CD63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2D13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1122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4062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D32E" w14:textId="122AE766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74EA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1C42088C" w14:textId="77777777" w:rsidTr="00AB4383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2D2B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98EB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Нефиксированная часть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6874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185C" w14:textId="42F40F33" w:rsidR="007D327C" w:rsidRPr="00E13F75" w:rsidRDefault="00BB739A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62C1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5E14" w14:textId="27F7F411" w:rsidR="007D327C" w:rsidRPr="00E13F75" w:rsidRDefault="00BB739A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38</w:t>
            </w:r>
          </w:p>
        </w:tc>
      </w:tr>
      <w:tr w:rsidR="00E13F75" w:rsidRPr="00E13F75" w14:paraId="5B4A8BEE" w14:textId="77777777" w:rsidTr="00AB4383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B030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E64B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C8AE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Всего вознаграждений,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713B" w14:textId="31BC59BE" w:rsidR="007D327C" w:rsidRPr="00E13F75" w:rsidRDefault="0022477B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231 425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E336" w14:textId="21CBA9D0" w:rsidR="007D327C" w:rsidRPr="00E13F75" w:rsidRDefault="0022477B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2</w:t>
            </w:r>
            <w:r w:rsidRPr="00E13F75">
              <w:rPr>
                <w:sz w:val="18"/>
                <w:szCs w:val="18"/>
              </w:rPr>
              <w:t>57 572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7558" w14:textId="1D3E5799" w:rsidR="007D327C" w:rsidRPr="00E13F75" w:rsidRDefault="0022477B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126 788</w:t>
            </w:r>
          </w:p>
        </w:tc>
      </w:tr>
      <w:tr w:rsidR="00E13F75" w:rsidRPr="00E13F75" w14:paraId="4C4E933C" w14:textId="77777777" w:rsidTr="00AB4383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16EE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90C3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5CB0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денежные средства всего,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893B" w14:textId="27335031" w:rsidR="007D327C" w:rsidRPr="00E13F75" w:rsidRDefault="0022477B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231 425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663D" w14:textId="769824DD" w:rsidR="007D327C" w:rsidRPr="00E13F75" w:rsidRDefault="0022477B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2</w:t>
            </w:r>
            <w:r w:rsidRPr="00E13F75">
              <w:rPr>
                <w:sz w:val="18"/>
                <w:szCs w:val="18"/>
              </w:rPr>
              <w:t>57 572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08C6" w14:textId="45CB33E9" w:rsidR="007D327C" w:rsidRPr="00E13F75" w:rsidRDefault="0022477B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  <w:lang w:val="en-US"/>
              </w:rPr>
              <w:t>126 788</w:t>
            </w:r>
          </w:p>
        </w:tc>
      </w:tr>
      <w:tr w:rsidR="00E13F75" w:rsidRPr="00E13F75" w14:paraId="62B33D00" w14:textId="77777777" w:rsidTr="00AB4383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2FA6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DEC0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57DF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E3FA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98C2" w14:textId="657DD79C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0108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6D090914" w14:textId="77777777" w:rsidTr="00AB4383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274B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34D3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4E8F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акции или иные долевые инструменты, всего,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7780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4223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345A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66A4F635" w14:textId="77777777" w:rsidTr="00AB4383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40CD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7C0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6231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CBCB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E3FF" w14:textId="5BFAAB65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586C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44B99652" w14:textId="77777777" w:rsidTr="00AB4383">
        <w:trPr>
          <w:trHeight w:val="4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3A53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71A5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AB92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иные формы вознаграждений, всего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7C9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E209" w14:textId="79023F3B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2699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4901DE58" w14:textId="77777777" w:rsidTr="00AB4383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A05B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915D" w14:textId="77777777" w:rsidR="007D327C" w:rsidRPr="00E13F75" w:rsidRDefault="007D327C" w:rsidP="001139C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4925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D84C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BCDE" w14:textId="5A1CE9CA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61A6" w14:textId="77777777" w:rsidR="007D327C" w:rsidRPr="00E13F75" w:rsidRDefault="007D327C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bCs/>
                <w:sz w:val="18"/>
                <w:szCs w:val="18"/>
              </w:rPr>
              <w:t>0</w:t>
            </w:r>
          </w:p>
        </w:tc>
      </w:tr>
      <w:tr w:rsidR="00E13F75" w:rsidRPr="00E13F75" w14:paraId="2436C7BC" w14:textId="77777777" w:rsidTr="00AB4383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A2EB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001E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Итого вознаграждений, из них: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4434" w14:textId="1F9354C7" w:rsidR="007D327C" w:rsidRPr="00E13F75" w:rsidRDefault="00E0634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297 567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7FC4" w14:textId="722815AE" w:rsidR="007D327C" w:rsidRPr="00E13F75" w:rsidRDefault="00E0634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300 059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6C3A" w14:textId="06D4A7AE" w:rsidR="007D327C" w:rsidRPr="00E13F75" w:rsidRDefault="00E0634B" w:rsidP="001139C5">
            <w:pPr>
              <w:jc w:val="center"/>
              <w:rPr>
                <w:bCs/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208 900</w:t>
            </w:r>
          </w:p>
        </w:tc>
      </w:tr>
      <w:tr w:rsidR="00E13F75" w:rsidRPr="00E13F75" w14:paraId="03BB06B4" w14:textId="77777777" w:rsidTr="00AB4383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48E4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17.1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B9C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Краткосрочные вознаграждения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9861" w14:textId="27316E3E" w:rsidR="007D327C" w:rsidRPr="00E13F75" w:rsidRDefault="00E0634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297 567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B2FB" w14:textId="2E5F048F" w:rsidR="007D327C" w:rsidRPr="00E13F75" w:rsidRDefault="00E0634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300 059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16AF" w14:textId="0E3EB918" w:rsidR="007D327C" w:rsidRPr="00E13F75" w:rsidRDefault="00E0634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208 900</w:t>
            </w:r>
          </w:p>
        </w:tc>
      </w:tr>
      <w:tr w:rsidR="00E13F75" w:rsidRPr="00E13F75" w14:paraId="4AB88582" w14:textId="77777777" w:rsidTr="00AB4383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D3AD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17.2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4BC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Пенсионные выплаты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95AE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DE79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C85" w14:textId="54A37BBE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</w:tr>
      <w:tr w:rsidR="007D327C" w:rsidRPr="00E13F75" w14:paraId="7800284E" w14:textId="77777777" w:rsidTr="00AB4383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B91A" w14:textId="77777777" w:rsidR="007D327C" w:rsidRPr="00E13F75" w:rsidRDefault="007D327C" w:rsidP="005C3D2E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17.3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676" w14:textId="77777777" w:rsidR="007D327C" w:rsidRPr="00E13F75" w:rsidRDefault="007D327C" w:rsidP="001139C5">
            <w:pPr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Прочие долгосрочные вознаграждения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59A9" w14:textId="7777777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9EB6" w14:textId="34769367" w:rsidR="007D327C" w:rsidRPr="00E13F75" w:rsidRDefault="007D327C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5867" w14:textId="08111B3E" w:rsidR="007D327C" w:rsidRPr="00E13F75" w:rsidRDefault="0032485B" w:rsidP="001139C5">
            <w:pPr>
              <w:jc w:val="center"/>
              <w:rPr>
                <w:sz w:val="18"/>
                <w:szCs w:val="18"/>
              </w:rPr>
            </w:pPr>
            <w:r w:rsidRPr="00E13F75">
              <w:rPr>
                <w:sz w:val="18"/>
                <w:szCs w:val="18"/>
              </w:rPr>
              <w:t>0</w:t>
            </w:r>
          </w:p>
        </w:tc>
      </w:tr>
    </w:tbl>
    <w:p w14:paraId="39171DB7" w14:textId="77777777" w:rsidR="002276F8" w:rsidRPr="00E13F75" w:rsidRDefault="002276F8" w:rsidP="001139C5">
      <w:pPr>
        <w:pStyle w:val="af0"/>
        <w:ind w:firstLine="709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5A3F86CC" w14:textId="418E7969" w:rsidR="00156B53" w:rsidRPr="00E13F75" w:rsidRDefault="007D327C" w:rsidP="001139C5">
      <w:pPr>
        <w:pStyle w:val="af0"/>
        <w:ind w:firstLine="709"/>
        <w:jc w:val="both"/>
        <w:rPr>
          <w:rFonts w:ascii="Times New Roman" w:hAnsi="Times New Roman"/>
          <w:sz w:val="22"/>
          <w:szCs w:val="22"/>
        </w:rPr>
      </w:pPr>
      <w:r w:rsidRPr="00E13F75">
        <w:rPr>
          <w:rFonts w:ascii="Times New Roman" w:hAnsi="Times New Roman"/>
          <w:sz w:val="22"/>
          <w:szCs w:val="22"/>
        </w:rPr>
        <w:t>Советом директоров принято решение не выплачивать годовую премию за 202</w:t>
      </w:r>
      <w:r w:rsidR="00933FE0" w:rsidRPr="00E13F75">
        <w:rPr>
          <w:rFonts w:ascii="Times New Roman" w:hAnsi="Times New Roman"/>
          <w:sz w:val="22"/>
          <w:szCs w:val="22"/>
        </w:rPr>
        <w:t>5</w:t>
      </w:r>
      <w:r w:rsidRPr="00E13F75">
        <w:rPr>
          <w:rFonts w:ascii="Times New Roman" w:hAnsi="Times New Roman"/>
          <w:sz w:val="22"/>
          <w:szCs w:val="22"/>
        </w:rPr>
        <w:t xml:space="preserve"> год (Протокол б\н от 15.01.202</w:t>
      </w:r>
      <w:r w:rsidR="00933FE0" w:rsidRPr="00E13F75">
        <w:rPr>
          <w:rFonts w:ascii="Times New Roman" w:hAnsi="Times New Roman"/>
          <w:sz w:val="22"/>
          <w:szCs w:val="22"/>
        </w:rPr>
        <w:t>6</w:t>
      </w:r>
      <w:r w:rsidRPr="00E13F75">
        <w:rPr>
          <w:rFonts w:ascii="Times New Roman" w:hAnsi="Times New Roman"/>
          <w:sz w:val="22"/>
          <w:szCs w:val="22"/>
        </w:rPr>
        <w:t>) и за 202</w:t>
      </w:r>
      <w:r w:rsidR="00933FE0" w:rsidRPr="00E13F75">
        <w:rPr>
          <w:rFonts w:ascii="Times New Roman" w:hAnsi="Times New Roman"/>
          <w:sz w:val="22"/>
          <w:szCs w:val="22"/>
        </w:rPr>
        <w:t>4</w:t>
      </w:r>
      <w:r w:rsidRPr="00E13F75">
        <w:rPr>
          <w:rFonts w:ascii="Times New Roman" w:hAnsi="Times New Roman"/>
          <w:sz w:val="22"/>
          <w:szCs w:val="22"/>
        </w:rPr>
        <w:t xml:space="preserve"> год (Протокол б\н от </w:t>
      </w:r>
      <w:r w:rsidR="00933FE0" w:rsidRPr="00E13F75">
        <w:rPr>
          <w:rFonts w:ascii="Times New Roman" w:hAnsi="Times New Roman"/>
          <w:sz w:val="22"/>
          <w:szCs w:val="22"/>
        </w:rPr>
        <w:t>15.01.2025</w:t>
      </w:r>
      <w:r w:rsidRPr="00E13F75">
        <w:rPr>
          <w:rFonts w:ascii="Times New Roman" w:hAnsi="Times New Roman"/>
          <w:sz w:val="22"/>
          <w:szCs w:val="22"/>
        </w:rPr>
        <w:t>) работникам, входящим в Перечень работников, принимающих риски, в связи с недостижением плановых значений по размеру капитала Банка по состоянию на 01 января 202</w:t>
      </w:r>
      <w:r w:rsidR="00933FE0" w:rsidRPr="00E13F75">
        <w:rPr>
          <w:rFonts w:ascii="Times New Roman" w:hAnsi="Times New Roman"/>
          <w:sz w:val="22"/>
          <w:szCs w:val="22"/>
        </w:rPr>
        <w:t>6</w:t>
      </w:r>
      <w:r w:rsidRPr="00E13F75">
        <w:rPr>
          <w:rFonts w:ascii="Times New Roman" w:hAnsi="Times New Roman"/>
          <w:sz w:val="22"/>
          <w:szCs w:val="22"/>
        </w:rPr>
        <w:t xml:space="preserve"> года, установленному в «Стратегии развития АКБ «Держава» ПАО до 2025 года» (утверждена Советом директоров, Протокол б/н от 30.09.2020) и по состоянию на 01 января 202</w:t>
      </w:r>
      <w:r w:rsidR="002C6728" w:rsidRPr="00E13F75">
        <w:rPr>
          <w:rFonts w:ascii="Times New Roman" w:hAnsi="Times New Roman"/>
          <w:sz w:val="22"/>
          <w:szCs w:val="22"/>
        </w:rPr>
        <w:t>5</w:t>
      </w:r>
      <w:r w:rsidRPr="00E13F75">
        <w:rPr>
          <w:rFonts w:ascii="Times New Roman" w:hAnsi="Times New Roman"/>
          <w:sz w:val="22"/>
          <w:szCs w:val="22"/>
        </w:rPr>
        <w:t xml:space="preserve"> года, установленному в «Стратегии развития АКБ «Держава» ПАО до 2025 года» (утверждена Советом директоров, Протокол б/н от 30.09.2020).</w:t>
      </w:r>
    </w:p>
    <w:p w14:paraId="52232496" w14:textId="77777777" w:rsidR="001B1773" w:rsidRPr="00E13F75" w:rsidRDefault="001B1773" w:rsidP="001139C5">
      <w:pPr>
        <w:tabs>
          <w:tab w:val="left" w:pos="851"/>
        </w:tabs>
        <w:ind w:firstLine="709"/>
        <w:jc w:val="both"/>
        <w:rPr>
          <w:rFonts w:cs="Courier New"/>
          <w:sz w:val="22"/>
          <w:szCs w:val="22"/>
        </w:rPr>
      </w:pPr>
      <w:r w:rsidRPr="00E13F75">
        <w:rPr>
          <w:rFonts w:cs="Courier New"/>
          <w:sz w:val="22"/>
          <w:szCs w:val="22"/>
        </w:rPr>
        <w:t xml:space="preserve">Внутренними документами Банка не предусмотрены выплаты гарантированных премий работникам Банка, а также стимулирующие выплаты при их приеме на работу. </w:t>
      </w:r>
    </w:p>
    <w:p w14:paraId="293F7E96" w14:textId="3A853532" w:rsidR="001B1773" w:rsidRPr="00E13F75" w:rsidRDefault="00861353" w:rsidP="001139C5">
      <w:pPr>
        <w:pStyle w:val="af0"/>
        <w:ind w:firstLine="709"/>
        <w:jc w:val="both"/>
        <w:rPr>
          <w:rFonts w:ascii="Times New Roman" w:hAnsi="Times New Roman"/>
          <w:sz w:val="22"/>
          <w:szCs w:val="22"/>
        </w:rPr>
      </w:pPr>
      <w:r w:rsidRPr="00E13F75">
        <w:rPr>
          <w:rFonts w:ascii="Times New Roman" w:hAnsi="Times New Roman"/>
          <w:sz w:val="22"/>
          <w:szCs w:val="22"/>
        </w:rPr>
        <w:t xml:space="preserve">В </w:t>
      </w:r>
      <w:r w:rsidR="00E0634B" w:rsidRPr="00E13F75">
        <w:rPr>
          <w:rFonts w:ascii="Times New Roman" w:hAnsi="Times New Roman"/>
          <w:sz w:val="22"/>
          <w:szCs w:val="22"/>
        </w:rPr>
        <w:t xml:space="preserve">2025 </w:t>
      </w:r>
      <w:r w:rsidRPr="00E13F75">
        <w:rPr>
          <w:rFonts w:ascii="Times New Roman" w:hAnsi="Times New Roman"/>
          <w:sz w:val="22"/>
          <w:szCs w:val="22"/>
        </w:rPr>
        <w:t>году выплат выходного пособия членам Правления и работникам, принимающим риски, не производилось.</w:t>
      </w:r>
    </w:p>
    <w:p w14:paraId="03E81025" w14:textId="23568A78" w:rsidR="00156B53" w:rsidRPr="00E13F75" w:rsidRDefault="00156B53" w:rsidP="001139C5">
      <w:pPr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связи с тем, что годовая премия за 202</w:t>
      </w:r>
      <w:r w:rsidR="002C6728" w:rsidRPr="00E13F75">
        <w:rPr>
          <w:sz w:val="22"/>
          <w:szCs w:val="22"/>
        </w:rPr>
        <w:t>5</w:t>
      </w:r>
      <w:r w:rsidRPr="00E13F75">
        <w:rPr>
          <w:sz w:val="22"/>
          <w:szCs w:val="22"/>
        </w:rPr>
        <w:t xml:space="preserve"> год членам исполнительных органов и иным работникам, принимающим риски, не начислялась и не выплачивалась, отсрочка (рассрочка) и последующая корректировка нефиксированной части оплаты труда не осуществлялась.</w:t>
      </w:r>
    </w:p>
    <w:p w14:paraId="78C01223" w14:textId="77777777" w:rsidR="00F77DC5" w:rsidRPr="00E13F75" w:rsidRDefault="00F77DC5" w:rsidP="001139C5"/>
    <w:p w14:paraId="7B84B97B" w14:textId="77777777" w:rsidR="00F77DC5" w:rsidRPr="00E13F75" w:rsidRDefault="00F77DC5" w:rsidP="001139C5">
      <w:pPr>
        <w:jc w:val="center"/>
        <w:rPr>
          <w:b/>
        </w:rPr>
      </w:pPr>
      <w:bookmarkStart w:id="25" w:name="_Hlk229492158"/>
      <w:r w:rsidRPr="00E13F75">
        <w:rPr>
          <w:b/>
        </w:rPr>
        <w:t>13. Политика Банка в области окружающей среды</w:t>
      </w:r>
    </w:p>
    <w:p w14:paraId="2DCC8BC3" w14:textId="77777777" w:rsidR="002A11CD" w:rsidRPr="00E13F75" w:rsidRDefault="002A11CD" w:rsidP="001139C5">
      <w:pPr>
        <w:ind w:firstLine="708"/>
        <w:jc w:val="both"/>
        <w:rPr>
          <w:bCs/>
          <w:sz w:val="22"/>
          <w:szCs w:val="22"/>
        </w:rPr>
      </w:pPr>
    </w:p>
    <w:p w14:paraId="177F6E54" w14:textId="10FF80A4" w:rsidR="00B269DD" w:rsidRPr="00E13F75" w:rsidRDefault="00B269DD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При реализации своей стратегии развития и ведения бизнеса Банк учитывает принцип экологической устойчивости компании, являющийся одним из ESG-факторов. Деятельность Банка не связана напрямую с воздействием на окружающую среду, но Банк ставит перед собой цели по внедрению инициатив по превращению офиса в «зеленый», учету показателей, влияющих на окружающую среду, контролю потенциального риска возникновения стресс-факторов, таких как экологические происшествия, недопущение нарушения Банком и его работниками законодательства Российской Федерации, регулирующего влияние компании на окружающую среду. Прямое негативное влияние на атмосферу, водную среду и землю отсутствует, но Банк ставит перед собой экологическую цель - сокращение отходов и уменьшение углеродного следа. Соблюдение законодательства по обращению с твердыми бытовыми отходами осуществляется по договору, заключенному с компанией </w:t>
      </w:r>
      <w:r w:rsidR="007D1ACD" w:rsidRPr="00E13F75">
        <w:rPr>
          <w:sz w:val="22"/>
          <w:szCs w:val="22"/>
        </w:rPr>
        <w:t xml:space="preserve">                                            </w:t>
      </w:r>
      <w:r w:rsidRPr="00E13F75">
        <w:rPr>
          <w:sz w:val="22"/>
          <w:szCs w:val="22"/>
        </w:rPr>
        <w:t>АО «Экотехпром», ответственным подрядчиком, обладающим всеми необходимыми лицензиями и гарантирующим контроль и прозрачность процессов утилизации. Общая масса образовавшихся за 2025 год отходов 288 кубических метров, 100% составляют отходы категории - неопасные.</w:t>
      </w:r>
    </w:p>
    <w:p w14:paraId="0EB8513A" w14:textId="77777777" w:rsidR="00B269DD" w:rsidRPr="00E13F75" w:rsidRDefault="00B269DD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Благодаря цифровизации бизнес-процессов и переходу на электронный документооборот с клиентами Банк ежегодно неуклонно сокращает использование бумаги в бизнес-процессах и количество бумажных документов, поступающих на хранение в архив. </w:t>
      </w:r>
    </w:p>
    <w:p w14:paraId="5010E733" w14:textId="77777777" w:rsidR="00B269DD" w:rsidRPr="00E13F75" w:rsidRDefault="00B269DD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2025 году произведена замена 100% закупаемой офисной бумаги на бумагу, произведенную в Российской Федерации АО «Сыктывкарский ЛПК», количество потребляемой бумаги сократилось на 31,82% относительно 2024 года.</w:t>
      </w:r>
    </w:p>
    <w:p w14:paraId="33827428" w14:textId="77777777" w:rsidR="00B269DD" w:rsidRPr="00E13F75" w:rsidRDefault="00B269DD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Количество бумаги, закупленной в 2025 году: 750 пачек на сумму 301 444,50 руб. </w:t>
      </w:r>
    </w:p>
    <w:p w14:paraId="2EAEFA33" w14:textId="77777777" w:rsidR="00B269DD" w:rsidRPr="00E13F75" w:rsidRDefault="00B269DD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100% офисной бумаги составляет бумага, сертифицированная по экологическим стандартам: </w:t>
      </w:r>
      <w:r w:rsidRPr="00E13F75">
        <w:rPr>
          <w:sz w:val="22"/>
          <w:szCs w:val="22"/>
          <w:shd w:val="clear" w:color="auto" w:fill="FFFFFF"/>
        </w:rPr>
        <w:t>бумага марки «</w:t>
      </w:r>
      <w:r w:rsidRPr="00E13F75">
        <w:rPr>
          <w:sz w:val="22"/>
          <w:szCs w:val="22"/>
          <w:shd w:val="clear" w:color="auto" w:fill="FFFFFF"/>
          <w:lang w:val="en-US"/>
        </w:rPr>
        <w:t>PROJECTA</w:t>
      </w:r>
      <w:r w:rsidRPr="00E13F75">
        <w:rPr>
          <w:sz w:val="22"/>
          <w:szCs w:val="22"/>
          <w:shd w:val="clear" w:color="auto" w:fill="FFFFFF"/>
        </w:rPr>
        <w:t xml:space="preserve">» Сыктывкарского производителя, система лесоуправления которого сертифицирована по стандарту экологического менеджмента </w:t>
      </w:r>
      <w:r w:rsidRPr="00E13F75">
        <w:rPr>
          <w:sz w:val="22"/>
          <w:szCs w:val="22"/>
          <w:shd w:val="clear" w:color="auto" w:fill="FFFFFF"/>
          <w:lang w:val="en-US"/>
        </w:rPr>
        <w:t>ISO</w:t>
      </w:r>
      <w:r w:rsidRPr="00E13F75">
        <w:rPr>
          <w:sz w:val="22"/>
          <w:szCs w:val="22"/>
          <w:shd w:val="clear" w:color="auto" w:fill="FFFFFF"/>
        </w:rPr>
        <w:t xml:space="preserve"> 14001, Система проверки легальности происхождения древесного сырья соответствует международному стандарту «Цепочка поставок древесины и продукции из древесины» </w:t>
      </w:r>
      <w:r w:rsidRPr="00E13F75">
        <w:rPr>
          <w:sz w:val="22"/>
          <w:szCs w:val="22"/>
          <w:shd w:val="clear" w:color="auto" w:fill="FFFFFF"/>
          <w:lang w:val="en-US"/>
        </w:rPr>
        <w:t>ISO</w:t>
      </w:r>
      <w:r w:rsidRPr="00E13F75">
        <w:rPr>
          <w:sz w:val="22"/>
          <w:szCs w:val="22"/>
          <w:shd w:val="clear" w:color="auto" w:fill="FFFFFF"/>
        </w:rPr>
        <w:t xml:space="preserve"> 38200:2018, а также стандартам </w:t>
      </w:r>
      <w:r w:rsidRPr="00E13F75">
        <w:rPr>
          <w:iCs/>
          <w:sz w:val="22"/>
          <w:szCs w:val="22"/>
          <w:shd w:val="clear" w:color="auto" w:fill="FFFFFF"/>
          <w:lang w:val="en-US"/>
        </w:rPr>
        <w:t>Forest</w:t>
      </w:r>
      <w:r w:rsidRPr="00E13F75">
        <w:rPr>
          <w:iCs/>
          <w:sz w:val="22"/>
          <w:szCs w:val="22"/>
          <w:shd w:val="clear" w:color="auto" w:fill="FFFFFF"/>
        </w:rPr>
        <w:t xml:space="preserve"> </w:t>
      </w:r>
      <w:r w:rsidRPr="00E13F75">
        <w:rPr>
          <w:iCs/>
          <w:sz w:val="22"/>
          <w:szCs w:val="22"/>
          <w:shd w:val="clear" w:color="auto" w:fill="FFFFFF"/>
          <w:lang w:val="en-US"/>
        </w:rPr>
        <w:t>Sertification</w:t>
      </w:r>
      <w:r w:rsidRPr="00E13F75">
        <w:rPr>
          <w:sz w:val="22"/>
          <w:szCs w:val="22"/>
          <w:shd w:val="clear" w:color="auto" w:fill="FFFFFF"/>
        </w:rPr>
        <w:t xml:space="preserve"> «</w:t>
      </w:r>
      <w:r w:rsidRPr="00E13F75">
        <w:rPr>
          <w:iCs/>
          <w:sz w:val="22"/>
          <w:szCs w:val="22"/>
          <w:shd w:val="clear" w:color="auto" w:fill="FFFFFF"/>
          <w:lang w:val="en-US"/>
        </w:rPr>
        <w:t>Legal</w:t>
      </w:r>
      <w:r w:rsidRPr="00E13F75">
        <w:rPr>
          <w:iCs/>
          <w:sz w:val="22"/>
          <w:szCs w:val="22"/>
          <w:shd w:val="clear" w:color="auto" w:fill="FFFFFF"/>
        </w:rPr>
        <w:t xml:space="preserve"> </w:t>
      </w:r>
      <w:r w:rsidRPr="00E13F75">
        <w:rPr>
          <w:iCs/>
          <w:sz w:val="22"/>
          <w:szCs w:val="22"/>
          <w:shd w:val="clear" w:color="auto" w:fill="FFFFFF"/>
          <w:lang w:val="en-US"/>
        </w:rPr>
        <w:t>Origin</w:t>
      </w:r>
      <w:r w:rsidRPr="00E13F75">
        <w:rPr>
          <w:sz w:val="22"/>
          <w:szCs w:val="22"/>
          <w:shd w:val="clear" w:color="auto" w:fill="FFFFFF"/>
        </w:rPr>
        <w:t>».</w:t>
      </w:r>
    </w:p>
    <w:p w14:paraId="09C13DF0" w14:textId="77777777" w:rsidR="00B269DD" w:rsidRPr="00E13F75" w:rsidRDefault="00B269DD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100 % осветительных приборов, используемых в офисе Банка в 2025 году, являются энергосберегающими, что, благодаря сокращению потребления энергии, косвенно влияет на выбросы углекислого газа в атмосферу при потреблении покупной электроэнергии и тепла.</w:t>
      </w:r>
    </w:p>
    <w:p w14:paraId="6B7C3C10" w14:textId="77777777" w:rsidR="00B269DD" w:rsidRPr="00E13F75" w:rsidRDefault="00B269DD" w:rsidP="001139C5">
      <w:pPr>
        <w:jc w:val="both"/>
        <w:rPr>
          <w:rFonts w:cs="Courier New"/>
          <w:sz w:val="22"/>
          <w:szCs w:val="22"/>
        </w:rPr>
      </w:pPr>
    </w:p>
    <w:p w14:paraId="0327004A" w14:textId="77777777" w:rsidR="0060776B" w:rsidRPr="00E13F75" w:rsidRDefault="00F77DC5" w:rsidP="001139C5">
      <w:pPr>
        <w:ind w:firstLine="708"/>
        <w:jc w:val="center"/>
        <w:rPr>
          <w:b/>
        </w:rPr>
      </w:pPr>
      <w:r w:rsidRPr="00E13F75">
        <w:rPr>
          <w:b/>
        </w:rPr>
        <w:t>14. Социальная политика Банка</w:t>
      </w:r>
    </w:p>
    <w:p w14:paraId="0A42B71B" w14:textId="77777777" w:rsidR="00F77DC5" w:rsidRPr="00E13F75" w:rsidRDefault="00F77DC5" w:rsidP="001139C5">
      <w:pPr>
        <w:ind w:firstLine="708"/>
        <w:jc w:val="both"/>
        <w:rPr>
          <w:b/>
        </w:rPr>
      </w:pPr>
    </w:p>
    <w:p w14:paraId="3C773E55" w14:textId="4FC2F85F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Целями социальной политики, как системы управления персоналом, являются достижение, сохранение, укрепление и развитие кадрового потенциала организации, создание высокопроизводительного коллектива, наиболее высоких конечных результатов деятельности Банка. Для достижения этих целей в Банке создана эффективная система материальной мотивации, определены критерии оценки труда, </w:t>
      </w:r>
      <w:r w:rsidR="006C1CB9" w:rsidRPr="00E13F75">
        <w:rPr>
          <w:sz w:val="22"/>
          <w:szCs w:val="22"/>
        </w:rPr>
        <w:t xml:space="preserve">работникам </w:t>
      </w:r>
      <w:r w:rsidRPr="00E13F75">
        <w:rPr>
          <w:sz w:val="22"/>
          <w:szCs w:val="22"/>
        </w:rPr>
        <w:t xml:space="preserve">предоставлено медицинское страхование. </w:t>
      </w:r>
    </w:p>
    <w:p w14:paraId="459F2434" w14:textId="2FD1A19C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 xml:space="preserve">В Банке действуют социальные программы для персонала. Доля </w:t>
      </w:r>
      <w:r w:rsidR="00B76CD5" w:rsidRPr="00E13F75">
        <w:rPr>
          <w:sz w:val="22"/>
          <w:szCs w:val="22"/>
        </w:rPr>
        <w:t>работников</w:t>
      </w:r>
      <w:r w:rsidRPr="00E13F75">
        <w:rPr>
          <w:sz w:val="22"/>
          <w:szCs w:val="22"/>
        </w:rPr>
        <w:t xml:space="preserve">, обеспеченных медицинскими услугами за счет Банка (по окончании испытания) составляет 100 % от общей численности </w:t>
      </w:r>
      <w:r w:rsidR="00B76CD5" w:rsidRPr="00E13F75">
        <w:rPr>
          <w:sz w:val="22"/>
          <w:szCs w:val="22"/>
        </w:rPr>
        <w:t>работников</w:t>
      </w:r>
      <w:r w:rsidRPr="00E13F75">
        <w:rPr>
          <w:sz w:val="22"/>
          <w:szCs w:val="22"/>
        </w:rPr>
        <w:t xml:space="preserve">. Банк принимает меры для обеспечения повышенной социальной защищенности </w:t>
      </w:r>
      <w:r w:rsidR="00B76CD5" w:rsidRPr="00E13F75">
        <w:rPr>
          <w:sz w:val="22"/>
          <w:szCs w:val="22"/>
        </w:rPr>
        <w:t>работников</w:t>
      </w:r>
      <w:r w:rsidRPr="00E13F75">
        <w:rPr>
          <w:sz w:val="22"/>
          <w:szCs w:val="22"/>
        </w:rPr>
        <w:t xml:space="preserve">: в </w:t>
      </w:r>
      <w:r w:rsidR="003C4C11" w:rsidRPr="00E13F75">
        <w:rPr>
          <w:sz w:val="22"/>
          <w:szCs w:val="22"/>
        </w:rPr>
        <w:t xml:space="preserve">2025 </w:t>
      </w:r>
      <w:r w:rsidRPr="00E13F75">
        <w:rPr>
          <w:sz w:val="22"/>
          <w:szCs w:val="22"/>
        </w:rPr>
        <w:t xml:space="preserve">году работникам Банка была оказана материальная помощь на сумму </w:t>
      </w:r>
      <w:r w:rsidR="003C4C11" w:rsidRPr="00E13F75">
        <w:rPr>
          <w:sz w:val="22"/>
          <w:szCs w:val="22"/>
        </w:rPr>
        <w:t>545 850</w:t>
      </w:r>
      <w:r w:rsidRPr="00E13F75">
        <w:rPr>
          <w:sz w:val="22"/>
          <w:szCs w:val="22"/>
        </w:rPr>
        <w:t xml:space="preserve"> рублей. </w:t>
      </w:r>
    </w:p>
    <w:p w14:paraId="053CA793" w14:textId="77777777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Соотношение работников, работающих по срочным и бессрочным трудовым договорам: </w:t>
      </w:r>
    </w:p>
    <w:p w14:paraId="02F56D3A" w14:textId="4332329A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доля работников Банка, работающих по бессрочным трудовым договорам, составляет </w:t>
      </w:r>
      <w:r w:rsidR="003B540A" w:rsidRPr="00E13F75">
        <w:rPr>
          <w:sz w:val="22"/>
          <w:szCs w:val="22"/>
        </w:rPr>
        <w:t>100</w:t>
      </w:r>
      <w:r w:rsidRPr="00E13F75">
        <w:rPr>
          <w:sz w:val="22"/>
          <w:szCs w:val="22"/>
        </w:rPr>
        <w:t xml:space="preserve">% от общей численности – </w:t>
      </w:r>
      <w:r w:rsidR="00194524" w:rsidRPr="00E13F75">
        <w:rPr>
          <w:sz w:val="22"/>
          <w:szCs w:val="22"/>
        </w:rPr>
        <w:t xml:space="preserve">265 </w:t>
      </w:r>
      <w:r w:rsidRPr="00E13F75">
        <w:rPr>
          <w:sz w:val="22"/>
          <w:szCs w:val="22"/>
        </w:rPr>
        <w:t>человек</w:t>
      </w:r>
      <w:r w:rsidR="006E6A12" w:rsidRPr="00E13F75">
        <w:rPr>
          <w:sz w:val="22"/>
          <w:szCs w:val="22"/>
        </w:rPr>
        <w:t>.</w:t>
      </w:r>
    </w:p>
    <w:p w14:paraId="1EF1C211" w14:textId="77777777" w:rsidR="00A623B1" w:rsidRPr="00E13F75" w:rsidRDefault="00A623B1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Текучесть кадров Банка в 2025 году в сравнении с 2024 годом представлена в таблице:</w:t>
      </w:r>
    </w:p>
    <w:p w14:paraId="3BAECFD5" w14:textId="77777777" w:rsidR="00A623B1" w:rsidRPr="00E13F75" w:rsidRDefault="00A623B1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2793"/>
        <w:gridCol w:w="2794"/>
      </w:tblGrid>
      <w:tr w:rsidR="00E13F75" w:rsidRPr="00E13F75" w14:paraId="01051644" w14:textId="77777777" w:rsidTr="00A623B1"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7E70F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2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0BA1" w14:textId="77777777" w:rsidR="00A623B1" w:rsidRPr="00E13F75" w:rsidRDefault="00A623B1" w:rsidP="00113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13F75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0FE2" w14:textId="77777777" w:rsidR="00A623B1" w:rsidRPr="00E13F75" w:rsidRDefault="00A623B1" w:rsidP="00113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13F75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E13F75" w:rsidRPr="00E13F75" w14:paraId="54C2EED2" w14:textId="77777777" w:rsidTr="00A623B1"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D4EB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b/>
                <w:bCs/>
                <w:sz w:val="20"/>
                <w:szCs w:val="20"/>
              </w:rPr>
              <w:t>Коэффициент</w:t>
            </w:r>
          </w:p>
        </w:tc>
        <w:tc>
          <w:tcPr>
            <w:tcW w:w="2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0746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EDD0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</w:p>
        </w:tc>
      </w:tr>
      <w:tr w:rsidR="00E13F75" w:rsidRPr="00E13F75" w14:paraId="0C455A7B" w14:textId="77777777" w:rsidTr="00A623B1"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D936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Общий</w:t>
            </w:r>
          </w:p>
        </w:tc>
        <w:tc>
          <w:tcPr>
            <w:tcW w:w="2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CE2D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17%</w:t>
            </w:r>
          </w:p>
        </w:tc>
        <w:tc>
          <w:tcPr>
            <w:tcW w:w="2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5ADB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15,5%</w:t>
            </w:r>
          </w:p>
        </w:tc>
      </w:tr>
      <w:tr w:rsidR="00A623B1" w:rsidRPr="00E13F75" w14:paraId="7AC8C994" w14:textId="77777777" w:rsidTr="00A623B1"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C8C5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Критический персонал</w:t>
            </w:r>
          </w:p>
        </w:tc>
        <w:tc>
          <w:tcPr>
            <w:tcW w:w="2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0E3A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5%</w:t>
            </w:r>
          </w:p>
        </w:tc>
        <w:tc>
          <w:tcPr>
            <w:tcW w:w="2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86B0" w14:textId="77777777" w:rsidR="00A623B1" w:rsidRPr="00E13F75" w:rsidRDefault="00A623B1" w:rsidP="001139C5">
            <w:pPr>
              <w:jc w:val="center"/>
              <w:rPr>
                <w:sz w:val="20"/>
                <w:szCs w:val="20"/>
              </w:rPr>
            </w:pPr>
            <w:r w:rsidRPr="00E13F75">
              <w:rPr>
                <w:sz w:val="20"/>
                <w:szCs w:val="20"/>
              </w:rPr>
              <w:t>10%</w:t>
            </w:r>
          </w:p>
        </w:tc>
      </w:tr>
    </w:tbl>
    <w:p w14:paraId="4F921E19" w14:textId="77777777" w:rsidR="00A623B1" w:rsidRPr="00E13F75" w:rsidRDefault="00A623B1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9777A7" w14:textId="77777777" w:rsidR="00AE0B77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Гендерная, возрастная и этническая структура персонала Банка полностью соответствует принципам равенства и разнообразия. </w:t>
      </w:r>
    </w:p>
    <w:p w14:paraId="226813AE" w14:textId="7052CC9C" w:rsidR="00AE0B77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части обеспечения гендерного равенства: по состоянию на отчетную дату (</w:t>
      </w:r>
      <w:r w:rsidR="00A623B1" w:rsidRPr="00E13F75">
        <w:rPr>
          <w:sz w:val="22"/>
          <w:szCs w:val="22"/>
        </w:rPr>
        <w:t>0</w:t>
      </w:r>
      <w:r w:rsidRPr="00E13F75">
        <w:rPr>
          <w:sz w:val="22"/>
          <w:szCs w:val="22"/>
        </w:rPr>
        <w:t>1.</w:t>
      </w:r>
      <w:r w:rsidR="00A623B1" w:rsidRPr="00E13F75">
        <w:rPr>
          <w:sz w:val="22"/>
          <w:szCs w:val="22"/>
        </w:rPr>
        <w:t>01</w:t>
      </w:r>
      <w:r w:rsidRPr="00E13F75">
        <w:rPr>
          <w:sz w:val="22"/>
          <w:szCs w:val="22"/>
        </w:rPr>
        <w:t>.</w:t>
      </w:r>
      <w:r w:rsidR="009F26E3" w:rsidRPr="00E13F75">
        <w:rPr>
          <w:sz w:val="22"/>
          <w:szCs w:val="22"/>
        </w:rPr>
        <w:t>202</w:t>
      </w:r>
      <w:r w:rsidR="00A623B1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 xml:space="preserve">) в Банке </w:t>
      </w:r>
      <w:r w:rsidR="009F26E3" w:rsidRPr="00E13F75">
        <w:rPr>
          <w:sz w:val="22"/>
          <w:szCs w:val="22"/>
        </w:rPr>
        <w:t>56</w:t>
      </w:r>
      <w:r w:rsidR="003B540A" w:rsidRPr="00E13F75">
        <w:rPr>
          <w:sz w:val="22"/>
          <w:szCs w:val="22"/>
        </w:rPr>
        <w:t>,</w:t>
      </w:r>
      <w:r w:rsidR="009F26E3" w:rsidRPr="00E13F75">
        <w:rPr>
          <w:sz w:val="22"/>
          <w:szCs w:val="22"/>
        </w:rPr>
        <w:t>23</w:t>
      </w:r>
      <w:r w:rsidRPr="00E13F75">
        <w:rPr>
          <w:sz w:val="22"/>
          <w:szCs w:val="22"/>
        </w:rPr>
        <w:t xml:space="preserve">% работников составляют женщины, </w:t>
      </w:r>
      <w:r w:rsidR="009F26E3" w:rsidRPr="00E13F75">
        <w:rPr>
          <w:sz w:val="22"/>
          <w:szCs w:val="22"/>
        </w:rPr>
        <w:t>43</w:t>
      </w:r>
      <w:r w:rsidR="003B540A" w:rsidRPr="00E13F75">
        <w:rPr>
          <w:sz w:val="22"/>
          <w:szCs w:val="22"/>
        </w:rPr>
        <w:t>,</w:t>
      </w:r>
      <w:r w:rsidR="009F26E3" w:rsidRPr="00E13F75">
        <w:rPr>
          <w:sz w:val="22"/>
          <w:szCs w:val="22"/>
        </w:rPr>
        <w:t>77</w:t>
      </w:r>
      <w:r w:rsidRPr="00E13F75">
        <w:rPr>
          <w:sz w:val="22"/>
          <w:szCs w:val="22"/>
        </w:rPr>
        <w:t xml:space="preserve">% - мужчины. </w:t>
      </w:r>
    </w:p>
    <w:p w14:paraId="738C30D2" w14:textId="75D9727D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Всем работникам гарантировано соблюдение прав человека вне зависимости от гендерной, этнической, национальной принадлежности и возраста. Банк в своей деятельности последовательно придерживается гендерно-сбалансированной политики в соотношении мужчин и женщин на руководящих должностях. </w:t>
      </w:r>
      <w:r w:rsidR="006671AC" w:rsidRPr="00E13F75">
        <w:rPr>
          <w:sz w:val="22"/>
          <w:szCs w:val="22"/>
        </w:rPr>
        <w:t xml:space="preserve">Из 101 </w:t>
      </w:r>
      <w:r w:rsidRPr="00E13F75">
        <w:rPr>
          <w:sz w:val="22"/>
          <w:szCs w:val="22"/>
        </w:rPr>
        <w:t xml:space="preserve">руководителей служб, начальников департаментов, управлений и отделов Банка: </w:t>
      </w:r>
      <w:r w:rsidR="00D21CE5" w:rsidRPr="00E13F75">
        <w:rPr>
          <w:sz w:val="22"/>
          <w:szCs w:val="22"/>
        </w:rPr>
        <w:t>5</w:t>
      </w:r>
      <w:r w:rsidR="00165B70" w:rsidRPr="00E13F75">
        <w:rPr>
          <w:sz w:val="22"/>
          <w:szCs w:val="22"/>
        </w:rPr>
        <w:t>3</w:t>
      </w:r>
      <w:r w:rsidR="00D21CE5" w:rsidRPr="00E13F75">
        <w:rPr>
          <w:sz w:val="22"/>
          <w:szCs w:val="22"/>
        </w:rPr>
        <w:t xml:space="preserve"> </w:t>
      </w:r>
      <w:r w:rsidR="006671AC" w:rsidRPr="00E13F75">
        <w:rPr>
          <w:sz w:val="22"/>
          <w:szCs w:val="22"/>
        </w:rPr>
        <w:t>человек</w:t>
      </w:r>
      <w:r w:rsidR="00165B70" w:rsidRPr="00E13F75">
        <w:rPr>
          <w:sz w:val="22"/>
          <w:szCs w:val="22"/>
        </w:rPr>
        <w:t>а</w:t>
      </w:r>
      <w:r w:rsidR="006671AC" w:rsidRPr="00E13F75">
        <w:rPr>
          <w:sz w:val="22"/>
          <w:szCs w:val="22"/>
        </w:rPr>
        <w:t xml:space="preserve"> составляют </w:t>
      </w:r>
      <w:r w:rsidRPr="00E13F75">
        <w:rPr>
          <w:sz w:val="22"/>
          <w:szCs w:val="22"/>
        </w:rPr>
        <w:t>женщин</w:t>
      </w:r>
      <w:r w:rsidR="006671AC" w:rsidRPr="00E13F75">
        <w:rPr>
          <w:sz w:val="22"/>
          <w:szCs w:val="22"/>
        </w:rPr>
        <w:t>ы</w:t>
      </w:r>
      <w:r w:rsidRPr="00E13F75">
        <w:rPr>
          <w:sz w:val="22"/>
          <w:szCs w:val="22"/>
        </w:rPr>
        <w:t xml:space="preserve"> и </w:t>
      </w:r>
      <w:r w:rsidR="00D21CE5" w:rsidRPr="00E13F75">
        <w:rPr>
          <w:sz w:val="22"/>
          <w:szCs w:val="22"/>
        </w:rPr>
        <w:t>4</w:t>
      </w:r>
      <w:r w:rsidR="00165B70" w:rsidRPr="00E13F75">
        <w:rPr>
          <w:sz w:val="22"/>
          <w:szCs w:val="22"/>
        </w:rPr>
        <w:t>8</w:t>
      </w:r>
      <w:r w:rsidR="00D21CE5" w:rsidRPr="00E13F75">
        <w:rPr>
          <w:sz w:val="22"/>
          <w:szCs w:val="22"/>
        </w:rPr>
        <w:t xml:space="preserve"> </w:t>
      </w:r>
      <w:r w:rsidR="006671AC" w:rsidRPr="00E13F75">
        <w:rPr>
          <w:sz w:val="22"/>
          <w:szCs w:val="22"/>
        </w:rPr>
        <w:t xml:space="preserve">человек </w:t>
      </w:r>
      <w:r w:rsidRPr="00E13F75">
        <w:rPr>
          <w:sz w:val="22"/>
          <w:szCs w:val="22"/>
        </w:rPr>
        <w:t>мужчин</w:t>
      </w:r>
      <w:r w:rsidR="006671AC" w:rsidRPr="00E13F75">
        <w:rPr>
          <w:sz w:val="22"/>
          <w:szCs w:val="22"/>
        </w:rPr>
        <w:t>ы</w:t>
      </w:r>
      <w:r w:rsidRPr="00E13F75">
        <w:t xml:space="preserve">. </w:t>
      </w:r>
    </w:p>
    <w:p w14:paraId="6439CBDE" w14:textId="4803D935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Общее количество новых работников, принятых на работу в течение </w:t>
      </w:r>
      <w:r w:rsidR="00C50C59" w:rsidRPr="00E13F75">
        <w:rPr>
          <w:sz w:val="22"/>
          <w:szCs w:val="22"/>
        </w:rPr>
        <w:t xml:space="preserve">2025 </w:t>
      </w:r>
      <w:r w:rsidRPr="00E13F75">
        <w:rPr>
          <w:sz w:val="22"/>
          <w:szCs w:val="22"/>
        </w:rPr>
        <w:t xml:space="preserve">года - </w:t>
      </w:r>
      <w:r w:rsidR="00C50C59" w:rsidRPr="00E13F75">
        <w:rPr>
          <w:sz w:val="22"/>
          <w:szCs w:val="22"/>
        </w:rPr>
        <w:t xml:space="preserve">35 </w:t>
      </w:r>
      <w:r w:rsidRPr="00E13F75">
        <w:rPr>
          <w:sz w:val="22"/>
          <w:szCs w:val="22"/>
        </w:rPr>
        <w:t xml:space="preserve">человек; из них мужчин - </w:t>
      </w:r>
      <w:r w:rsidR="005507CA" w:rsidRPr="00E13F75">
        <w:rPr>
          <w:sz w:val="22"/>
          <w:szCs w:val="22"/>
        </w:rPr>
        <w:t>22</w:t>
      </w:r>
      <w:r w:rsidR="00C50C59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человек</w:t>
      </w:r>
      <w:r w:rsidR="00165B70" w:rsidRPr="00E13F75">
        <w:rPr>
          <w:sz w:val="22"/>
          <w:szCs w:val="22"/>
        </w:rPr>
        <w:t>а</w:t>
      </w:r>
      <w:r w:rsidRPr="00E13F75">
        <w:rPr>
          <w:sz w:val="22"/>
          <w:szCs w:val="22"/>
        </w:rPr>
        <w:t xml:space="preserve">, женщин - </w:t>
      </w:r>
      <w:r w:rsidR="005507CA" w:rsidRPr="00E13F75">
        <w:rPr>
          <w:sz w:val="22"/>
          <w:szCs w:val="22"/>
        </w:rPr>
        <w:t xml:space="preserve">13 </w:t>
      </w:r>
      <w:r w:rsidRPr="00E13F75">
        <w:rPr>
          <w:sz w:val="22"/>
          <w:szCs w:val="22"/>
        </w:rPr>
        <w:t xml:space="preserve">человек; в части возрастного разнообразия новые работники относятся к следующим возрастным группам: </w:t>
      </w:r>
    </w:p>
    <w:p w14:paraId="184EECED" w14:textId="24A42765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 от 18 лет до 30 лет - </w:t>
      </w:r>
      <w:r w:rsidR="00B714C3" w:rsidRPr="00E13F75">
        <w:rPr>
          <w:sz w:val="22"/>
          <w:szCs w:val="22"/>
        </w:rPr>
        <w:t xml:space="preserve">9 </w:t>
      </w:r>
      <w:r w:rsidRPr="00E13F75">
        <w:rPr>
          <w:sz w:val="22"/>
          <w:szCs w:val="22"/>
        </w:rPr>
        <w:t xml:space="preserve">человек; </w:t>
      </w:r>
    </w:p>
    <w:p w14:paraId="26E3FB71" w14:textId="491607F8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 от 30 до 45 лет - </w:t>
      </w:r>
      <w:r w:rsidR="00B714C3" w:rsidRPr="00E13F75">
        <w:rPr>
          <w:sz w:val="22"/>
          <w:szCs w:val="22"/>
        </w:rPr>
        <w:t xml:space="preserve">11 </w:t>
      </w:r>
      <w:r w:rsidRPr="00E13F75">
        <w:rPr>
          <w:sz w:val="22"/>
          <w:szCs w:val="22"/>
        </w:rPr>
        <w:t xml:space="preserve">человек; </w:t>
      </w:r>
    </w:p>
    <w:p w14:paraId="1331F27F" w14:textId="05EF428C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 от 45 до </w:t>
      </w:r>
      <w:r w:rsidR="00B714C3" w:rsidRPr="00E13F75">
        <w:rPr>
          <w:sz w:val="22"/>
          <w:szCs w:val="22"/>
        </w:rPr>
        <w:t xml:space="preserve">66 </w:t>
      </w:r>
      <w:r w:rsidRPr="00E13F75">
        <w:rPr>
          <w:sz w:val="22"/>
          <w:szCs w:val="22"/>
        </w:rPr>
        <w:t xml:space="preserve">лет - </w:t>
      </w:r>
      <w:r w:rsidR="00B714C3" w:rsidRPr="00E13F75">
        <w:rPr>
          <w:sz w:val="22"/>
          <w:szCs w:val="22"/>
        </w:rPr>
        <w:t xml:space="preserve">15 </w:t>
      </w:r>
      <w:r w:rsidRPr="00E13F75">
        <w:rPr>
          <w:sz w:val="22"/>
          <w:szCs w:val="22"/>
        </w:rPr>
        <w:t xml:space="preserve">человек; </w:t>
      </w:r>
    </w:p>
    <w:p w14:paraId="7E30C0CF" w14:textId="02400295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 из них, проживают в регионах, отличных </w:t>
      </w:r>
      <w:r w:rsidR="00AE0B77" w:rsidRPr="00E13F75">
        <w:rPr>
          <w:sz w:val="22"/>
          <w:szCs w:val="22"/>
        </w:rPr>
        <w:t xml:space="preserve">от Москвы и Московской области </w:t>
      </w:r>
      <w:r w:rsidRPr="00E13F75">
        <w:rPr>
          <w:sz w:val="22"/>
          <w:szCs w:val="22"/>
        </w:rPr>
        <w:t xml:space="preserve">- </w:t>
      </w:r>
      <w:r w:rsidR="00B714C3" w:rsidRPr="00E13F75">
        <w:rPr>
          <w:sz w:val="22"/>
          <w:szCs w:val="22"/>
        </w:rPr>
        <w:t xml:space="preserve">1 </w:t>
      </w:r>
      <w:r w:rsidRPr="00E13F75">
        <w:rPr>
          <w:sz w:val="22"/>
          <w:szCs w:val="22"/>
        </w:rPr>
        <w:t xml:space="preserve">человек. </w:t>
      </w:r>
    </w:p>
    <w:p w14:paraId="2F61BAC3" w14:textId="4ED60CED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Банк ответственно подходит к вопросу о возможном воздействии на уязвимые группы населения. Привлеченные на работу инвалиды и люди с ограниченными возможностями здоровья составляют </w:t>
      </w:r>
      <w:r w:rsidR="00916E1F" w:rsidRPr="00E13F75">
        <w:rPr>
          <w:sz w:val="22"/>
          <w:szCs w:val="22"/>
        </w:rPr>
        <w:t>3</w:t>
      </w:r>
      <w:r w:rsidR="003B540A" w:rsidRPr="00E13F75">
        <w:rPr>
          <w:sz w:val="22"/>
          <w:szCs w:val="22"/>
        </w:rPr>
        <w:t>,</w:t>
      </w:r>
      <w:r w:rsidR="00916E1F" w:rsidRPr="00E13F75">
        <w:rPr>
          <w:sz w:val="22"/>
          <w:szCs w:val="22"/>
        </w:rPr>
        <w:t>64</w:t>
      </w:r>
      <w:r w:rsidRPr="00E13F75">
        <w:rPr>
          <w:sz w:val="22"/>
          <w:szCs w:val="22"/>
        </w:rPr>
        <w:t xml:space="preserve">% от общей численности </w:t>
      </w:r>
      <w:r w:rsidR="00C50C59" w:rsidRPr="00E13F75">
        <w:rPr>
          <w:sz w:val="22"/>
          <w:szCs w:val="22"/>
        </w:rPr>
        <w:t xml:space="preserve">работников </w:t>
      </w:r>
      <w:r w:rsidRPr="00E13F75">
        <w:rPr>
          <w:sz w:val="22"/>
          <w:szCs w:val="22"/>
        </w:rPr>
        <w:t>(</w:t>
      </w:r>
      <w:r w:rsidR="00916E1F" w:rsidRPr="00E13F75">
        <w:rPr>
          <w:sz w:val="22"/>
          <w:szCs w:val="22"/>
        </w:rPr>
        <w:t xml:space="preserve">7 </w:t>
      </w:r>
      <w:r w:rsidRPr="00E13F75">
        <w:rPr>
          <w:sz w:val="22"/>
          <w:szCs w:val="22"/>
        </w:rPr>
        <w:t xml:space="preserve">человек). </w:t>
      </w:r>
      <w:r w:rsidR="006354EB" w:rsidRPr="00E13F75">
        <w:rPr>
          <w:sz w:val="22"/>
          <w:szCs w:val="22"/>
        </w:rPr>
        <w:t>Банк продолжает набор инвалидов на квотируемые рабочие места.</w:t>
      </w:r>
    </w:p>
    <w:p w14:paraId="5346A487" w14:textId="75D4C7F9" w:rsidR="00315D77" w:rsidRPr="00E13F75" w:rsidRDefault="00F46B40" w:rsidP="001139C5">
      <w:pPr>
        <w:tabs>
          <w:tab w:val="left" w:pos="709"/>
        </w:tabs>
        <w:snapToGri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Банк участвует в благотворительной деятельности путем оказания волонтерской помощи и информационной поддержки ГКОУКО «Обнинской школе-интернату «Надежда» (коррекционному учреждению для детей с ограниченными возможностями здоро</w:t>
      </w:r>
      <w:r w:rsidR="00AE0B77" w:rsidRPr="00E13F75">
        <w:rPr>
          <w:sz w:val="22"/>
          <w:szCs w:val="22"/>
        </w:rPr>
        <w:t xml:space="preserve">вья), выявляет и удовлетворяет </w:t>
      </w:r>
      <w:r w:rsidRPr="00E13F75">
        <w:rPr>
          <w:sz w:val="22"/>
          <w:szCs w:val="22"/>
        </w:rPr>
        <w:t>нужды школы в учебном оборудовании</w:t>
      </w:r>
      <w:r w:rsidR="006A0344" w:rsidRPr="00E13F75">
        <w:rPr>
          <w:sz w:val="22"/>
          <w:szCs w:val="22"/>
        </w:rPr>
        <w:t>, в том числе в специальном,</w:t>
      </w:r>
      <w:r w:rsidR="00315D77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помогает реализовывать поставленные перед школой задачи</w:t>
      </w:r>
      <w:r w:rsidR="006A0344" w:rsidRPr="00E13F75">
        <w:rPr>
          <w:sz w:val="22"/>
          <w:szCs w:val="22"/>
        </w:rPr>
        <w:t>.</w:t>
      </w:r>
    </w:p>
    <w:p w14:paraId="75CB3685" w14:textId="1B715260" w:rsidR="00B34B7C" w:rsidRPr="00E13F75" w:rsidRDefault="00B34B7C" w:rsidP="001139C5">
      <w:pPr>
        <w:snapToGri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2025 году ГКОУКО «Обнинской школе-интернату «Надежда» оказана благотворительная помощь на сумму 436 632 руб., а именно:</w:t>
      </w:r>
    </w:p>
    <w:p w14:paraId="0FF77764" w14:textId="77777777" w:rsidR="00B34B7C" w:rsidRPr="00E13F75" w:rsidRDefault="00B34B7C" w:rsidP="001139C5">
      <w:pPr>
        <w:pStyle w:val="af4"/>
        <w:numPr>
          <w:ilvl w:val="0"/>
          <w:numId w:val="31"/>
        </w:numPr>
        <w:snapToGrid w:val="0"/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покупка мебели в школьный спортивный зал – деревянные скамейки гимнастические на сумму 34 347 руб.;</w:t>
      </w:r>
    </w:p>
    <w:p w14:paraId="23AC0089" w14:textId="77777777" w:rsidR="00B34B7C" w:rsidRPr="00E13F75" w:rsidRDefault="00B34B7C" w:rsidP="001139C5">
      <w:pPr>
        <w:pStyle w:val="af4"/>
        <w:numPr>
          <w:ilvl w:val="0"/>
          <w:numId w:val="31"/>
        </w:numPr>
        <w:ind w:left="0" w:firstLine="709"/>
        <w:contextualSpacing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организация посещения учащимися школы спортивного матча по регби на стадионе «ВТБ-АРЕНА», транспорт из Обнинска в Москву и обратно - 37 800 руб.;</w:t>
      </w:r>
    </w:p>
    <w:p w14:paraId="189D4D02" w14:textId="28CC8FF4" w:rsidR="00B34B7C" w:rsidRPr="00E13F75" w:rsidRDefault="00B34B7C" w:rsidP="001139C5">
      <w:pPr>
        <w:pStyle w:val="af4"/>
        <w:numPr>
          <w:ilvl w:val="0"/>
          <w:numId w:val="31"/>
        </w:numPr>
        <w:snapToGrid w:val="0"/>
        <w:ind w:left="0" w:firstLine="709"/>
        <w:contextualSpacing/>
        <w:jc w:val="both"/>
        <w:rPr>
          <w:sz w:val="22"/>
          <w:szCs w:val="22"/>
          <w:shd w:val="clear" w:color="auto" w:fill="FFFFFF"/>
        </w:rPr>
      </w:pPr>
      <w:r w:rsidRPr="00E13F75">
        <w:rPr>
          <w:sz w:val="22"/>
          <w:szCs w:val="22"/>
          <w:shd w:val="clear" w:color="auto" w:fill="FFFFFF"/>
        </w:rPr>
        <w:t xml:space="preserve">покупка ученической мебели в школьные классы: 24 комплекта - ученические столы (парты) и стулья на плоскоовальном основании; 16 комплектов ученических столов и стульев с регулируемой высотой «Радуга» производства </w:t>
      </w:r>
      <w:r w:rsidRPr="00E13F75">
        <w:rPr>
          <w:sz w:val="22"/>
          <w:szCs w:val="22"/>
        </w:rPr>
        <w:t xml:space="preserve">ООО «Развитие образовательных систем на металлических каркасах», </w:t>
      </w:r>
      <w:r w:rsidRPr="00E13F75">
        <w:rPr>
          <w:sz w:val="22"/>
          <w:szCs w:val="22"/>
          <w:shd w:val="clear" w:color="auto" w:fill="FFFFFF"/>
        </w:rPr>
        <w:t>на общую сумму</w:t>
      </w:r>
      <w:r w:rsidRPr="00E13F75">
        <w:rPr>
          <w:sz w:val="22"/>
          <w:szCs w:val="22"/>
        </w:rPr>
        <w:t xml:space="preserve"> 364 485 руб.</w:t>
      </w:r>
    </w:p>
    <w:p w14:paraId="1A6E07D6" w14:textId="77777777" w:rsidR="00F46B40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В Банке выстроена эффективная система взаимодействия с работниками (персоналом), обеспечивающая выявление их интересов, запросов и опасений, анализ и проработку соответствующих вопросов со стороны Банка, механизмы коммуникации и предоставления руководителями обратной связи. Принципы, цели и стратегия управления человеческим капиталом, включая управление наймом, карьерным ростом, вовлеченностью, профессиональной подготовкой, адаптацией, наставничеством, обучением работников закреплены в документах «Кадровая политика АКБ «Держава» ПАО» и «Положение об адаптации работников АКБ «Держава» ПАО». </w:t>
      </w:r>
    </w:p>
    <w:p w14:paraId="64BB77A0" w14:textId="4E7514B7" w:rsidR="00B34B7C" w:rsidRPr="00E13F75" w:rsidRDefault="00F46B40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Банк финансирует обучение и развитие навыков, повышение квалификации </w:t>
      </w:r>
      <w:r w:rsidR="006354EB" w:rsidRPr="00E13F75">
        <w:rPr>
          <w:sz w:val="22"/>
          <w:szCs w:val="22"/>
        </w:rPr>
        <w:t>работников</w:t>
      </w:r>
      <w:r w:rsidRPr="00E13F75">
        <w:rPr>
          <w:sz w:val="22"/>
          <w:szCs w:val="22"/>
        </w:rPr>
        <w:t xml:space="preserve">. </w:t>
      </w:r>
    </w:p>
    <w:p w14:paraId="4ED59316" w14:textId="77777777" w:rsidR="00B34B7C" w:rsidRPr="00E13F75" w:rsidRDefault="00B34B7C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На профессиональное развитие работников и программы дополнительного образования за счет Банка в 2025 году израсходовано 1 570 872,50 руб.</w:t>
      </w:r>
    </w:p>
    <w:p w14:paraId="72789BAA" w14:textId="77777777" w:rsidR="00B34B7C" w:rsidRPr="00E13F75" w:rsidRDefault="00B34B7C" w:rsidP="001139C5">
      <w:pPr>
        <w:autoSpaceDE w:val="0"/>
        <w:autoSpaceDN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В 2025 году обучение за счет Банка прошли 59 человек, в том числе, участвовали в семинарах и отраслевых конференциях.</w:t>
      </w:r>
    </w:p>
    <w:p w14:paraId="17F8BF72" w14:textId="77777777" w:rsidR="00B34B7C" w:rsidRPr="00E13F75" w:rsidRDefault="00B34B7C" w:rsidP="001139C5">
      <w:pPr>
        <w:autoSpaceDE w:val="0"/>
        <w:autoSpaceDN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Среднее количество часов обучения в 2025 году на одного работника составило 26 час; среди работников, прошедших обучение, 64,4 % составляют женщины, 35,6 % - мужчины; </w:t>
      </w:r>
    </w:p>
    <w:p w14:paraId="3CD54777" w14:textId="77777777" w:rsidR="00B34B7C" w:rsidRPr="00E13F75" w:rsidRDefault="00B34B7C" w:rsidP="001139C5">
      <w:pPr>
        <w:autoSpaceDE w:val="0"/>
        <w:autoSpaceDN w:val="0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sym w:font="Times New Roman" w:char="F0B7"/>
      </w:r>
      <w:r w:rsidRPr="00E13F75">
        <w:rPr>
          <w:sz w:val="22"/>
          <w:szCs w:val="22"/>
        </w:rPr>
        <w:t xml:space="preserve"> возрастная группа: от 25 лет до 35 лет – 8 человек; </w:t>
      </w:r>
    </w:p>
    <w:p w14:paraId="5D236BE8" w14:textId="77777777" w:rsidR="00B34B7C" w:rsidRPr="00E13F75" w:rsidRDefault="00B34B7C" w:rsidP="001139C5">
      <w:pPr>
        <w:autoSpaceDE w:val="0"/>
        <w:autoSpaceDN w:val="0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sym w:font="Times New Roman" w:char="F0B7"/>
      </w:r>
      <w:r w:rsidRPr="00E13F75">
        <w:rPr>
          <w:sz w:val="22"/>
          <w:szCs w:val="22"/>
        </w:rPr>
        <w:t xml:space="preserve"> возрастная группа: от 36 до 50 лет - 34 человека; </w:t>
      </w:r>
    </w:p>
    <w:p w14:paraId="32EF8EA8" w14:textId="77777777" w:rsidR="00B34B7C" w:rsidRPr="00E13F75" w:rsidRDefault="00B34B7C" w:rsidP="001139C5">
      <w:pPr>
        <w:autoSpaceDE w:val="0"/>
        <w:autoSpaceDN w:val="0"/>
        <w:ind w:firstLine="709"/>
        <w:rPr>
          <w:sz w:val="22"/>
          <w:szCs w:val="22"/>
        </w:rPr>
      </w:pPr>
      <w:r w:rsidRPr="00E13F75">
        <w:rPr>
          <w:sz w:val="22"/>
          <w:szCs w:val="22"/>
        </w:rPr>
        <w:sym w:font="Times New Roman" w:char="F0B7"/>
      </w:r>
      <w:r w:rsidRPr="00E13F75">
        <w:rPr>
          <w:sz w:val="22"/>
          <w:szCs w:val="22"/>
        </w:rPr>
        <w:t xml:space="preserve"> возрастная группа: от 51 до 65 лет - 17 человек. </w:t>
      </w:r>
    </w:p>
    <w:p w14:paraId="2B4081AC" w14:textId="77777777" w:rsidR="00B34B7C" w:rsidRPr="00E13F75" w:rsidRDefault="00B34B7C" w:rsidP="001139C5">
      <w:pPr>
        <w:autoSpaceDE w:val="0"/>
        <w:autoSpaceDN w:val="0"/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Банк принимает на работу молодых специалистов, приглашает для прохождения учебной практики и стажировки студентов из профильных вузов, обучает их, а затем предлагает им постоянную работу. Количество принятых на стажировку и практику студентов в 2025 году - 4 человека, из них принято в штат 3 человека, в целом, в 2025 году принято в штат 7 выпускников ВУЗов. </w:t>
      </w:r>
    </w:p>
    <w:p w14:paraId="2A7E85F4" w14:textId="77777777" w:rsidR="00B34B7C" w:rsidRPr="00E13F75" w:rsidRDefault="00B34B7C" w:rsidP="001139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bookmarkEnd w:id="25"/>
    <w:p w14:paraId="6199DC59" w14:textId="4D4DD095" w:rsidR="00E2042D" w:rsidRPr="00E13F75" w:rsidRDefault="00A26D9F" w:rsidP="001139C5">
      <w:pPr>
        <w:jc w:val="center"/>
        <w:rPr>
          <w:b/>
        </w:rPr>
      </w:pPr>
      <w:r w:rsidRPr="00E13F75">
        <w:rPr>
          <w:b/>
        </w:rPr>
        <w:t>1</w:t>
      </w:r>
      <w:r w:rsidR="00F77DC5" w:rsidRPr="00E13F75">
        <w:rPr>
          <w:b/>
        </w:rPr>
        <w:t>5</w:t>
      </w:r>
      <w:r w:rsidRPr="00E13F75">
        <w:rPr>
          <w:b/>
        </w:rPr>
        <w:t xml:space="preserve">. </w:t>
      </w:r>
      <w:r w:rsidR="00E2042D" w:rsidRPr="00E13F75">
        <w:rPr>
          <w:b/>
        </w:rPr>
        <w:t>Отчет о соблюдении принципов и рекомендаций Кодекса корпоративного управления</w:t>
      </w:r>
    </w:p>
    <w:p w14:paraId="66A7380B" w14:textId="77777777" w:rsidR="00E2042D" w:rsidRPr="00E13F75" w:rsidRDefault="00E2042D" w:rsidP="001139C5"/>
    <w:p w14:paraId="381DE58C" w14:textId="77777777" w:rsidR="00514E02" w:rsidRPr="00E13F75" w:rsidRDefault="00B21C24" w:rsidP="001139C5">
      <w:pPr>
        <w:pStyle w:val="Style4"/>
        <w:spacing w:line="240" w:lineRule="auto"/>
        <w:ind w:firstLine="708"/>
        <w:rPr>
          <w:sz w:val="22"/>
          <w:szCs w:val="22"/>
        </w:rPr>
      </w:pPr>
      <w:r w:rsidRPr="00E13F75">
        <w:rPr>
          <w:sz w:val="22"/>
          <w:szCs w:val="22"/>
        </w:rPr>
        <w:t xml:space="preserve">14.12.2022 </w:t>
      </w:r>
      <w:r w:rsidRPr="00E13F75">
        <w:rPr>
          <w:sz w:val="22"/>
          <w:szCs w:val="22"/>
          <w:shd w:val="clear" w:color="auto" w:fill="FFFFFF" w:themeFill="background1"/>
        </w:rPr>
        <w:t>Публичным акционерным обществом «Московская Биржа ММВБ-РТС» принято ре</w:t>
      </w:r>
      <w:r w:rsidR="002C75C7" w:rsidRPr="00E13F75">
        <w:rPr>
          <w:sz w:val="22"/>
          <w:szCs w:val="22"/>
          <w:shd w:val="clear" w:color="auto" w:fill="FFFFFF" w:themeFill="background1"/>
        </w:rPr>
        <w:t>ш</w:t>
      </w:r>
      <w:r w:rsidRPr="00E13F75">
        <w:rPr>
          <w:sz w:val="22"/>
          <w:szCs w:val="22"/>
          <w:shd w:val="clear" w:color="auto" w:fill="FFFFFF" w:themeFill="background1"/>
        </w:rPr>
        <w:t xml:space="preserve">ение об исключении привилегированных акций АКБ «Держава» ПАО (регистрационный номер выпуска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купли-продажи, и дата его регистрации: 2-03-02738-В от 17.08.2020) из котировального списка </w:t>
      </w:r>
      <w:hyperlink r:id="rId14" w:history="1">
        <w:r w:rsidRPr="00E13F75">
          <w:rPr>
            <w:rStyle w:val="afe"/>
            <w:color w:val="auto"/>
            <w:sz w:val="22"/>
            <w:szCs w:val="22"/>
            <w:shd w:val="clear" w:color="auto" w:fill="FFFFFF" w:themeFill="background1"/>
          </w:rPr>
          <w:t>https://www.moex.com/n53539/?nt=104</w:t>
        </w:r>
      </w:hyperlink>
      <w:r w:rsidRPr="00E13F75">
        <w:rPr>
          <w:sz w:val="22"/>
          <w:szCs w:val="22"/>
          <w:shd w:val="clear" w:color="auto" w:fill="FFFFFF" w:themeFill="background1"/>
        </w:rPr>
        <w:t xml:space="preserve">, в связи с чем настоящий Годовой отчет не включает </w:t>
      </w:r>
      <w:r w:rsidR="0043038B" w:rsidRPr="00E13F75">
        <w:rPr>
          <w:sz w:val="22"/>
          <w:szCs w:val="22"/>
        </w:rPr>
        <w:t>О</w:t>
      </w:r>
      <w:r w:rsidR="002F2432" w:rsidRPr="00E13F75">
        <w:rPr>
          <w:sz w:val="22"/>
          <w:szCs w:val="22"/>
        </w:rPr>
        <w:t xml:space="preserve">тчет о соблюдении принципов и рекомендаций </w:t>
      </w:r>
      <w:hyperlink r:id="rId15" w:history="1">
        <w:r w:rsidR="002F2432" w:rsidRPr="00E13F75">
          <w:rPr>
            <w:sz w:val="22"/>
            <w:szCs w:val="22"/>
          </w:rPr>
          <w:t>Кодекса</w:t>
        </w:r>
      </w:hyperlink>
      <w:r w:rsidR="002F2432" w:rsidRPr="00E13F75">
        <w:rPr>
          <w:sz w:val="22"/>
          <w:szCs w:val="22"/>
        </w:rPr>
        <w:t xml:space="preserve"> корпоративного управления</w:t>
      </w:r>
      <w:r w:rsidR="008C5931" w:rsidRPr="00E13F75">
        <w:rPr>
          <w:sz w:val="22"/>
          <w:szCs w:val="22"/>
        </w:rPr>
        <w:t>,</w:t>
      </w:r>
      <w:r w:rsidR="00514E02" w:rsidRPr="00E13F75">
        <w:rPr>
          <w:sz w:val="22"/>
          <w:szCs w:val="22"/>
        </w:rPr>
        <w:t xml:space="preserve"> рекомендованного к применению Банком России. </w:t>
      </w:r>
    </w:p>
    <w:p w14:paraId="6DFC06BF" w14:textId="77777777" w:rsidR="00B21C24" w:rsidRPr="00E13F75" w:rsidRDefault="00B21C24" w:rsidP="001139C5">
      <w:pPr>
        <w:pStyle w:val="Style4"/>
        <w:spacing w:line="240" w:lineRule="auto"/>
        <w:rPr>
          <w:b/>
        </w:rPr>
      </w:pPr>
      <w:bookmarkStart w:id="26" w:name="Par815"/>
      <w:bookmarkStart w:id="27" w:name="Par816"/>
      <w:bookmarkStart w:id="28" w:name="Par817"/>
      <w:bookmarkStart w:id="29" w:name="Par818"/>
      <w:bookmarkStart w:id="30" w:name="Par819"/>
      <w:bookmarkEnd w:id="26"/>
      <w:bookmarkEnd w:id="27"/>
      <w:bookmarkEnd w:id="28"/>
      <w:bookmarkEnd w:id="29"/>
      <w:bookmarkEnd w:id="30"/>
    </w:p>
    <w:p w14:paraId="789BB3E3" w14:textId="77777777" w:rsidR="00540EA5" w:rsidRPr="00E13F75" w:rsidRDefault="00E2042D" w:rsidP="001139C5">
      <w:pPr>
        <w:ind w:firstLine="709"/>
        <w:jc w:val="center"/>
        <w:rPr>
          <w:b/>
        </w:rPr>
      </w:pPr>
      <w:r w:rsidRPr="00E13F75">
        <w:rPr>
          <w:b/>
        </w:rPr>
        <w:t>1</w:t>
      </w:r>
      <w:r w:rsidR="00B21C24" w:rsidRPr="00E13F75">
        <w:rPr>
          <w:b/>
        </w:rPr>
        <w:t>6</w:t>
      </w:r>
      <w:r w:rsidRPr="00E13F75">
        <w:rPr>
          <w:b/>
        </w:rPr>
        <w:t xml:space="preserve">. </w:t>
      </w:r>
      <w:r w:rsidR="00540EA5" w:rsidRPr="00E13F75">
        <w:rPr>
          <w:b/>
        </w:rPr>
        <w:t>Сведения об утверждении годового отчета общим собранием</w:t>
      </w:r>
      <w:r w:rsidR="00E46829" w:rsidRPr="00E13F75">
        <w:rPr>
          <w:b/>
        </w:rPr>
        <w:t xml:space="preserve"> акционеров</w:t>
      </w:r>
    </w:p>
    <w:p w14:paraId="0850F7E4" w14:textId="77777777" w:rsidR="00060C74" w:rsidRPr="00E13F75" w:rsidRDefault="00060C74" w:rsidP="001139C5">
      <w:pPr>
        <w:pStyle w:val="110"/>
        <w:tabs>
          <w:tab w:val="clear" w:pos="840"/>
          <w:tab w:val="num" w:pos="0"/>
        </w:tabs>
        <w:spacing w:before="0" w:after="0"/>
        <w:ind w:left="0" w:firstLine="709"/>
        <w:rPr>
          <w:sz w:val="24"/>
          <w:szCs w:val="24"/>
        </w:rPr>
      </w:pPr>
    </w:p>
    <w:p w14:paraId="25429303" w14:textId="44A51107" w:rsidR="00540EA5" w:rsidRPr="00E13F75" w:rsidRDefault="00A61C5D" w:rsidP="001139C5">
      <w:pPr>
        <w:pStyle w:val="prilozhenie"/>
        <w:rPr>
          <w:sz w:val="22"/>
          <w:szCs w:val="22"/>
        </w:rPr>
      </w:pPr>
      <w:r w:rsidRPr="00E13F75">
        <w:rPr>
          <w:sz w:val="22"/>
          <w:szCs w:val="22"/>
        </w:rPr>
        <w:t>Годовой от</w:t>
      </w:r>
      <w:r w:rsidR="00FA200A" w:rsidRPr="00E13F75">
        <w:rPr>
          <w:sz w:val="22"/>
          <w:szCs w:val="22"/>
        </w:rPr>
        <w:t>ч</w:t>
      </w:r>
      <w:r w:rsidRPr="00E13F75">
        <w:rPr>
          <w:sz w:val="22"/>
          <w:szCs w:val="22"/>
        </w:rPr>
        <w:t xml:space="preserve">ет утвержден </w:t>
      </w:r>
      <w:r w:rsidR="00B13EEE" w:rsidRPr="00E13F75">
        <w:rPr>
          <w:sz w:val="22"/>
          <w:szCs w:val="22"/>
        </w:rPr>
        <w:t>Решением, единолично принятым лицом, которому принадлежат все голосующие акции</w:t>
      </w:r>
      <w:r w:rsidR="003018E7" w:rsidRPr="00E13F75">
        <w:rPr>
          <w:sz w:val="22"/>
          <w:szCs w:val="22"/>
        </w:rPr>
        <w:t xml:space="preserve"> – </w:t>
      </w:r>
      <w:r w:rsidR="0081262E" w:rsidRPr="00E13F75">
        <w:rPr>
          <w:sz w:val="22"/>
          <w:szCs w:val="22"/>
        </w:rPr>
        <w:t xml:space="preserve">ХХХ </w:t>
      </w:r>
      <w:r w:rsidR="002C4745" w:rsidRPr="00E13F75">
        <w:rPr>
          <w:sz w:val="22"/>
          <w:szCs w:val="22"/>
        </w:rPr>
        <w:t>2</w:t>
      </w:r>
      <w:r w:rsidR="00886BC4" w:rsidRPr="00E13F75">
        <w:rPr>
          <w:sz w:val="22"/>
          <w:szCs w:val="22"/>
        </w:rPr>
        <w:t>5</w:t>
      </w:r>
      <w:r w:rsidR="00282398" w:rsidRPr="00E13F75">
        <w:rPr>
          <w:sz w:val="22"/>
          <w:szCs w:val="22"/>
        </w:rPr>
        <w:t xml:space="preserve"> </w:t>
      </w:r>
      <w:r w:rsidR="00C8673D" w:rsidRPr="00E13F75">
        <w:rPr>
          <w:sz w:val="22"/>
          <w:szCs w:val="22"/>
        </w:rPr>
        <w:t>июня 20</w:t>
      </w:r>
      <w:r w:rsidR="00B13EEE" w:rsidRPr="00E13F75">
        <w:rPr>
          <w:sz w:val="22"/>
          <w:szCs w:val="22"/>
        </w:rPr>
        <w:t>2</w:t>
      </w:r>
      <w:r w:rsidR="00886BC4" w:rsidRPr="00E13F75">
        <w:rPr>
          <w:sz w:val="22"/>
          <w:szCs w:val="22"/>
        </w:rPr>
        <w:t>6</w:t>
      </w:r>
      <w:r w:rsidR="00C8673D" w:rsidRPr="00E13F75">
        <w:rPr>
          <w:sz w:val="22"/>
          <w:szCs w:val="22"/>
        </w:rPr>
        <w:t xml:space="preserve"> г</w:t>
      </w:r>
      <w:r w:rsidR="00F42FA3" w:rsidRPr="00E13F75">
        <w:rPr>
          <w:sz w:val="22"/>
          <w:szCs w:val="22"/>
        </w:rPr>
        <w:t>ода</w:t>
      </w:r>
      <w:r w:rsidR="00C8673D" w:rsidRPr="00E13F75">
        <w:rPr>
          <w:sz w:val="22"/>
          <w:szCs w:val="22"/>
        </w:rPr>
        <w:t xml:space="preserve"> </w:t>
      </w:r>
      <w:r w:rsidRPr="00E13F75">
        <w:rPr>
          <w:sz w:val="22"/>
          <w:szCs w:val="22"/>
        </w:rPr>
        <w:t>(</w:t>
      </w:r>
      <w:r w:rsidR="00B13EEE" w:rsidRPr="00E13F75">
        <w:rPr>
          <w:sz w:val="22"/>
          <w:szCs w:val="22"/>
        </w:rPr>
        <w:t xml:space="preserve">решение </w:t>
      </w:r>
      <w:r w:rsidRPr="00E13F75">
        <w:rPr>
          <w:sz w:val="22"/>
          <w:szCs w:val="22"/>
        </w:rPr>
        <w:t xml:space="preserve">б/н от </w:t>
      </w:r>
      <w:r w:rsidR="002C4745" w:rsidRPr="00E13F75">
        <w:rPr>
          <w:sz w:val="22"/>
          <w:szCs w:val="22"/>
        </w:rPr>
        <w:t>2</w:t>
      </w:r>
      <w:r w:rsidR="00886BC4" w:rsidRPr="00E13F75">
        <w:rPr>
          <w:sz w:val="22"/>
          <w:szCs w:val="22"/>
        </w:rPr>
        <w:t>5</w:t>
      </w:r>
      <w:r w:rsidR="002C4745" w:rsidRPr="00E13F75">
        <w:rPr>
          <w:sz w:val="22"/>
          <w:szCs w:val="22"/>
        </w:rPr>
        <w:t>.</w:t>
      </w:r>
      <w:r w:rsidR="00C8673D" w:rsidRPr="00E13F75">
        <w:rPr>
          <w:sz w:val="22"/>
          <w:szCs w:val="22"/>
        </w:rPr>
        <w:t>06.20</w:t>
      </w:r>
      <w:r w:rsidR="00B77F32" w:rsidRPr="00E13F75">
        <w:rPr>
          <w:sz w:val="22"/>
          <w:szCs w:val="22"/>
        </w:rPr>
        <w:t>2</w:t>
      </w:r>
      <w:r w:rsidR="00886BC4" w:rsidRPr="00E13F75">
        <w:rPr>
          <w:sz w:val="22"/>
          <w:szCs w:val="22"/>
        </w:rPr>
        <w:t>6</w:t>
      </w:r>
      <w:r w:rsidRPr="00E13F75">
        <w:rPr>
          <w:sz w:val="22"/>
          <w:szCs w:val="22"/>
        </w:rPr>
        <w:t xml:space="preserve">), предварительно утвержден Советом директоров </w:t>
      </w:r>
      <w:r w:rsidR="00F45126" w:rsidRPr="00E13F75">
        <w:rPr>
          <w:sz w:val="22"/>
          <w:szCs w:val="22"/>
        </w:rPr>
        <w:t>2</w:t>
      </w:r>
      <w:r w:rsidR="000F14E3" w:rsidRPr="00E13F75">
        <w:rPr>
          <w:sz w:val="22"/>
          <w:szCs w:val="22"/>
        </w:rPr>
        <w:t>2</w:t>
      </w:r>
      <w:r w:rsidR="004A40B8" w:rsidRPr="00E13F75">
        <w:rPr>
          <w:sz w:val="22"/>
          <w:szCs w:val="22"/>
        </w:rPr>
        <w:t xml:space="preserve"> мая</w:t>
      </w:r>
      <w:r w:rsidR="00E124B3" w:rsidRPr="00E13F75">
        <w:rPr>
          <w:sz w:val="22"/>
          <w:szCs w:val="22"/>
        </w:rPr>
        <w:t xml:space="preserve"> </w:t>
      </w:r>
      <w:r w:rsidR="00C8673D" w:rsidRPr="00E13F75">
        <w:rPr>
          <w:sz w:val="22"/>
          <w:szCs w:val="22"/>
        </w:rPr>
        <w:t>20</w:t>
      </w:r>
      <w:r w:rsidR="00B13EEE" w:rsidRPr="00E13F75">
        <w:rPr>
          <w:sz w:val="22"/>
          <w:szCs w:val="22"/>
        </w:rPr>
        <w:t>2</w:t>
      </w:r>
      <w:r w:rsidR="00886BC4" w:rsidRPr="00E13F75">
        <w:rPr>
          <w:sz w:val="22"/>
          <w:szCs w:val="22"/>
        </w:rPr>
        <w:t>6</w:t>
      </w:r>
      <w:r w:rsidR="00F42FA3" w:rsidRPr="00E13F75">
        <w:rPr>
          <w:sz w:val="22"/>
          <w:szCs w:val="22"/>
        </w:rPr>
        <w:t xml:space="preserve"> года</w:t>
      </w:r>
      <w:r w:rsidRPr="00E13F75">
        <w:rPr>
          <w:sz w:val="22"/>
          <w:szCs w:val="22"/>
        </w:rPr>
        <w:t xml:space="preserve"> (протокол б/н от</w:t>
      </w:r>
      <w:r w:rsidR="00451B9E" w:rsidRPr="00E13F75">
        <w:rPr>
          <w:sz w:val="22"/>
          <w:szCs w:val="22"/>
        </w:rPr>
        <w:t xml:space="preserve"> </w:t>
      </w:r>
      <w:r w:rsidR="003200DA" w:rsidRPr="00E13F75">
        <w:rPr>
          <w:sz w:val="22"/>
          <w:szCs w:val="22"/>
        </w:rPr>
        <w:t>2</w:t>
      </w:r>
      <w:r w:rsidR="00022736">
        <w:rPr>
          <w:sz w:val="22"/>
          <w:szCs w:val="22"/>
        </w:rPr>
        <w:t>2</w:t>
      </w:r>
      <w:r w:rsidR="00282398" w:rsidRPr="00E13F75">
        <w:rPr>
          <w:sz w:val="22"/>
          <w:szCs w:val="22"/>
        </w:rPr>
        <w:t>.0</w:t>
      </w:r>
      <w:r w:rsidR="004A40B8" w:rsidRPr="00E13F75">
        <w:rPr>
          <w:sz w:val="22"/>
          <w:szCs w:val="22"/>
        </w:rPr>
        <w:t>5</w:t>
      </w:r>
      <w:r w:rsidR="00282398" w:rsidRPr="00E13F75">
        <w:rPr>
          <w:sz w:val="22"/>
          <w:szCs w:val="22"/>
        </w:rPr>
        <w:t>.</w:t>
      </w:r>
      <w:r w:rsidR="00C8673D" w:rsidRPr="00E13F75">
        <w:rPr>
          <w:sz w:val="22"/>
          <w:szCs w:val="22"/>
        </w:rPr>
        <w:t>20</w:t>
      </w:r>
      <w:r w:rsidR="00B13EEE" w:rsidRPr="00E13F75">
        <w:rPr>
          <w:sz w:val="22"/>
          <w:szCs w:val="22"/>
        </w:rPr>
        <w:t>2</w:t>
      </w:r>
      <w:r w:rsidR="003C228C" w:rsidRPr="00E13F75">
        <w:rPr>
          <w:sz w:val="22"/>
          <w:szCs w:val="22"/>
        </w:rPr>
        <w:t>6</w:t>
      </w:r>
      <w:r w:rsidR="00554160" w:rsidRPr="00E13F75">
        <w:rPr>
          <w:sz w:val="22"/>
          <w:szCs w:val="22"/>
        </w:rPr>
        <w:t>).</w:t>
      </w:r>
    </w:p>
    <w:p w14:paraId="060EA1E0" w14:textId="77777777" w:rsidR="00554160" w:rsidRPr="00E13F75" w:rsidRDefault="00554160" w:rsidP="001139C5">
      <w:pPr>
        <w:pStyle w:val="ac"/>
        <w:ind w:firstLine="709"/>
        <w:rPr>
          <w:b/>
          <w:sz w:val="22"/>
          <w:szCs w:val="22"/>
        </w:rPr>
      </w:pPr>
    </w:p>
    <w:p w14:paraId="7A64C24C" w14:textId="77777777" w:rsidR="00233ABE" w:rsidRPr="00E13F75" w:rsidRDefault="00233ABE" w:rsidP="001139C5">
      <w:pPr>
        <w:pStyle w:val="ac"/>
        <w:ind w:firstLine="709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Дополнительная информация</w:t>
      </w:r>
    </w:p>
    <w:p w14:paraId="067ED918" w14:textId="77777777" w:rsidR="0049023F" w:rsidRPr="00E13F75" w:rsidRDefault="0049023F" w:rsidP="001139C5">
      <w:pPr>
        <w:pStyle w:val="prilozhenie"/>
        <w:rPr>
          <w:sz w:val="22"/>
          <w:szCs w:val="22"/>
        </w:rPr>
      </w:pPr>
      <w:r w:rsidRPr="00E13F75">
        <w:rPr>
          <w:sz w:val="22"/>
          <w:szCs w:val="22"/>
        </w:rPr>
        <w:t>Полное фирменное наименование Банка на русском языке: «Акционерный коммерческий банк «Держава» публичное акционерное общество».</w:t>
      </w:r>
    </w:p>
    <w:p w14:paraId="4B5B2E62" w14:textId="77777777" w:rsidR="0049023F" w:rsidRPr="00E13F75" w:rsidRDefault="0049023F" w:rsidP="001139C5">
      <w:pPr>
        <w:pStyle w:val="110"/>
        <w:tabs>
          <w:tab w:val="clear" w:pos="840"/>
          <w:tab w:val="num" w:pos="0"/>
        </w:tabs>
        <w:spacing w:before="0" w:after="0"/>
        <w:ind w:left="0" w:firstLine="709"/>
        <w:rPr>
          <w:sz w:val="22"/>
          <w:szCs w:val="22"/>
          <w:lang w:val="en-US"/>
        </w:rPr>
      </w:pPr>
      <w:r w:rsidRPr="00E13F75">
        <w:rPr>
          <w:sz w:val="22"/>
          <w:szCs w:val="22"/>
        </w:rPr>
        <w:t>На</w:t>
      </w:r>
      <w:r w:rsidRPr="00E13F75">
        <w:rPr>
          <w:sz w:val="22"/>
          <w:szCs w:val="22"/>
          <w:lang w:val="en-US"/>
        </w:rPr>
        <w:t xml:space="preserve"> </w:t>
      </w:r>
      <w:r w:rsidRPr="00E13F75">
        <w:rPr>
          <w:sz w:val="22"/>
          <w:szCs w:val="22"/>
        </w:rPr>
        <w:t>английском</w:t>
      </w:r>
      <w:r w:rsidRPr="00E13F75">
        <w:rPr>
          <w:sz w:val="22"/>
          <w:szCs w:val="22"/>
          <w:lang w:val="en-US"/>
        </w:rPr>
        <w:t xml:space="preserve"> </w:t>
      </w:r>
      <w:r w:rsidRPr="00E13F75">
        <w:rPr>
          <w:sz w:val="22"/>
          <w:szCs w:val="22"/>
        </w:rPr>
        <w:t>языке</w:t>
      </w:r>
      <w:r w:rsidRPr="00E13F75">
        <w:rPr>
          <w:sz w:val="22"/>
          <w:szCs w:val="22"/>
          <w:lang w:val="en-US"/>
        </w:rPr>
        <w:t xml:space="preserve"> – Public Joint-Stock Commercial Bank «DERZHAVA».</w:t>
      </w:r>
    </w:p>
    <w:p w14:paraId="040F3614" w14:textId="77777777" w:rsidR="0049023F" w:rsidRPr="00E13F75" w:rsidRDefault="0049023F" w:rsidP="001139C5">
      <w:pPr>
        <w:pStyle w:val="110"/>
        <w:tabs>
          <w:tab w:val="clear" w:pos="840"/>
          <w:tab w:val="num" w:pos="0"/>
        </w:tabs>
        <w:spacing w:before="0" w:after="0"/>
        <w:ind w:left="0" w:firstLine="709"/>
        <w:rPr>
          <w:sz w:val="22"/>
          <w:szCs w:val="22"/>
        </w:rPr>
      </w:pPr>
      <w:r w:rsidRPr="00E13F75">
        <w:rPr>
          <w:sz w:val="22"/>
          <w:szCs w:val="22"/>
        </w:rPr>
        <w:t>Сокращенное фирменное наименование Банка на русском языке: АКБ «Держава» ПАО.</w:t>
      </w:r>
    </w:p>
    <w:p w14:paraId="569A53E3" w14:textId="77777777" w:rsidR="0049023F" w:rsidRPr="00E13F75" w:rsidRDefault="00CC629D" w:rsidP="001139C5">
      <w:pPr>
        <w:pStyle w:val="aff2"/>
        <w:tabs>
          <w:tab w:val="num" w:pos="0"/>
        </w:tabs>
        <w:spacing w:before="0" w:after="0"/>
        <w:ind w:left="0" w:firstLine="709"/>
        <w:rPr>
          <w:sz w:val="22"/>
          <w:szCs w:val="22"/>
        </w:rPr>
      </w:pPr>
      <w:r w:rsidRPr="00E13F75">
        <w:rPr>
          <w:sz w:val="22"/>
          <w:szCs w:val="22"/>
        </w:rPr>
        <w:t>Сокращенное фирменное наименование Банка н</w:t>
      </w:r>
      <w:r w:rsidR="0049023F" w:rsidRPr="00E13F75">
        <w:rPr>
          <w:sz w:val="22"/>
          <w:szCs w:val="22"/>
        </w:rPr>
        <w:t xml:space="preserve">а английском языке: </w:t>
      </w:r>
      <w:r w:rsidR="0049023F" w:rsidRPr="00E13F75">
        <w:rPr>
          <w:sz w:val="22"/>
          <w:szCs w:val="22"/>
          <w:lang w:val="en-US"/>
        </w:rPr>
        <w:t>PJSCB</w:t>
      </w:r>
      <w:r w:rsidR="0049023F" w:rsidRPr="00E13F75">
        <w:rPr>
          <w:sz w:val="22"/>
          <w:szCs w:val="22"/>
        </w:rPr>
        <w:t xml:space="preserve"> «DERZHAVA».</w:t>
      </w:r>
    </w:p>
    <w:p w14:paraId="79911543" w14:textId="77777777" w:rsidR="00233ABE" w:rsidRPr="00E13F75" w:rsidRDefault="00233ABE" w:rsidP="001139C5">
      <w:pPr>
        <w:pStyle w:val="a3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E13F75">
        <w:rPr>
          <w:rStyle w:val="aff8"/>
          <w:rFonts w:ascii="Times New Roman" w:hAnsi="Times New Roman"/>
          <w:color w:val="auto"/>
          <w:sz w:val="22"/>
          <w:szCs w:val="22"/>
        </w:rPr>
        <w:t>Лицензии</w:t>
      </w:r>
      <w:r w:rsidR="004B5EB4" w:rsidRPr="00E13F75">
        <w:rPr>
          <w:rStyle w:val="aff8"/>
          <w:rFonts w:ascii="Times New Roman" w:hAnsi="Times New Roman"/>
          <w:color w:val="auto"/>
          <w:sz w:val="22"/>
          <w:szCs w:val="22"/>
        </w:rPr>
        <w:t>:</w:t>
      </w:r>
    </w:p>
    <w:p w14:paraId="4DE99776" w14:textId="77777777" w:rsidR="00233ABE" w:rsidRPr="00E13F75" w:rsidRDefault="00233ABE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 Генеральная лицензия на осуществление банковских операций № 2738 от 16.</w:t>
      </w:r>
      <w:r w:rsidR="00A26D9F" w:rsidRPr="00E13F75">
        <w:rPr>
          <w:sz w:val="22"/>
          <w:szCs w:val="22"/>
        </w:rPr>
        <w:t>12.201</w:t>
      </w:r>
      <w:r w:rsidRPr="00E13F75">
        <w:rPr>
          <w:sz w:val="22"/>
          <w:szCs w:val="22"/>
        </w:rPr>
        <w:t>4.</w:t>
      </w:r>
    </w:p>
    <w:p w14:paraId="156467E8" w14:textId="77777777" w:rsidR="00233ABE" w:rsidRPr="00E13F75" w:rsidRDefault="00233ABE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Лицензия профессионального участника рынка ценных бумаг на осуществление брокерской деятельности от 13.12.2000 № 077-03808-100000</w:t>
      </w:r>
      <w:r w:rsidR="00073565" w:rsidRPr="00E13F75">
        <w:rPr>
          <w:sz w:val="22"/>
          <w:szCs w:val="22"/>
        </w:rPr>
        <w:t>;</w:t>
      </w:r>
    </w:p>
    <w:p w14:paraId="47F2E12F" w14:textId="77777777" w:rsidR="00233ABE" w:rsidRPr="00E13F75" w:rsidRDefault="00233ABE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Лицензия профессионального участника рынка ценных бумаг на осуществление дилерской деятельности от 13.12.2000 № 077-03868-010000</w:t>
      </w:r>
      <w:r w:rsidR="00073565" w:rsidRPr="00E13F75">
        <w:rPr>
          <w:sz w:val="22"/>
          <w:szCs w:val="22"/>
        </w:rPr>
        <w:t>;</w:t>
      </w:r>
    </w:p>
    <w:p w14:paraId="4BB5A0DD" w14:textId="77777777" w:rsidR="00233ABE" w:rsidRPr="00E13F75" w:rsidRDefault="00233ABE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Лицензия профессионального участника рынка ценных бумаг на осуществление депозитарной деятельности от 27.12.2000 № 077-04374-000100</w:t>
      </w:r>
      <w:r w:rsidR="00073565" w:rsidRPr="00E13F75">
        <w:rPr>
          <w:sz w:val="22"/>
          <w:szCs w:val="22"/>
        </w:rPr>
        <w:t>;</w:t>
      </w:r>
    </w:p>
    <w:p w14:paraId="7BED584C" w14:textId="3436BE1A" w:rsidR="00AE0B77" w:rsidRPr="00022736" w:rsidRDefault="00A61C5D" w:rsidP="00022736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Лицензия на осуществление: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</w:t>
      </w:r>
      <w:r w:rsidR="00022736">
        <w:rPr>
          <w:sz w:val="22"/>
          <w:szCs w:val="22"/>
        </w:rPr>
        <w:t xml:space="preserve">                    </w:t>
      </w:r>
      <w:r w:rsidRPr="00E13F75">
        <w:rPr>
          <w:sz w:val="22"/>
          <w:szCs w:val="22"/>
        </w:rPr>
        <w:t>№ 14297Н от 19</w:t>
      </w:r>
      <w:r w:rsidR="00022736">
        <w:rPr>
          <w:sz w:val="22"/>
          <w:szCs w:val="22"/>
        </w:rPr>
        <w:t>.05.2</w:t>
      </w:r>
      <w:r w:rsidRPr="00E13F75">
        <w:rPr>
          <w:sz w:val="22"/>
          <w:szCs w:val="22"/>
        </w:rPr>
        <w:t>015</w:t>
      </w:r>
      <w:r w:rsidR="00022736">
        <w:rPr>
          <w:sz w:val="22"/>
          <w:szCs w:val="22"/>
        </w:rPr>
        <w:t>.</w:t>
      </w:r>
    </w:p>
    <w:p w14:paraId="3515294D" w14:textId="77777777" w:rsidR="0081262E" w:rsidRPr="00E13F75" w:rsidRDefault="0081262E" w:rsidP="001139C5">
      <w:pPr>
        <w:pStyle w:val="em-"/>
        <w:ind w:firstLine="709"/>
        <w:rPr>
          <w:b/>
        </w:rPr>
      </w:pPr>
    </w:p>
    <w:p w14:paraId="1225FB5A" w14:textId="77777777" w:rsidR="00022736" w:rsidRDefault="00022736" w:rsidP="001139C5">
      <w:pPr>
        <w:pStyle w:val="em-"/>
        <w:ind w:firstLine="709"/>
        <w:rPr>
          <w:b/>
        </w:rPr>
      </w:pPr>
    </w:p>
    <w:p w14:paraId="562853EE" w14:textId="77777777" w:rsidR="00022736" w:rsidRDefault="00022736" w:rsidP="001139C5">
      <w:pPr>
        <w:pStyle w:val="em-"/>
        <w:ind w:firstLine="709"/>
        <w:rPr>
          <w:b/>
        </w:rPr>
      </w:pPr>
    </w:p>
    <w:p w14:paraId="4936DD92" w14:textId="77777777" w:rsidR="00687E85" w:rsidRPr="00E13F75" w:rsidRDefault="00233ABE" w:rsidP="001139C5">
      <w:pPr>
        <w:pStyle w:val="em-"/>
        <w:ind w:firstLine="709"/>
        <w:rPr>
          <w:b/>
        </w:rPr>
      </w:pPr>
      <w:r w:rsidRPr="00E13F75">
        <w:rPr>
          <w:b/>
        </w:rPr>
        <w:lastRenderedPageBreak/>
        <w:t>Рейтинги финансовой устойчивости</w:t>
      </w:r>
      <w:r w:rsidR="004B5EB4" w:rsidRPr="00E13F75">
        <w:rPr>
          <w:b/>
        </w:rPr>
        <w:t xml:space="preserve">: </w:t>
      </w:r>
    </w:p>
    <w:p w14:paraId="41816C56" w14:textId="78F3E6AD" w:rsidR="00886BC4" w:rsidRPr="00E13F75" w:rsidRDefault="00886BC4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06</w:t>
      </w:r>
      <w:r w:rsidR="003E3BB3" w:rsidRPr="00E13F75">
        <w:rPr>
          <w:sz w:val="22"/>
          <w:szCs w:val="22"/>
        </w:rPr>
        <w:t>.11.</w:t>
      </w:r>
      <w:r w:rsidR="00434385" w:rsidRPr="00E13F75">
        <w:rPr>
          <w:sz w:val="22"/>
          <w:szCs w:val="22"/>
        </w:rPr>
        <w:t>202</w:t>
      </w:r>
      <w:r w:rsidRPr="00E13F75">
        <w:rPr>
          <w:sz w:val="22"/>
          <w:szCs w:val="22"/>
        </w:rPr>
        <w:t>5</w:t>
      </w:r>
      <w:r w:rsidR="00434385" w:rsidRPr="00E13F75">
        <w:rPr>
          <w:sz w:val="22"/>
          <w:szCs w:val="22"/>
        </w:rPr>
        <w:t xml:space="preserve"> </w:t>
      </w:r>
      <w:r w:rsidR="000B51B2" w:rsidRPr="00E13F75">
        <w:rPr>
          <w:sz w:val="22"/>
          <w:szCs w:val="22"/>
        </w:rPr>
        <w:t>Рейтинговое агентство АКРА по</w:t>
      </w:r>
      <w:r w:rsidRPr="00E13F75">
        <w:rPr>
          <w:sz w:val="22"/>
          <w:szCs w:val="22"/>
        </w:rPr>
        <w:t xml:space="preserve">высило </w:t>
      </w:r>
      <w:r w:rsidR="000B51B2" w:rsidRPr="00E13F75">
        <w:rPr>
          <w:sz w:val="22"/>
          <w:szCs w:val="22"/>
        </w:rPr>
        <w:t xml:space="preserve">кредитный рейтинга Банка </w:t>
      </w:r>
      <w:r w:rsidRPr="00E13F75">
        <w:rPr>
          <w:sz w:val="22"/>
          <w:szCs w:val="22"/>
        </w:rPr>
        <w:t>с уровня</w:t>
      </w:r>
      <w:r w:rsidR="000B51B2" w:rsidRPr="00E13F75">
        <w:rPr>
          <w:sz w:val="22"/>
          <w:szCs w:val="22"/>
        </w:rPr>
        <w:t xml:space="preserve"> BBB-(RU), прогноз </w:t>
      </w:r>
      <w:r w:rsidR="00434385" w:rsidRPr="00E13F75">
        <w:rPr>
          <w:sz w:val="22"/>
          <w:szCs w:val="22"/>
        </w:rPr>
        <w:t xml:space="preserve">«Позитивный» </w:t>
      </w:r>
      <w:r w:rsidRPr="00E13F75">
        <w:rPr>
          <w:sz w:val="22"/>
          <w:szCs w:val="22"/>
        </w:rPr>
        <w:t>до уровня BBB(RU), прогноз «Стабильный»</w:t>
      </w:r>
      <w:r w:rsidR="00CF1075" w:rsidRPr="00E13F75">
        <w:rPr>
          <w:sz w:val="22"/>
          <w:szCs w:val="22"/>
        </w:rPr>
        <w:t>.</w:t>
      </w:r>
    </w:p>
    <w:p w14:paraId="44F647ED" w14:textId="1D25F9FC" w:rsidR="00886BC4" w:rsidRPr="00E13F75" w:rsidRDefault="00886BC4" w:rsidP="001139C5">
      <w:pPr>
        <w:ind w:firstLine="708"/>
        <w:rPr>
          <w:sz w:val="22"/>
          <w:szCs w:val="22"/>
        </w:rPr>
      </w:pPr>
      <w:r w:rsidRPr="00E13F75">
        <w:rPr>
          <w:sz w:val="22"/>
          <w:szCs w:val="22"/>
        </w:rPr>
        <w:t>https://www.acra-ratings.ru/press-releases/6245/</w:t>
      </w:r>
    </w:p>
    <w:p w14:paraId="3FE56C4A" w14:textId="331F9F6E" w:rsidR="00CF1075" w:rsidRPr="00E13F75" w:rsidRDefault="00CF1075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Повышение рейтинга связано с улучшением оценки достаточности капитала. Изменение прогноза с «Позитивного» на «Стабильный» отражает реализацию ожидавшихся Агентством изменений оценок, а также мнение АКРА относительно сохранения рейтинга Банка на текущем уровне на горизонте 12–18 месяцев.</w:t>
      </w:r>
    </w:p>
    <w:p w14:paraId="5F782D05" w14:textId="77777777" w:rsidR="00CF1075" w:rsidRPr="00E13F75" w:rsidRDefault="00CF1075" w:rsidP="001139C5">
      <w:pPr>
        <w:ind w:firstLine="709"/>
        <w:jc w:val="both"/>
        <w:rPr>
          <w:sz w:val="22"/>
          <w:szCs w:val="22"/>
        </w:rPr>
      </w:pPr>
    </w:p>
    <w:p w14:paraId="33FF9558" w14:textId="77777777" w:rsidR="00C82134" w:rsidRPr="00E13F75" w:rsidRDefault="00C82134" w:rsidP="001139C5">
      <w:pPr>
        <w:ind w:firstLine="708"/>
        <w:jc w:val="both"/>
        <w:rPr>
          <w:sz w:val="22"/>
          <w:szCs w:val="22"/>
        </w:rPr>
      </w:pPr>
      <w:r w:rsidRPr="00E13F75">
        <w:rPr>
          <w:rFonts w:eastAsia="Arial Unicode MS"/>
          <w:sz w:val="22"/>
          <w:szCs w:val="22"/>
        </w:rPr>
        <w:t>09</w:t>
      </w:r>
      <w:r w:rsidR="0092424A" w:rsidRPr="00E13F75">
        <w:rPr>
          <w:rFonts w:eastAsia="Arial Unicode MS"/>
          <w:sz w:val="22"/>
          <w:szCs w:val="22"/>
        </w:rPr>
        <w:t>.</w:t>
      </w:r>
      <w:r w:rsidR="003E3BB3" w:rsidRPr="00E13F75">
        <w:rPr>
          <w:rFonts w:eastAsia="Arial Unicode MS"/>
          <w:sz w:val="22"/>
          <w:szCs w:val="22"/>
        </w:rPr>
        <w:t>12.2</w:t>
      </w:r>
      <w:r w:rsidR="0092424A" w:rsidRPr="00E13F75">
        <w:rPr>
          <w:rFonts w:eastAsia="Arial Unicode MS"/>
          <w:sz w:val="22"/>
          <w:szCs w:val="22"/>
        </w:rPr>
        <w:t>02</w:t>
      </w:r>
      <w:r w:rsidRPr="00E13F75">
        <w:rPr>
          <w:rFonts w:eastAsia="Arial Unicode MS"/>
          <w:sz w:val="22"/>
          <w:szCs w:val="22"/>
        </w:rPr>
        <w:t>5</w:t>
      </w:r>
      <w:r w:rsidR="0092424A" w:rsidRPr="00E13F75">
        <w:rPr>
          <w:rFonts w:eastAsia="Arial Unicode MS"/>
          <w:sz w:val="22"/>
          <w:szCs w:val="22"/>
        </w:rPr>
        <w:t xml:space="preserve"> Рейтинговое агентство НКР подтвердило кредитный рейтинга Банка на уровне BBB.ru, прогноз </w:t>
      </w:r>
      <w:r w:rsidR="003E3BB3" w:rsidRPr="00E13F75">
        <w:rPr>
          <w:sz w:val="22"/>
          <w:szCs w:val="22"/>
        </w:rPr>
        <w:t xml:space="preserve">«Стабильный» </w:t>
      </w:r>
    </w:p>
    <w:p w14:paraId="59F94824" w14:textId="579326E9" w:rsidR="00C82134" w:rsidRPr="00E13F75" w:rsidRDefault="00C82134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https://ratings.ru/ratings/press-releases/Bank-Derzhava-RA-091225/.</w:t>
      </w:r>
    </w:p>
    <w:p w14:paraId="3579B40B" w14:textId="2654E9EB" w:rsidR="00C82134" w:rsidRPr="00E13F75" w:rsidRDefault="003E3BB3" w:rsidP="001139C5">
      <w:pPr>
        <w:ind w:firstLine="708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Подтверждение кредитного рейтинга АКБ «Держава» ПАО </w:t>
      </w:r>
      <w:r w:rsidR="00C82134" w:rsidRPr="00E13F75">
        <w:rPr>
          <w:sz w:val="22"/>
          <w:szCs w:val="22"/>
        </w:rPr>
        <w:t>обусловлено значимой ролью Банка на рынке банковских гарантий в сфере государственных закупок, умеренно высокой диверсификацией по контрагентам и операционному доходу, высокой достаточностью капитала и стабильно высокими показатели рентабельности при возросшей склонности к риску.</w:t>
      </w:r>
    </w:p>
    <w:p w14:paraId="67F9D129" w14:textId="77777777" w:rsidR="003E3BB3" w:rsidRPr="00E13F75" w:rsidRDefault="003E3BB3" w:rsidP="001139C5">
      <w:pPr>
        <w:jc w:val="both"/>
        <w:rPr>
          <w:sz w:val="22"/>
          <w:szCs w:val="22"/>
        </w:rPr>
      </w:pPr>
    </w:p>
    <w:p w14:paraId="516EA627" w14:textId="77777777" w:rsidR="00233ABE" w:rsidRPr="00E13F75" w:rsidRDefault="00A26D9F" w:rsidP="001139C5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E13F75">
        <w:rPr>
          <w:color w:val="auto"/>
          <w:sz w:val="22"/>
          <w:szCs w:val="22"/>
        </w:rPr>
        <w:t xml:space="preserve">АКБ «Держава» </w:t>
      </w:r>
      <w:r w:rsidR="0049023F" w:rsidRPr="00E13F75">
        <w:rPr>
          <w:color w:val="auto"/>
          <w:sz w:val="22"/>
          <w:szCs w:val="22"/>
        </w:rPr>
        <w:t>П</w:t>
      </w:r>
      <w:r w:rsidR="00233ABE" w:rsidRPr="00E13F75">
        <w:rPr>
          <w:color w:val="auto"/>
          <w:sz w:val="22"/>
          <w:szCs w:val="22"/>
        </w:rPr>
        <w:t>АО 16 декабря 2004 г</w:t>
      </w:r>
      <w:r w:rsidR="001F3A79" w:rsidRPr="00E13F75">
        <w:rPr>
          <w:color w:val="auto"/>
          <w:sz w:val="22"/>
          <w:szCs w:val="22"/>
        </w:rPr>
        <w:t>ода</w:t>
      </w:r>
      <w:r w:rsidR="00233ABE" w:rsidRPr="00E13F75">
        <w:rPr>
          <w:color w:val="auto"/>
          <w:sz w:val="22"/>
          <w:szCs w:val="22"/>
        </w:rPr>
        <w:t xml:space="preserve"> включен в реестр банков - участников системы обязательного страхования вкладов под номером 308.</w:t>
      </w:r>
    </w:p>
    <w:p w14:paraId="1CE8F6A5" w14:textId="77777777" w:rsidR="00333A51" w:rsidRPr="00E13F75" w:rsidRDefault="00333A51" w:rsidP="001139C5">
      <w:pPr>
        <w:ind w:firstLine="709"/>
        <w:jc w:val="both"/>
        <w:rPr>
          <w:b/>
          <w:sz w:val="22"/>
          <w:szCs w:val="22"/>
        </w:rPr>
      </w:pPr>
    </w:p>
    <w:p w14:paraId="3D5671AE" w14:textId="5F6C4E34" w:rsidR="005503FD" w:rsidRPr="00E13F75" w:rsidRDefault="005503FD" w:rsidP="001139C5">
      <w:pPr>
        <w:ind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Размер уставного к</w:t>
      </w:r>
      <w:r w:rsidR="00233ABE" w:rsidRPr="00E13F75">
        <w:rPr>
          <w:sz w:val="22"/>
          <w:szCs w:val="22"/>
        </w:rPr>
        <w:t>апитал</w:t>
      </w:r>
      <w:r w:rsidRPr="00E13F75">
        <w:rPr>
          <w:sz w:val="22"/>
          <w:szCs w:val="22"/>
        </w:rPr>
        <w:t>а АКБ «Держава» ПАО по состоянию на 01.01.2026 составлял                      5</w:t>
      </w:r>
      <w:r w:rsidR="0078498E" w:rsidRPr="00E13F75">
        <w:rPr>
          <w:sz w:val="22"/>
          <w:szCs w:val="22"/>
        </w:rPr>
        <w:t>09 862 440</w:t>
      </w:r>
      <w:r w:rsidRPr="00E13F75">
        <w:rPr>
          <w:sz w:val="22"/>
          <w:szCs w:val="22"/>
        </w:rPr>
        <w:t xml:space="preserve"> (Пятьсот девять миллионов восемьсот шестьдесят две тысячи четыреста сорок </w:t>
      </w:r>
      <w:r w:rsidR="0078498E" w:rsidRPr="00E13F75">
        <w:rPr>
          <w:sz w:val="22"/>
          <w:szCs w:val="22"/>
        </w:rPr>
        <w:t>рублей</w:t>
      </w:r>
      <w:r w:rsidRPr="00E13F75">
        <w:rPr>
          <w:sz w:val="22"/>
          <w:szCs w:val="22"/>
        </w:rPr>
        <w:t>.</w:t>
      </w:r>
    </w:p>
    <w:p w14:paraId="5919556A" w14:textId="25383693" w:rsidR="005503FD" w:rsidRPr="00E13F75" w:rsidRDefault="005503FD" w:rsidP="001139C5">
      <w:pPr>
        <w:pStyle w:val="24"/>
        <w:ind w:firstLine="709"/>
        <w:rPr>
          <w:rFonts w:ascii="Times New Roman" w:hAnsi="Times New Roman"/>
          <w:sz w:val="22"/>
          <w:szCs w:val="22"/>
        </w:rPr>
      </w:pPr>
      <w:r w:rsidRPr="00E13F75">
        <w:rPr>
          <w:rFonts w:ascii="Times New Roman" w:hAnsi="Times New Roman"/>
          <w:sz w:val="22"/>
          <w:szCs w:val="22"/>
          <w:shd w:val="clear" w:color="auto" w:fill="FFFFFF"/>
        </w:rPr>
        <w:t xml:space="preserve">09.02.2026 </w:t>
      </w:r>
      <w:r w:rsidRPr="00E13F75">
        <w:rPr>
          <w:rStyle w:val="FontStyle12"/>
          <w:b w:val="0"/>
        </w:rPr>
        <w:t>лицом, которому принадлежат все голосующие акции АКБ «Держава» ПАО, принято решение у</w:t>
      </w:r>
      <w:r w:rsidRPr="00E13F75">
        <w:rPr>
          <w:rFonts w:ascii="Times New Roman" w:hAnsi="Times New Roman"/>
          <w:sz w:val="22"/>
          <w:szCs w:val="22"/>
        </w:rPr>
        <w:t>меньшить уставный капитал АКБ «Держава» ПАО на сумму 9 338 500 (Девять миллионов триста тридцать восемь тысяч пятьсот) рублей до 500</w:t>
      </w:r>
      <w:r w:rsidRPr="00E13F75">
        <w:rPr>
          <w:rFonts w:ascii="Times New Roman" w:hAnsi="Times New Roman"/>
          <w:sz w:val="22"/>
          <w:szCs w:val="22"/>
          <w:lang w:val="en-US"/>
        </w:rPr>
        <w:t> </w:t>
      </w:r>
      <w:r w:rsidRPr="00E13F75">
        <w:rPr>
          <w:rFonts w:ascii="Times New Roman" w:hAnsi="Times New Roman"/>
          <w:sz w:val="22"/>
          <w:szCs w:val="22"/>
        </w:rPr>
        <w:t>523</w:t>
      </w:r>
      <w:r w:rsidRPr="00E13F75">
        <w:rPr>
          <w:rFonts w:ascii="Times New Roman" w:hAnsi="Times New Roman"/>
          <w:sz w:val="22"/>
          <w:szCs w:val="22"/>
          <w:lang w:val="en-US"/>
        </w:rPr>
        <w:t> </w:t>
      </w:r>
      <w:r w:rsidRPr="00E13F75">
        <w:rPr>
          <w:rFonts w:ascii="Times New Roman" w:hAnsi="Times New Roman"/>
          <w:sz w:val="22"/>
          <w:szCs w:val="22"/>
        </w:rPr>
        <w:t>940 (Пятьсот миллионов пятьсот двадцать три тысячи девятьсот сорок) рублей путем погашения 1 900 (Одна тысяча девятьсот) привилегированных акций (регистрационный номер выпуска 2-03-02738-В, дата государственной регистрации 17.08.2020,</w:t>
      </w:r>
      <w:r w:rsidRPr="00E13F75">
        <w:rPr>
          <w:rFonts w:ascii="Times New Roman" w:hAnsi="Times New Roman"/>
          <w:sz w:val="22"/>
          <w:szCs w:val="22"/>
          <w:lang w:eastAsia="en-US"/>
        </w:rPr>
        <w:t xml:space="preserve"> международный код (номер) идентификации ценных бумаг (ISIN) </w:t>
      </w:r>
      <w:r w:rsidRPr="00E13F75">
        <w:rPr>
          <w:rFonts w:ascii="Times New Roman" w:hAnsi="Times New Roman"/>
          <w:sz w:val="22"/>
          <w:szCs w:val="22"/>
        </w:rPr>
        <w:t>RU000A1021R0, международный код классификации финансовых инструментов (CFI)</w:t>
      </w:r>
      <w:r w:rsidRPr="00E13F75">
        <w:rPr>
          <w:rFonts w:ascii="Times New Roman" w:hAnsi="Times New Roman"/>
          <w:sz w:val="22"/>
          <w:szCs w:val="22"/>
          <w:shd w:val="clear" w:color="auto" w:fill="FFFFFF"/>
        </w:rPr>
        <w:t xml:space="preserve"> EPXXXR)</w:t>
      </w:r>
      <w:r w:rsidRPr="00E13F75">
        <w:rPr>
          <w:rFonts w:ascii="Times New Roman" w:hAnsi="Times New Roman"/>
          <w:sz w:val="22"/>
          <w:szCs w:val="22"/>
        </w:rPr>
        <w:t xml:space="preserve"> (далее – привилегированные акции), приобретенных Банком по решению Совета директоров в соответствии с пунктом 2 статьи 72 Ф</w:t>
      </w:r>
      <w:r w:rsidR="00CF21BB" w:rsidRPr="00E13F75">
        <w:rPr>
          <w:rFonts w:ascii="Times New Roman" w:hAnsi="Times New Roman"/>
          <w:sz w:val="22"/>
          <w:szCs w:val="22"/>
        </w:rPr>
        <w:t xml:space="preserve">едерального закона от 26.12.1995 № 208-ФЗ «Об акционерных обществах» </w:t>
      </w:r>
      <w:r w:rsidRPr="00E13F75">
        <w:rPr>
          <w:rFonts w:ascii="Times New Roman" w:hAnsi="Times New Roman"/>
          <w:sz w:val="22"/>
          <w:szCs w:val="22"/>
        </w:rPr>
        <w:t>и нереализованных в течение года с даты их приобретения.</w:t>
      </w:r>
    </w:p>
    <w:p w14:paraId="351DDFE1" w14:textId="252DDADC" w:rsidR="005503FD" w:rsidRPr="00E13F75" w:rsidRDefault="005503FD" w:rsidP="001139C5">
      <w:pPr>
        <w:pStyle w:val="24"/>
        <w:ind w:firstLine="709"/>
        <w:rPr>
          <w:rFonts w:ascii="Times New Roman" w:hAnsi="Times New Roman"/>
          <w:sz w:val="22"/>
          <w:szCs w:val="22"/>
        </w:rPr>
      </w:pPr>
      <w:r w:rsidRPr="00E13F75">
        <w:rPr>
          <w:rFonts w:ascii="Times New Roman" w:hAnsi="Times New Roman"/>
          <w:sz w:val="22"/>
          <w:szCs w:val="22"/>
        </w:rPr>
        <w:t>Указанные привилегированные акции погашены 30.04.2026.</w:t>
      </w:r>
    </w:p>
    <w:p w14:paraId="4BB97798" w14:textId="77777777" w:rsidR="005503FD" w:rsidRPr="00E13F75" w:rsidRDefault="005503FD" w:rsidP="001139C5">
      <w:pPr>
        <w:pStyle w:val="24"/>
        <w:ind w:firstLine="426"/>
        <w:rPr>
          <w:rFonts w:ascii="Times New Roman" w:hAnsi="Times New Roman"/>
          <w:sz w:val="22"/>
          <w:szCs w:val="22"/>
        </w:rPr>
      </w:pPr>
    </w:p>
    <w:p w14:paraId="6C1EA24B" w14:textId="77777777" w:rsidR="000350DD" w:rsidRDefault="000350DD" w:rsidP="001139C5">
      <w:pPr>
        <w:ind w:firstLine="709"/>
        <w:jc w:val="both"/>
        <w:rPr>
          <w:b/>
          <w:sz w:val="22"/>
          <w:szCs w:val="22"/>
        </w:rPr>
      </w:pPr>
      <w:r w:rsidRPr="00E13F75">
        <w:rPr>
          <w:b/>
          <w:sz w:val="22"/>
          <w:szCs w:val="22"/>
        </w:rPr>
        <w:t>Принадлежность к банковским и другим организациям, членство в валютных, фондовых биржах</w:t>
      </w:r>
    </w:p>
    <w:p w14:paraId="4919347E" w14:textId="77777777" w:rsidR="00022736" w:rsidRPr="00022736" w:rsidRDefault="00022736" w:rsidP="00022736">
      <w:pPr>
        <w:numPr>
          <w:ilvl w:val="0"/>
          <w:numId w:val="35"/>
        </w:numPr>
        <w:shd w:val="clear" w:color="auto" w:fill="FFFFFF"/>
        <w:ind w:left="714" w:hanging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Член Ассоциации Российских Банков (АРБ)</w:t>
      </w:r>
    </w:p>
    <w:p w14:paraId="66FFA9CD" w14:textId="77777777" w:rsidR="00022736" w:rsidRPr="00022736" w:rsidRDefault="00022736" w:rsidP="00022736">
      <w:pPr>
        <w:numPr>
          <w:ilvl w:val="0"/>
          <w:numId w:val="35"/>
        </w:numPr>
        <w:shd w:val="clear" w:color="auto" w:fill="FFFFFF"/>
        <w:ind w:left="714" w:hanging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Член международной платежной системы VISA International</w:t>
      </w:r>
    </w:p>
    <w:p w14:paraId="79220A1E" w14:textId="77777777" w:rsidR="00022736" w:rsidRPr="00022736" w:rsidRDefault="00022736" w:rsidP="00022736">
      <w:pPr>
        <w:numPr>
          <w:ilvl w:val="0"/>
          <w:numId w:val="35"/>
        </w:numPr>
        <w:shd w:val="clear" w:color="auto" w:fill="FFFFFF"/>
        <w:ind w:left="714" w:hanging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Член Международной межбанковской системы телекоммуникаций S.W.I.F.T.</w:t>
      </w:r>
    </w:p>
    <w:p w14:paraId="29EB0946" w14:textId="77777777" w:rsidR="00022736" w:rsidRPr="00022736" w:rsidRDefault="00022736" w:rsidP="00022736">
      <w:pPr>
        <w:numPr>
          <w:ilvl w:val="0"/>
          <w:numId w:val="35"/>
        </w:numPr>
        <w:shd w:val="clear" w:color="auto" w:fill="FFFFFF"/>
        <w:ind w:left="714" w:hanging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Участник торгов фондового рынка ПАО Московская Биржа</w:t>
      </w:r>
    </w:p>
    <w:p w14:paraId="38CF9D52" w14:textId="77777777" w:rsidR="00022736" w:rsidRPr="00022736" w:rsidRDefault="00022736" w:rsidP="00022736">
      <w:pPr>
        <w:numPr>
          <w:ilvl w:val="0"/>
          <w:numId w:val="35"/>
        </w:numPr>
        <w:shd w:val="clear" w:color="auto" w:fill="FFFFFF"/>
        <w:ind w:left="714" w:hanging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Участник торгов валютного рынка ПАО Московская Биржа</w:t>
      </w:r>
    </w:p>
    <w:p w14:paraId="0FD312EE" w14:textId="77777777" w:rsidR="00022736" w:rsidRPr="00022736" w:rsidRDefault="00022736" w:rsidP="00022736">
      <w:pPr>
        <w:numPr>
          <w:ilvl w:val="0"/>
          <w:numId w:val="35"/>
        </w:numPr>
        <w:shd w:val="clear" w:color="auto" w:fill="FFFFFF"/>
        <w:ind w:left="714" w:hanging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Участник торгов срочного рынка ПАО Московская Биржа</w:t>
      </w:r>
    </w:p>
    <w:p w14:paraId="2F89FA85" w14:textId="63AB2254" w:rsidR="00022736" w:rsidRPr="00022736" w:rsidRDefault="00022736" w:rsidP="00022736">
      <w:pPr>
        <w:numPr>
          <w:ilvl w:val="0"/>
          <w:numId w:val="35"/>
        </w:numPr>
        <w:shd w:val="clear" w:color="auto" w:fill="FFFFFF"/>
        <w:tabs>
          <w:tab w:val="clear" w:pos="720"/>
          <w:tab w:val="num" w:pos="357"/>
        </w:tabs>
        <w:ind w:left="0" w:firstLine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Член некоммерческой саморегулируемой организации «Национальная ассоциация участников фондового рынка» (НАУФОР)</w:t>
      </w:r>
    </w:p>
    <w:p w14:paraId="75D27F84" w14:textId="739D5F2C" w:rsidR="00D20AF6" w:rsidRPr="00022736" w:rsidRDefault="00022736" w:rsidP="00022736">
      <w:pPr>
        <w:numPr>
          <w:ilvl w:val="0"/>
          <w:numId w:val="35"/>
        </w:numPr>
        <w:shd w:val="clear" w:color="auto" w:fill="FFFFFF"/>
        <w:tabs>
          <w:tab w:val="clear" w:pos="720"/>
          <w:tab w:val="num" w:pos="357"/>
        </w:tabs>
        <w:ind w:left="0" w:firstLine="357"/>
        <w:jc w:val="both"/>
        <w:rPr>
          <w:color w:val="333333"/>
          <w:sz w:val="22"/>
          <w:szCs w:val="22"/>
        </w:rPr>
      </w:pPr>
      <w:r w:rsidRPr="00022736">
        <w:rPr>
          <w:color w:val="333333"/>
          <w:sz w:val="22"/>
          <w:szCs w:val="22"/>
        </w:rPr>
        <w:t>Член Ассоциации участников финансового рынка «Некоммерческое партнерство развития финансового рынка РТС» (Ассоциация «НП РТС»)</w:t>
      </w:r>
      <w:r>
        <w:rPr>
          <w:color w:val="333333"/>
          <w:sz w:val="22"/>
          <w:szCs w:val="22"/>
        </w:rPr>
        <w:t>.</w:t>
      </w:r>
    </w:p>
    <w:p w14:paraId="503F4EB7" w14:textId="77777777" w:rsidR="00254701" w:rsidRPr="00E13F75" w:rsidRDefault="00254701" w:rsidP="001139C5">
      <w:pPr>
        <w:jc w:val="both"/>
        <w:rPr>
          <w:sz w:val="22"/>
          <w:szCs w:val="22"/>
        </w:rPr>
      </w:pPr>
    </w:p>
    <w:p w14:paraId="46B024E2" w14:textId="4970BC12" w:rsidR="001D5151" w:rsidRPr="00E13F75" w:rsidRDefault="001D5151" w:rsidP="001D5151">
      <w:pPr>
        <w:pStyle w:val="prilozhenie"/>
        <w:rPr>
          <w:sz w:val="22"/>
          <w:szCs w:val="22"/>
        </w:rPr>
      </w:pPr>
      <w:r w:rsidRPr="00E13F75">
        <w:rPr>
          <w:sz w:val="22"/>
          <w:szCs w:val="22"/>
        </w:rPr>
        <w:t>Информация, указанная на/в:</w:t>
      </w:r>
    </w:p>
    <w:p w14:paraId="584F7E4B" w14:textId="655567FE" w:rsidR="003B5DC0" w:rsidRPr="001D5151" w:rsidRDefault="001D5151" w:rsidP="003B5DC0">
      <w:pPr>
        <w:ind w:left="81" w:right="34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Титульном листе Годового отчета в части информации о персональных данных (фамилия, имя, отчество) Председателя Совета директоров и полного фирменного наименования лица, </w:t>
      </w:r>
      <w:r w:rsidRPr="00E13F75">
        <w:rPr>
          <w:spacing w:val="3"/>
          <w:sz w:val="22"/>
          <w:szCs w:val="22"/>
        </w:rPr>
        <w:t>которому принадлежат все голосующие акции</w:t>
      </w:r>
      <w:r w:rsidRPr="00E13F75">
        <w:rPr>
          <w:sz w:val="22"/>
          <w:szCs w:val="22"/>
        </w:rPr>
        <w:t xml:space="preserve"> </w:t>
      </w:r>
      <w:r w:rsidRPr="00E13F75">
        <w:rPr>
          <w:spacing w:val="3"/>
          <w:sz w:val="22"/>
          <w:szCs w:val="22"/>
        </w:rPr>
        <w:t>АКБ «Держава» ПАО</w:t>
      </w:r>
      <w:r w:rsidR="003B5DC0">
        <w:rPr>
          <w:spacing w:val="3"/>
          <w:sz w:val="22"/>
          <w:szCs w:val="22"/>
        </w:rPr>
        <w:t>,</w:t>
      </w:r>
      <w:r w:rsidR="003B5DC0" w:rsidRPr="003B5DC0">
        <w:rPr>
          <w:spacing w:val="3"/>
          <w:sz w:val="22"/>
          <w:szCs w:val="22"/>
        </w:rPr>
        <w:t xml:space="preserve"> </w:t>
      </w:r>
      <w:r w:rsidR="003B5DC0">
        <w:rPr>
          <w:spacing w:val="3"/>
          <w:sz w:val="22"/>
          <w:szCs w:val="22"/>
        </w:rPr>
        <w:t>персональных данных (фамилия, имя, отчество лица) единоличного исполнительного органа</w:t>
      </w:r>
      <w:r w:rsidR="003B5DC0" w:rsidRPr="001D5151">
        <w:rPr>
          <w:spacing w:val="3"/>
          <w:sz w:val="22"/>
          <w:szCs w:val="22"/>
        </w:rPr>
        <w:t>;</w:t>
      </w:r>
    </w:p>
    <w:p w14:paraId="504C8340" w14:textId="0FA75B49" w:rsidR="001D5151" w:rsidRPr="00E13F75" w:rsidRDefault="003B5DC0" w:rsidP="001D5151">
      <w:pPr>
        <w:ind w:left="81" w:right="34" w:firstLine="709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 xml:space="preserve"> </w:t>
      </w:r>
      <w:r w:rsidR="001D5151" w:rsidRPr="00E13F75">
        <w:rPr>
          <w:sz w:val="22"/>
          <w:szCs w:val="22"/>
        </w:rPr>
        <w:t>- Подразделе «Результаты деятельности Банка» Раздела 3 в части сведений об операциях, связанных с куплей/продажей иностранной валюты;</w:t>
      </w:r>
    </w:p>
    <w:p w14:paraId="22541534" w14:textId="39BB2519" w:rsidR="001D5151" w:rsidRPr="00E13F75" w:rsidRDefault="001D5151" w:rsidP="001D5151">
      <w:pPr>
        <w:ind w:left="81" w:right="34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Таблице «Анализ доходов и расходов, сформировавших прибыль» Раздела 3 по следующим строкам: </w:t>
      </w:r>
      <w:hyperlink r:id="rId16" w:anchor="/document/406750235/entry/94110" w:history="1">
        <w:r w:rsidRPr="00E13F75">
          <w:rPr>
            <w:sz w:val="22"/>
            <w:szCs w:val="22"/>
          </w:rPr>
          <w:t>10</w:t>
        </w:r>
      </w:hyperlink>
      <w:r w:rsidRPr="00E13F75">
        <w:rPr>
          <w:sz w:val="22"/>
          <w:szCs w:val="22"/>
        </w:rPr>
        <w:t> «Чистые доходы от операций с иностранной валютой», </w:t>
      </w:r>
      <w:hyperlink r:id="rId17" w:anchor="/document/406750235/entry/94111" w:history="1">
        <w:r w:rsidRPr="00E13F75">
          <w:rPr>
            <w:sz w:val="22"/>
            <w:szCs w:val="22"/>
          </w:rPr>
          <w:t>11</w:t>
        </w:r>
      </w:hyperlink>
      <w:r w:rsidRPr="00E13F75">
        <w:rPr>
          <w:sz w:val="22"/>
          <w:szCs w:val="22"/>
        </w:rPr>
        <w:t> «Чистые доходы от переоценки иностранной валюты», </w:t>
      </w:r>
      <w:hyperlink r:id="rId18" w:anchor="/document/406750235/entry/94113" w:history="1">
        <w:r w:rsidRPr="00E13F75">
          <w:rPr>
            <w:sz w:val="22"/>
            <w:szCs w:val="22"/>
          </w:rPr>
          <w:t>13</w:t>
        </w:r>
      </w:hyperlink>
      <w:r w:rsidRPr="00E13F75">
        <w:rPr>
          <w:sz w:val="22"/>
          <w:szCs w:val="22"/>
        </w:rPr>
        <w:t xml:space="preserve"> «Доходы от участия в капитале других юридических лиц»; </w:t>
      </w:r>
    </w:p>
    <w:p w14:paraId="0EBE3566" w14:textId="7E8FE558" w:rsidR="001D5151" w:rsidRPr="00E13F75" w:rsidRDefault="001D5151" w:rsidP="001D5151">
      <w:pPr>
        <w:ind w:left="81" w:right="34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Таблице «Сведения об обремененных и необремененных активах по состоянию на 01 января 2026 года» Раздела 7 по строке 9 «Прочие активы»;</w:t>
      </w:r>
    </w:p>
    <w:p w14:paraId="321344CD" w14:textId="715E637E" w:rsidR="001D5151" w:rsidRPr="00E13F75" w:rsidRDefault="001D5151" w:rsidP="001D5151">
      <w:pPr>
        <w:ind w:left="81" w:right="34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lastRenderedPageBreak/>
        <w:t>- Разделе 10 в части состава совета директоров АКБ «Держава» ПАО, включая информацию об изменениях в составе совета директоров АКБ «Держава» ПАО, имевших место в отчетном году, и сведения о членах совета директоров АКБ «Держава» ПАО;</w:t>
      </w:r>
    </w:p>
    <w:p w14:paraId="28432F89" w14:textId="4D1BC2CC" w:rsidR="001D5151" w:rsidRPr="00E13F75" w:rsidRDefault="001D5151" w:rsidP="001D5151">
      <w:pPr>
        <w:ind w:left="81" w:right="34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>- Разделе 11;</w:t>
      </w:r>
    </w:p>
    <w:p w14:paraId="3483640D" w14:textId="3D0CE6D9" w:rsidR="001D5151" w:rsidRPr="00E13F75" w:rsidRDefault="001D5151" w:rsidP="001D5151">
      <w:pPr>
        <w:ind w:left="81" w:right="34" w:firstLine="709"/>
        <w:jc w:val="both"/>
        <w:rPr>
          <w:sz w:val="22"/>
          <w:szCs w:val="22"/>
        </w:rPr>
      </w:pPr>
      <w:r w:rsidRPr="00E13F75">
        <w:rPr>
          <w:sz w:val="22"/>
          <w:szCs w:val="22"/>
        </w:rPr>
        <w:t xml:space="preserve">- Разделе 12 в части персонального состава комитета Совета директоров по вознаграждениям; </w:t>
      </w:r>
    </w:p>
    <w:p w14:paraId="7D22EEFA" w14:textId="77777777" w:rsidR="001D5151" w:rsidRPr="00E13F75" w:rsidRDefault="001D5151" w:rsidP="001D5151">
      <w:pPr>
        <w:ind w:left="81" w:right="34" w:firstLine="709"/>
        <w:jc w:val="both"/>
        <w:rPr>
          <w:spacing w:val="3"/>
          <w:sz w:val="22"/>
          <w:szCs w:val="22"/>
        </w:rPr>
      </w:pPr>
      <w:r w:rsidRPr="00E13F75">
        <w:rPr>
          <w:sz w:val="22"/>
          <w:szCs w:val="22"/>
        </w:rPr>
        <w:t xml:space="preserve">- Разделе 16 в части полного фирменного наименования лица, </w:t>
      </w:r>
      <w:r w:rsidRPr="00E13F75">
        <w:rPr>
          <w:spacing w:val="3"/>
          <w:sz w:val="22"/>
          <w:szCs w:val="22"/>
        </w:rPr>
        <w:t>которому принадлежат все голосующие акции</w:t>
      </w:r>
      <w:r w:rsidRPr="00E13F75">
        <w:rPr>
          <w:sz w:val="22"/>
          <w:szCs w:val="22"/>
        </w:rPr>
        <w:t xml:space="preserve"> </w:t>
      </w:r>
      <w:r w:rsidRPr="00E13F75">
        <w:rPr>
          <w:spacing w:val="3"/>
          <w:sz w:val="22"/>
          <w:szCs w:val="22"/>
        </w:rPr>
        <w:t>АКБ «Держава» ПАО,</w:t>
      </w:r>
    </w:p>
    <w:p w14:paraId="583FFDE8" w14:textId="07736774" w:rsidR="001D5151" w:rsidRPr="00E13F75" w:rsidRDefault="001D5151" w:rsidP="001D5151">
      <w:pPr>
        <w:ind w:left="81" w:right="34" w:firstLine="709"/>
        <w:jc w:val="both"/>
        <w:rPr>
          <w:sz w:val="22"/>
          <w:szCs w:val="22"/>
        </w:rPr>
      </w:pPr>
      <w:r w:rsidRPr="00E13F75">
        <w:rPr>
          <w:spacing w:val="3"/>
          <w:sz w:val="22"/>
          <w:szCs w:val="22"/>
        </w:rPr>
        <w:t xml:space="preserve">а также </w:t>
      </w:r>
      <w:r w:rsidRPr="00E13F75">
        <w:rPr>
          <w:sz w:val="22"/>
          <w:szCs w:val="22"/>
        </w:rPr>
        <w:t>персональные данные (фамилия, имя, отчество) лиц, подписавших Годовой отчет, не раскрывается в соответствии с абзацем 2, 12 пункта 1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</w:p>
    <w:p w14:paraId="789269F5" w14:textId="77777777" w:rsidR="00CF21BB" w:rsidRPr="00E13F75" w:rsidRDefault="00CF21BB" w:rsidP="001139C5">
      <w:pPr>
        <w:jc w:val="both"/>
        <w:rPr>
          <w:b/>
          <w:sz w:val="22"/>
          <w:szCs w:val="22"/>
        </w:rPr>
      </w:pPr>
    </w:p>
    <w:p w14:paraId="23F7E3ED" w14:textId="48D22AA4" w:rsidR="00CF21BB" w:rsidRPr="00E13F75" w:rsidRDefault="00CF21BB" w:rsidP="001139C5">
      <w:pPr>
        <w:jc w:val="both"/>
        <w:rPr>
          <w:sz w:val="22"/>
          <w:szCs w:val="22"/>
        </w:rPr>
      </w:pPr>
    </w:p>
    <w:p w14:paraId="41BAB483" w14:textId="77777777" w:rsidR="001D5151" w:rsidRPr="00E13F75" w:rsidRDefault="001D5151" w:rsidP="001139C5">
      <w:pPr>
        <w:jc w:val="both"/>
        <w:rPr>
          <w:sz w:val="22"/>
          <w:szCs w:val="22"/>
        </w:rPr>
      </w:pPr>
    </w:p>
    <w:p w14:paraId="27BBA34A" w14:textId="4794F5E9" w:rsidR="00226778" w:rsidRPr="00E13F75" w:rsidRDefault="00226778" w:rsidP="001139C5">
      <w:pPr>
        <w:jc w:val="both"/>
        <w:rPr>
          <w:sz w:val="22"/>
          <w:szCs w:val="22"/>
        </w:rPr>
      </w:pPr>
      <w:r w:rsidRPr="00E13F75">
        <w:rPr>
          <w:sz w:val="22"/>
          <w:szCs w:val="22"/>
        </w:rPr>
        <w:t>Председател</w:t>
      </w:r>
      <w:r w:rsidR="007A208C" w:rsidRPr="00E13F75">
        <w:rPr>
          <w:sz w:val="22"/>
          <w:szCs w:val="22"/>
        </w:rPr>
        <w:t>ь</w:t>
      </w:r>
      <w:r w:rsidRPr="00E13F75">
        <w:rPr>
          <w:sz w:val="22"/>
          <w:szCs w:val="22"/>
        </w:rPr>
        <w:t xml:space="preserve"> Правления</w:t>
      </w:r>
      <w:r w:rsidR="00687E85" w:rsidRPr="00E13F75">
        <w:rPr>
          <w:sz w:val="22"/>
          <w:szCs w:val="22"/>
        </w:rPr>
        <w:t xml:space="preserve">             </w:t>
      </w:r>
      <w:r w:rsidR="007A208C" w:rsidRPr="00E13F75">
        <w:rPr>
          <w:sz w:val="22"/>
          <w:szCs w:val="22"/>
        </w:rPr>
        <w:t xml:space="preserve">             </w:t>
      </w:r>
      <w:r w:rsidRPr="00E13F75">
        <w:rPr>
          <w:sz w:val="22"/>
          <w:szCs w:val="22"/>
        </w:rPr>
        <w:t>_____________________</w:t>
      </w:r>
      <w:r w:rsidR="00CC7AC3" w:rsidRPr="00E13F75">
        <w:rPr>
          <w:sz w:val="22"/>
          <w:szCs w:val="22"/>
        </w:rPr>
        <w:t xml:space="preserve">              </w:t>
      </w:r>
      <w:r w:rsidR="001D5151" w:rsidRPr="00E13F75">
        <w:rPr>
          <w:sz w:val="22"/>
          <w:szCs w:val="22"/>
        </w:rPr>
        <w:t xml:space="preserve">               </w:t>
      </w:r>
      <w:r w:rsidR="00CC7AC3" w:rsidRPr="00E13F75">
        <w:rPr>
          <w:sz w:val="22"/>
          <w:szCs w:val="22"/>
        </w:rPr>
        <w:t xml:space="preserve">      </w:t>
      </w:r>
      <w:r w:rsidRPr="00E13F75">
        <w:rPr>
          <w:sz w:val="22"/>
          <w:szCs w:val="22"/>
        </w:rPr>
        <w:t>/</w:t>
      </w:r>
      <w:r w:rsidR="0081262E" w:rsidRPr="00E13F75">
        <w:rPr>
          <w:sz w:val="22"/>
          <w:szCs w:val="22"/>
        </w:rPr>
        <w:t>ХХХ</w:t>
      </w:r>
      <w:r w:rsidR="00CC7AC3" w:rsidRPr="00E13F75">
        <w:rPr>
          <w:sz w:val="22"/>
          <w:szCs w:val="22"/>
        </w:rPr>
        <w:t>/</w:t>
      </w:r>
    </w:p>
    <w:p w14:paraId="64741B6F" w14:textId="77777777" w:rsidR="00226778" w:rsidRPr="00E13F75" w:rsidRDefault="00226778" w:rsidP="001139C5">
      <w:pPr>
        <w:ind w:firstLine="709"/>
        <w:jc w:val="both"/>
        <w:rPr>
          <w:sz w:val="22"/>
          <w:szCs w:val="22"/>
        </w:rPr>
      </w:pPr>
    </w:p>
    <w:p w14:paraId="554D4B16" w14:textId="77777777" w:rsidR="00B77F32" w:rsidRPr="00E13F75" w:rsidRDefault="00B77F32" w:rsidP="001139C5">
      <w:pPr>
        <w:ind w:firstLine="709"/>
        <w:jc w:val="both"/>
        <w:rPr>
          <w:sz w:val="22"/>
          <w:szCs w:val="22"/>
        </w:rPr>
      </w:pPr>
    </w:p>
    <w:p w14:paraId="11467C10" w14:textId="77777777" w:rsidR="00543495" w:rsidRPr="00E13F75" w:rsidRDefault="00543495" w:rsidP="001139C5">
      <w:pPr>
        <w:ind w:firstLine="709"/>
        <w:jc w:val="both"/>
        <w:rPr>
          <w:sz w:val="22"/>
          <w:szCs w:val="22"/>
        </w:rPr>
      </w:pPr>
    </w:p>
    <w:p w14:paraId="581228F5" w14:textId="52FD6634" w:rsidR="00226778" w:rsidRPr="00E13F75" w:rsidRDefault="00226778" w:rsidP="001139C5">
      <w:pPr>
        <w:jc w:val="both"/>
        <w:rPr>
          <w:sz w:val="22"/>
          <w:szCs w:val="22"/>
        </w:rPr>
      </w:pPr>
      <w:r w:rsidRPr="00E13F75">
        <w:rPr>
          <w:sz w:val="22"/>
          <w:szCs w:val="22"/>
        </w:rPr>
        <w:t>Главн</w:t>
      </w:r>
      <w:r w:rsidR="0078498E" w:rsidRPr="00E13F75">
        <w:rPr>
          <w:sz w:val="22"/>
          <w:szCs w:val="22"/>
        </w:rPr>
        <w:t>ый</w:t>
      </w:r>
      <w:r w:rsidRPr="00E13F75">
        <w:rPr>
          <w:sz w:val="22"/>
          <w:szCs w:val="22"/>
        </w:rPr>
        <w:t xml:space="preserve"> бухгалтер</w:t>
      </w:r>
      <w:r w:rsidR="00B85928" w:rsidRPr="00E13F75">
        <w:rPr>
          <w:sz w:val="22"/>
          <w:szCs w:val="22"/>
        </w:rPr>
        <w:t xml:space="preserve">                  </w:t>
      </w:r>
      <w:r w:rsidR="00543495" w:rsidRPr="00E13F75">
        <w:rPr>
          <w:sz w:val="22"/>
          <w:szCs w:val="22"/>
        </w:rPr>
        <w:t xml:space="preserve">              </w:t>
      </w:r>
      <w:r w:rsidR="00B85928" w:rsidRPr="00E13F75">
        <w:rPr>
          <w:sz w:val="22"/>
          <w:szCs w:val="22"/>
        </w:rPr>
        <w:t xml:space="preserve"> </w:t>
      </w:r>
      <w:r w:rsidR="007A208C" w:rsidRPr="00E13F75">
        <w:rPr>
          <w:sz w:val="22"/>
          <w:szCs w:val="22"/>
        </w:rPr>
        <w:t xml:space="preserve">  </w:t>
      </w:r>
      <w:r w:rsidRPr="00E13F75">
        <w:rPr>
          <w:sz w:val="22"/>
          <w:szCs w:val="22"/>
        </w:rPr>
        <w:t>_____________________</w:t>
      </w:r>
      <w:r w:rsidR="00E9205C" w:rsidRPr="00E13F75">
        <w:rPr>
          <w:sz w:val="22"/>
          <w:szCs w:val="22"/>
        </w:rPr>
        <w:t xml:space="preserve">      </w:t>
      </w:r>
      <w:r w:rsidR="00CC7AC3" w:rsidRPr="00E13F75">
        <w:rPr>
          <w:sz w:val="22"/>
          <w:szCs w:val="22"/>
        </w:rPr>
        <w:t xml:space="preserve">        </w:t>
      </w:r>
      <w:r w:rsidR="001D5151" w:rsidRPr="00E13F75">
        <w:rPr>
          <w:sz w:val="22"/>
          <w:szCs w:val="22"/>
        </w:rPr>
        <w:t xml:space="preserve">                 </w:t>
      </w:r>
      <w:r w:rsidR="00CC7AC3" w:rsidRPr="00E13F75">
        <w:rPr>
          <w:sz w:val="22"/>
          <w:szCs w:val="22"/>
        </w:rPr>
        <w:t xml:space="preserve"> </w:t>
      </w:r>
      <w:r w:rsidR="00543495" w:rsidRPr="00E13F75">
        <w:rPr>
          <w:sz w:val="22"/>
          <w:szCs w:val="22"/>
        </w:rPr>
        <w:t xml:space="preserve">   </w:t>
      </w:r>
      <w:r w:rsidR="00CC7AC3" w:rsidRPr="00E13F75">
        <w:rPr>
          <w:sz w:val="22"/>
          <w:szCs w:val="22"/>
        </w:rPr>
        <w:t>/</w:t>
      </w:r>
      <w:r w:rsidR="0081262E" w:rsidRPr="00E13F75">
        <w:rPr>
          <w:sz w:val="22"/>
          <w:szCs w:val="22"/>
        </w:rPr>
        <w:t>ХХХ</w:t>
      </w:r>
      <w:r w:rsidRPr="00E13F75">
        <w:rPr>
          <w:sz w:val="22"/>
          <w:szCs w:val="22"/>
        </w:rPr>
        <w:t>/</w:t>
      </w:r>
    </w:p>
    <w:sectPr w:rsidR="00226778" w:rsidRPr="00E13F75" w:rsidSect="0054268B">
      <w:pgSz w:w="11906" w:h="16838"/>
      <w:pgMar w:top="899" w:right="566" w:bottom="993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6EBDE6" w16cex:dateUtc="2026-05-12T08:24:00Z"/>
  <w16cex:commentExtensible w16cex:durableId="74F90ECD" w16cex:dateUtc="2026-05-12T08:34:00Z"/>
  <w16cex:commentExtensible w16cex:durableId="4A1137A8" w16cex:dateUtc="2026-05-1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C1B35A" w16cid:durableId="34C1B35A"/>
  <w16cid:commentId w16cid:paraId="5D29F9A4" w16cid:durableId="2E6EBDE6"/>
  <w16cid:commentId w16cid:paraId="40DD4454" w16cid:durableId="74F90ECD"/>
  <w16cid:commentId w16cid:paraId="70B55705" w16cid:durableId="4A1137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45092" w14:textId="77777777" w:rsidR="00D0671E" w:rsidRDefault="00D0671E">
      <w:r>
        <w:separator/>
      </w:r>
    </w:p>
  </w:endnote>
  <w:endnote w:type="continuationSeparator" w:id="0">
    <w:p w14:paraId="0640096B" w14:textId="77777777" w:rsidR="00D0671E" w:rsidRDefault="00D0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Gothic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Times New Roman"/>
    <w:charset w:val="00"/>
    <w:family w:val="auto"/>
    <w:pitch w:val="default"/>
  </w:font>
  <w:font w:name="HelveticaNeueCyr">
    <w:altName w:val="HelveticaNeue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tem Text">
    <w:altName w:val="Stem Text"/>
    <w:charset w:val="00"/>
    <w:family w:val="auto"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A4AF5" w14:textId="77777777" w:rsidR="00D0671E" w:rsidRDefault="00D0671E" w:rsidP="00D406C0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125</w:t>
    </w:r>
    <w:r>
      <w:rPr>
        <w:rStyle w:val="af8"/>
      </w:rPr>
      <w:fldChar w:fldCharType="end"/>
    </w:r>
  </w:p>
  <w:p w14:paraId="5A7A49C8" w14:textId="77777777" w:rsidR="00D0671E" w:rsidRDefault="00D0671E" w:rsidP="00F8225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F8463" w14:textId="77777777" w:rsidR="00D0671E" w:rsidRDefault="00D0671E" w:rsidP="00D406C0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830D5">
      <w:rPr>
        <w:rStyle w:val="af8"/>
        <w:noProof/>
      </w:rPr>
      <w:t>21</w:t>
    </w:r>
    <w:r>
      <w:rPr>
        <w:rStyle w:val="af8"/>
      </w:rPr>
      <w:fldChar w:fldCharType="end"/>
    </w:r>
  </w:p>
  <w:p w14:paraId="7CF68AB3" w14:textId="77777777" w:rsidR="00D0671E" w:rsidRDefault="00D0671E" w:rsidP="00EC5D2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C1969" w14:textId="77777777" w:rsidR="00D0671E" w:rsidRDefault="00D0671E">
      <w:r>
        <w:separator/>
      </w:r>
    </w:p>
  </w:footnote>
  <w:footnote w:type="continuationSeparator" w:id="0">
    <w:p w14:paraId="3856EFA5" w14:textId="77777777" w:rsidR="00D0671E" w:rsidRDefault="00D0671E">
      <w:r>
        <w:continuationSeparator/>
      </w:r>
    </w:p>
  </w:footnote>
  <w:footnote w:id="1">
    <w:p w14:paraId="50E74A91" w14:textId="77777777" w:rsidR="00D0671E" w:rsidRPr="00000F87" w:rsidRDefault="00D0671E" w:rsidP="0054268B">
      <w:pPr>
        <w:jc w:val="both"/>
        <w:rPr>
          <w:sz w:val="16"/>
          <w:szCs w:val="16"/>
        </w:rPr>
      </w:pPr>
      <w:r>
        <w:rPr>
          <w:rStyle w:val="aff4"/>
        </w:rPr>
        <w:footnoteRef/>
      </w:r>
      <w:r w:rsidRPr="00000F87">
        <w:rPr>
          <w:sz w:val="16"/>
          <w:szCs w:val="16"/>
        </w:rPr>
        <w:t>Актив признается просроченным в полном объеме в случае нарушения установленных договором сроков по уплате хотя бы одного платежа по основному долгу и (или) процентам</w:t>
      </w:r>
    </w:p>
    <w:p w14:paraId="5424814E" w14:textId="77777777" w:rsidR="00D0671E" w:rsidRPr="009E350F" w:rsidRDefault="00D0671E" w:rsidP="001E1F9B">
      <w:pPr>
        <w:pStyle w:val="a4"/>
      </w:pPr>
    </w:p>
  </w:footnote>
  <w:footnote w:id="2">
    <w:p w14:paraId="17816501" w14:textId="6DE7F55D" w:rsidR="00D0671E" w:rsidRDefault="00D0671E" w:rsidP="0054268B">
      <w:pPr>
        <w:pStyle w:val="a4"/>
        <w:jc w:val="both"/>
      </w:pPr>
      <w:r>
        <w:rPr>
          <w:rStyle w:val="aff4"/>
        </w:rPr>
        <w:footnoteRef/>
      </w:r>
      <w:r>
        <w:t xml:space="preserve"> </w:t>
      </w:r>
      <w:r w:rsidRPr="00EC5A48">
        <w:rPr>
          <w:sz w:val="16"/>
          <w:szCs w:val="16"/>
        </w:rPr>
        <w:t>Задолженность признается обесцененной при потере ссудой стоимости вследствие неисполнения либо ненадлежащего исполнения заемщиком обязательств по ссуде перед кредитной организацией либо существования реальной угрозы такого неисполнения (ненадлежащего исполнения)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6C62342"/>
    <w:lvl w:ilvl="0">
      <w:start w:val="1"/>
      <w:numFmt w:val="bullet"/>
      <w:pStyle w:val="prov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C0E3E"/>
    <w:multiLevelType w:val="hybridMultilevel"/>
    <w:tmpl w:val="2DFC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455E"/>
    <w:multiLevelType w:val="hybridMultilevel"/>
    <w:tmpl w:val="18B40F3C"/>
    <w:lvl w:ilvl="0" w:tplc="31C47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91BE9"/>
    <w:multiLevelType w:val="hybridMultilevel"/>
    <w:tmpl w:val="CDF6E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88242E"/>
    <w:multiLevelType w:val="hybridMultilevel"/>
    <w:tmpl w:val="7332D434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E8713BF"/>
    <w:multiLevelType w:val="hybridMultilevel"/>
    <w:tmpl w:val="337A56D2"/>
    <w:lvl w:ilvl="0" w:tplc="4AE6C6A0">
      <w:numFmt w:val="bullet"/>
      <w:pStyle w:val="-"/>
      <w:lvlText w:val="-"/>
      <w:lvlJc w:val="left"/>
      <w:pPr>
        <w:tabs>
          <w:tab w:val="num" w:pos="1273"/>
        </w:tabs>
        <w:ind w:left="127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88"/>
        </w:tabs>
        <w:ind w:left="3088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08"/>
        </w:tabs>
        <w:ind w:left="380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48"/>
        </w:tabs>
        <w:ind w:left="5248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68"/>
        </w:tabs>
        <w:ind w:left="5968" w:hanging="360"/>
      </w:pPr>
    </w:lvl>
  </w:abstractNum>
  <w:abstractNum w:abstractNumId="6" w15:restartNumberingAfterBreak="0">
    <w:nsid w:val="122843B4"/>
    <w:multiLevelType w:val="hybridMultilevel"/>
    <w:tmpl w:val="1510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217D9"/>
    <w:multiLevelType w:val="hybridMultilevel"/>
    <w:tmpl w:val="46A21DB0"/>
    <w:lvl w:ilvl="0" w:tplc="A626B2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601157"/>
    <w:multiLevelType w:val="hybridMultilevel"/>
    <w:tmpl w:val="1BC0EC7E"/>
    <w:lvl w:ilvl="0" w:tplc="BC520A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454741"/>
    <w:multiLevelType w:val="hybridMultilevel"/>
    <w:tmpl w:val="AA54F772"/>
    <w:lvl w:ilvl="0" w:tplc="04190005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1321"/>
    <w:multiLevelType w:val="hybridMultilevel"/>
    <w:tmpl w:val="26D4D5BE"/>
    <w:lvl w:ilvl="0" w:tplc="E9502D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8602F56"/>
    <w:multiLevelType w:val="multilevel"/>
    <w:tmpl w:val="88A2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B7D2C"/>
    <w:multiLevelType w:val="hybridMultilevel"/>
    <w:tmpl w:val="86BC6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4E350F"/>
    <w:multiLevelType w:val="hybridMultilevel"/>
    <w:tmpl w:val="95CE6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2114B1"/>
    <w:multiLevelType w:val="hybridMultilevel"/>
    <w:tmpl w:val="D0421EC0"/>
    <w:lvl w:ilvl="0" w:tplc="041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ECC262D0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38AD06B3"/>
    <w:multiLevelType w:val="hybridMultilevel"/>
    <w:tmpl w:val="ADE0E644"/>
    <w:lvl w:ilvl="0" w:tplc="96D4EE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516837"/>
    <w:multiLevelType w:val="hybridMultilevel"/>
    <w:tmpl w:val="0FA808CE"/>
    <w:lvl w:ilvl="0" w:tplc="96D4EE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8A7B9E"/>
    <w:multiLevelType w:val="hybridMultilevel"/>
    <w:tmpl w:val="7F08D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B05B6"/>
    <w:multiLevelType w:val="hybridMultilevel"/>
    <w:tmpl w:val="99969B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BEA1157"/>
    <w:multiLevelType w:val="hybridMultilevel"/>
    <w:tmpl w:val="F1805732"/>
    <w:lvl w:ilvl="0" w:tplc="E9502D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D8B1F4C"/>
    <w:multiLevelType w:val="hybridMultilevel"/>
    <w:tmpl w:val="29B8EF88"/>
    <w:lvl w:ilvl="0" w:tplc="38A692A8">
      <w:start w:val="1"/>
      <w:numFmt w:val="bullet"/>
      <w:lvlText w:val=""/>
      <w:lvlJc w:val="left"/>
      <w:pPr>
        <w:ind w:left="1857" w:hanging="930"/>
      </w:pPr>
      <w:rPr>
        <w:rFonts w:ascii="Symbol" w:hAnsi="Symbol" w:hint="default"/>
      </w:rPr>
    </w:lvl>
    <w:lvl w:ilvl="1" w:tplc="CAD6143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8621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A0B10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305C1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D680DB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EACB6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3E8E7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CCB9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3121D7"/>
    <w:multiLevelType w:val="hybridMultilevel"/>
    <w:tmpl w:val="CCE62B80"/>
    <w:lvl w:ilvl="0" w:tplc="E9502D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1160903"/>
    <w:multiLevelType w:val="hybridMultilevel"/>
    <w:tmpl w:val="B6FA3D48"/>
    <w:lvl w:ilvl="0" w:tplc="11D2F612">
      <w:start w:val="1"/>
      <w:numFmt w:val="decimal"/>
      <w:lvlText w:val="%1)"/>
      <w:lvlJc w:val="left"/>
      <w:pPr>
        <w:ind w:left="1788" w:hanging="360"/>
      </w:pPr>
    </w:lvl>
    <w:lvl w:ilvl="1" w:tplc="D2582898" w:tentative="1">
      <w:start w:val="1"/>
      <w:numFmt w:val="lowerLetter"/>
      <w:lvlText w:val="%2."/>
      <w:lvlJc w:val="left"/>
      <w:pPr>
        <w:ind w:left="2508" w:hanging="360"/>
      </w:pPr>
    </w:lvl>
    <w:lvl w:ilvl="2" w:tplc="DDD02C7E" w:tentative="1">
      <w:start w:val="1"/>
      <w:numFmt w:val="lowerRoman"/>
      <w:lvlText w:val="%3."/>
      <w:lvlJc w:val="right"/>
      <w:pPr>
        <w:ind w:left="3228" w:hanging="180"/>
      </w:pPr>
    </w:lvl>
    <w:lvl w:ilvl="3" w:tplc="5E28AF2A" w:tentative="1">
      <w:start w:val="1"/>
      <w:numFmt w:val="decimal"/>
      <w:lvlText w:val="%4."/>
      <w:lvlJc w:val="left"/>
      <w:pPr>
        <w:ind w:left="3948" w:hanging="360"/>
      </w:pPr>
    </w:lvl>
    <w:lvl w:ilvl="4" w:tplc="703E88F6" w:tentative="1">
      <w:start w:val="1"/>
      <w:numFmt w:val="lowerLetter"/>
      <w:lvlText w:val="%5."/>
      <w:lvlJc w:val="left"/>
      <w:pPr>
        <w:ind w:left="4668" w:hanging="360"/>
      </w:pPr>
    </w:lvl>
    <w:lvl w:ilvl="5" w:tplc="D71E3758" w:tentative="1">
      <w:start w:val="1"/>
      <w:numFmt w:val="lowerRoman"/>
      <w:lvlText w:val="%6."/>
      <w:lvlJc w:val="right"/>
      <w:pPr>
        <w:ind w:left="5388" w:hanging="180"/>
      </w:pPr>
    </w:lvl>
    <w:lvl w:ilvl="6" w:tplc="7EC25016" w:tentative="1">
      <w:start w:val="1"/>
      <w:numFmt w:val="decimal"/>
      <w:lvlText w:val="%7."/>
      <w:lvlJc w:val="left"/>
      <w:pPr>
        <w:ind w:left="6108" w:hanging="360"/>
      </w:pPr>
    </w:lvl>
    <w:lvl w:ilvl="7" w:tplc="D3D42B50" w:tentative="1">
      <w:start w:val="1"/>
      <w:numFmt w:val="lowerLetter"/>
      <w:lvlText w:val="%8."/>
      <w:lvlJc w:val="left"/>
      <w:pPr>
        <w:ind w:left="6828" w:hanging="360"/>
      </w:pPr>
    </w:lvl>
    <w:lvl w:ilvl="8" w:tplc="E57C8A06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1BC6C34"/>
    <w:multiLevelType w:val="hybridMultilevel"/>
    <w:tmpl w:val="EBF6E0A2"/>
    <w:lvl w:ilvl="0" w:tplc="04190011">
      <w:start w:val="1"/>
      <w:numFmt w:val="bullet"/>
      <w:pStyle w:val="-0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E34721"/>
    <w:multiLevelType w:val="hybridMultilevel"/>
    <w:tmpl w:val="0156879E"/>
    <w:lvl w:ilvl="0" w:tplc="3A4A80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2D24AE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3085A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5E3F3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20A16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527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96D06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6A635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F891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287375"/>
    <w:multiLevelType w:val="hybridMultilevel"/>
    <w:tmpl w:val="33D830FC"/>
    <w:lvl w:ilvl="0" w:tplc="7788FE6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1C61DE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802071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EB06E6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2B20C1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EA494B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FFAEE5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8AA77B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1A29F6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F396348"/>
    <w:multiLevelType w:val="hybridMultilevel"/>
    <w:tmpl w:val="04A809D6"/>
    <w:lvl w:ilvl="0" w:tplc="C846C35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470383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8E6B1C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FDC3D9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EB03FF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6CA336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272E1A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B04C5C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6823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3234DD"/>
    <w:multiLevelType w:val="hybridMultilevel"/>
    <w:tmpl w:val="7F1E2422"/>
    <w:lvl w:ilvl="0" w:tplc="6E30BF0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088593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4465F8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54217F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9447D5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77C282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8184C5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7503EA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F68C25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C5F538F"/>
    <w:multiLevelType w:val="hybridMultilevel"/>
    <w:tmpl w:val="F9D4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B07C5"/>
    <w:multiLevelType w:val="multilevel"/>
    <w:tmpl w:val="D8FCD92A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601B33"/>
    <w:multiLevelType w:val="hybridMultilevel"/>
    <w:tmpl w:val="F5626DA0"/>
    <w:lvl w:ilvl="0" w:tplc="1716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EE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6C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B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C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45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21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44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0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967F4"/>
    <w:multiLevelType w:val="hybridMultilevel"/>
    <w:tmpl w:val="814E09FC"/>
    <w:lvl w:ilvl="0" w:tplc="D60E5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8D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0E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09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23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A8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E5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E3C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03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1054B"/>
    <w:multiLevelType w:val="hybridMultilevel"/>
    <w:tmpl w:val="ACC6933E"/>
    <w:lvl w:ilvl="0" w:tplc="E9502D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24"/>
  </w:num>
  <w:num w:numId="5">
    <w:abstractNumId w:val="3"/>
  </w:num>
  <w:num w:numId="6">
    <w:abstractNumId w:val="12"/>
  </w:num>
  <w:num w:numId="7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"/>
  </w:num>
  <w:num w:numId="15">
    <w:abstractNumId w:val="18"/>
  </w:num>
  <w:num w:numId="16">
    <w:abstractNumId w:val="27"/>
  </w:num>
  <w:num w:numId="17">
    <w:abstractNumId w:val="13"/>
  </w:num>
  <w:num w:numId="18">
    <w:abstractNumId w:val="7"/>
  </w:num>
  <w:num w:numId="19">
    <w:abstractNumId w:val="29"/>
  </w:num>
  <w:num w:numId="20">
    <w:abstractNumId w:val="0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17"/>
  </w:num>
  <w:num w:numId="25">
    <w:abstractNumId w:val="15"/>
  </w:num>
  <w:num w:numId="26">
    <w:abstractNumId w:val="2"/>
  </w:num>
  <w:num w:numId="27">
    <w:abstractNumId w:val="19"/>
  </w:num>
  <w:num w:numId="28">
    <w:abstractNumId w:val="32"/>
  </w:num>
  <w:num w:numId="29">
    <w:abstractNumId w:val="10"/>
  </w:num>
  <w:num w:numId="30">
    <w:abstractNumId w:val="8"/>
  </w:num>
  <w:num w:numId="31">
    <w:abstractNumId w:val="17"/>
  </w:num>
  <w:num w:numId="32">
    <w:abstractNumId w:val="23"/>
  </w:num>
  <w:num w:numId="33">
    <w:abstractNumId w:val="21"/>
  </w:num>
  <w:num w:numId="34">
    <w:abstractNumId w:val="28"/>
  </w:num>
  <w:num w:numId="35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0B"/>
    <w:rsid w:val="00000BD5"/>
    <w:rsid w:val="00001226"/>
    <w:rsid w:val="00001695"/>
    <w:rsid w:val="0000171E"/>
    <w:rsid w:val="00001D28"/>
    <w:rsid w:val="00002875"/>
    <w:rsid w:val="00003B20"/>
    <w:rsid w:val="00003B97"/>
    <w:rsid w:val="00007389"/>
    <w:rsid w:val="00010DAB"/>
    <w:rsid w:val="00011948"/>
    <w:rsid w:val="00011CFD"/>
    <w:rsid w:val="00012E97"/>
    <w:rsid w:val="00016ED0"/>
    <w:rsid w:val="00017A8A"/>
    <w:rsid w:val="000205AF"/>
    <w:rsid w:val="00022736"/>
    <w:rsid w:val="0002362A"/>
    <w:rsid w:val="00023B26"/>
    <w:rsid w:val="00023FB6"/>
    <w:rsid w:val="00024274"/>
    <w:rsid w:val="00025542"/>
    <w:rsid w:val="000311E4"/>
    <w:rsid w:val="000312EC"/>
    <w:rsid w:val="000327AD"/>
    <w:rsid w:val="00032D8A"/>
    <w:rsid w:val="00032EC1"/>
    <w:rsid w:val="000332CE"/>
    <w:rsid w:val="0003332C"/>
    <w:rsid w:val="00033730"/>
    <w:rsid w:val="000339CB"/>
    <w:rsid w:val="000350DD"/>
    <w:rsid w:val="000367F8"/>
    <w:rsid w:val="0003740C"/>
    <w:rsid w:val="00037D74"/>
    <w:rsid w:val="00040AF8"/>
    <w:rsid w:val="0004483A"/>
    <w:rsid w:val="000464A3"/>
    <w:rsid w:val="00047955"/>
    <w:rsid w:val="00051535"/>
    <w:rsid w:val="000522BF"/>
    <w:rsid w:val="00052EF8"/>
    <w:rsid w:val="00053513"/>
    <w:rsid w:val="000551FB"/>
    <w:rsid w:val="00055D35"/>
    <w:rsid w:val="0005732F"/>
    <w:rsid w:val="00060A09"/>
    <w:rsid w:val="00060C74"/>
    <w:rsid w:val="00062185"/>
    <w:rsid w:val="00063364"/>
    <w:rsid w:val="00064D20"/>
    <w:rsid w:val="00066AC7"/>
    <w:rsid w:val="0006743B"/>
    <w:rsid w:val="0006798D"/>
    <w:rsid w:val="0007139E"/>
    <w:rsid w:val="00071F4F"/>
    <w:rsid w:val="00072501"/>
    <w:rsid w:val="000725B2"/>
    <w:rsid w:val="000731FD"/>
    <w:rsid w:val="00073310"/>
    <w:rsid w:val="00073565"/>
    <w:rsid w:val="000802E1"/>
    <w:rsid w:val="0008088E"/>
    <w:rsid w:val="00080A84"/>
    <w:rsid w:val="00081200"/>
    <w:rsid w:val="00082D3F"/>
    <w:rsid w:val="0008399D"/>
    <w:rsid w:val="00086289"/>
    <w:rsid w:val="00086F0D"/>
    <w:rsid w:val="00087180"/>
    <w:rsid w:val="00087C26"/>
    <w:rsid w:val="00091DDF"/>
    <w:rsid w:val="00095062"/>
    <w:rsid w:val="00095306"/>
    <w:rsid w:val="00097555"/>
    <w:rsid w:val="000A0CE1"/>
    <w:rsid w:val="000A1446"/>
    <w:rsid w:val="000A226D"/>
    <w:rsid w:val="000A2E94"/>
    <w:rsid w:val="000A3898"/>
    <w:rsid w:val="000A61E0"/>
    <w:rsid w:val="000A66E2"/>
    <w:rsid w:val="000B15C5"/>
    <w:rsid w:val="000B1933"/>
    <w:rsid w:val="000B2ECF"/>
    <w:rsid w:val="000B32A9"/>
    <w:rsid w:val="000B4674"/>
    <w:rsid w:val="000B51B2"/>
    <w:rsid w:val="000B5B5C"/>
    <w:rsid w:val="000B5FEE"/>
    <w:rsid w:val="000C1939"/>
    <w:rsid w:val="000C1F3B"/>
    <w:rsid w:val="000C28AB"/>
    <w:rsid w:val="000C3C84"/>
    <w:rsid w:val="000C446C"/>
    <w:rsid w:val="000C45E3"/>
    <w:rsid w:val="000C4C5E"/>
    <w:rsid w:val="000C7193"/>
    <w:rsid w:val="000C7C28"/>
    <w:rsid w:val="000D059C"/>
    <w:rsid w:val="000D09BF"/>
    <w:rsid w:val="000D1536"/>
    <w:rsid w:val="000D48E0"/>
    <w:rsid w:val="000D57A9"/>
    <w:rsid w:val="000D6142"/>
    <w:rsid w:val="000D7C01"/>
    <w:rsid w:val="000E031F"/>
    <w:rsid w:val="000E0389"/>
    <w:rsid w:val="000E1822"/>
    <w:rsid w:val="000E1BE1"/>
    <w:rsid w:val="000E1D83"/>
    <w:rsid w:val="000E28BE"/>
    <w:rsid w:val="000E2FF0"/>
    <w:rsid w:val="000E3155"/>
    <w:rsid w:val="000E34F4"/>
    <w:rsid w:val="000E35CC"/>
    <w:rsid w:val="000E3C21"/>
    <w:rsid w:val="000E3CF4"/>
    <w:rsid w:val="000E4FC5"/>
    <w:rsid w:val="000E6069"/>
    <w:rsid w:val="000E7B4D"/>
    <w:rsid w:val="000F0873"/>
    <w:rsid w:val="000F14E3"/>
    <w:rsid w:val="000F3154"/>
    <w:rsid w:val="000F53E6"/>
    <w:rsid w:val="000F5A93"/>
    <w:rsid w:val="000F6851"/>
    <w:rsid w:val="00100878"/>
    <w:rsid w:val="00101426"/>
    <w:rsid w:val="00103364"/>
    <w:rsid w:val="0010338D"/>
    <w:rsid w:val="001037B1"/>
    <w:rsid w:val="0010449A"/>
    <w:rsid w:val="00104CDA"/>
    <w:rsid w:val="00106CBF"/>
    <w:rsid w:val="001073E5"/>
    <w:rsid w:val="00107729"/>
    <w:rsid w:val="00107AE6"/>
    <w:rsid w:val="00111221"/>
    <w:rsid w:val="001113A2"/>
    <w:rsid w:val="0011177F"/>
    <w:rsid w:val="001122D7"/>
    <w:rsid w:val="001129A8"/>
    <w:rsid w:val="00112A75"/>
    <w:rsid w:val="00112AA7"/>
    <w:rsid w:val="00112B3C"/>
    <w:rsid w:val="00112D32"/>
    <w:rsid w:val="001133DD"/>
    <w:rsid w:val="00113858"/>
    <w:rsid w:val="001139C5"/>
    <w:rsid w:val="001142DC"/>
    <w:rsid w:val="00114D10"/>
    <w:rsid w:val="00116538"/>
    <w:rsid w:val="0011664A"/>
    <w:rsid w:val="00122A66"/>
    <w:rsid w:val="00123075"/>
    <w:rsid w:val="00123275"/>
    <w:rsid w:val="00124393"/>
    <w:rsid w:val="0012667A"/>
    <w:rsid w:val="00127328"/>
    <w:rsid w:val="001331B8"/>
    <w:rsid w:val="00134781"/>
    <w:rsid w:val="00135BA9"/>
    <w:rsid w:val="0013683F"/>
    <w:rsid w:val="0014282C"/>
    <w:rsid w:val="001443C1"/>
    <w:rsid w:val="001478FF"/>
    <w:rsid w:val="00147D4C"/>
    <w:rsid w:val="00147F50"/>
    <w:rsid w:val="0015033F"/>
    <w:rsid w:val="0015124B"/>
    <w:rsid w:val="00151C9D"/>
    <w:rsid w:val="001534EB"/>
    <w:rsid w:val="00153F3A"/>
    <w:rsid w:val="00154E3B"/>
    <w:rsid w:val="001551DF"/>
    <w:rsid w:val="00156B53"/>
    <w:rsid w:val="0015707C"/>
    <w:rsid w:val="00161ADE"/>
    <w:rsid w:val="00161AE2"/>
    <w:rsid w:val="0016295A"/>
    <w:rsid w:val="00162CCE"/>
    <w:rsid w:val="00163A8B"/>
    <w:rsid w:val="001659D2"/>
    <w:rsid w:val="00165B70"/>
    <w:rsid w:val="00167026"/>
    <w:rsid w:val="001716A1"/>
    <w:rsid w:val="00171C9E"/>
    <w:rsid w:val="001734CB"/>
    <w:rsid w:val="00173807"/>
    <w:rsid w:val="00173F3E"/>
    <w:rsid w:val="00174C15"/>
    <w:rsid w:val="00175551"/>
    <w:rsid w:val="001756F0"/>
    <w:rsid w:val="00176416"/>
    <w:rsid w:val="00176577"/>
    <w:rsid w:val="00176F59"/>
    <w:rsid w:val="00177F90"/>
    <w:rsid w:val="00182354"/>
    <w:rsid w:val="00183C54"/>
    <w:rsid w:val="0018403A"/>
    <w:rsid w:val="00185403"/>
    <w:rsid w:val="00186392"/>
    <w:rsid w:val="00186D14"/>
    <w:rsid w:val="00190AB3"/>
    <w:rsid w:val="00191657"/>
    <w:rsid w:val="001931BE"/>
    <w:rsid w:val="00193285"/>
    <w:rsid w:val="00193370"/>
    <w:rsid w:val="00193B58"/>
    <w:rsid w:val="00194524"/>
    <w:rsid w:val="001955D6"/>
    <w:rsid w:val="00196571"/>
    <w:rsid w:val="0019728C"/>
    <w:rsid w:val="001975ED"/>
    <w:rsid w:val="001A1148"/>
    <w:rsid w:val="001A1A24"/>
    <w:rsid w:val="001A3D99"/>
    <w:rsid w:val="001A43D1"/>
    <w:rsid w:val="001A4D5D"/>
    <w:rsid w:val="001A54AC"/>
    <w:rsid w:val="001A69ED"/>
    <w:rsid w:val="001A6A89"/>
    <w:rsid w:val="001A72ED"/>
    <w:rsid w:val="001A7417"/>
    <w:rsid w:val="001B0B11"/>
    <w:rsid w:val="001B1773"/>
    <w:rsid w:val="001B1CC1"/>
    <w:rsid w:val="001B2C59"/>
    <w:rsid w:val="001B338D"/>
    <w:rsid w:val="001B3AE6"/>
    <w:rsid w:val="001B6548"/>
    <w:rsid w:val="001B6D0C"/>
    <w:rsid w:val="001B6E25"/>
    <w:rsid w:val="001B6EC8"/>
    <w:rsid w:val="001B7C75"/>
    <w:rsid w:val="001C08A4"/>
    <w:rsid w:val="001C3975"/>
    <w:rsid w:val="001C6690"/>
    <w:rsid w:val="001D4F34"/>
    <w:rsid w:val="001D5151"/>
    <w:rsid w:val="001D5AFE"/>
    <w:rsid w:val="001D5EAA"/>
    <w:rsid w:val="001D667C"/>
    <w:rsid w:val="001E1F9B"/>
    <w:rsid w:val="001E2BE2"/>
    <w:rsid w:val="001E3D04"/>
    <w:rsid w:val="001E76A6"/>
    <w:rsid w:val="001F12FF"/>
    <w:rsid w:val="001F1AFA"/>
    <w:rsid w:val="001F3A79"/>
    <w:rsid w:val="001F40FB"/>
    <w:rsid w:val="001F532C"/>
    <w:rsid w:val="001F6359"/>
    <w:rsid w:val="001F7115"/>
    <w:rsid w:val="002006E7"/>
    <w:rsid w:val="00200CF7"/>
    <w:rsid w:val="002027F3"/>
    <w:rsid w:val="00202862"/>
    <w:rsid w:val="002033B1"/>
    <w:rsid w:val="00203644"/>
    <w:rsid w:val="002040BF"/>
    <w:rsid w:val="00205095"/>
    <w:rsid w:val="002069DC"/>
    <w:rsid w:val="00211125"/>
    <w:rsid w:val="00211453"/>
    <w:rsid w:val="00213FC5"/>
    <w:rsid w:val="00215288"/>
    <w:rsid w:val="002163C5"/>
    <w:rsid w:val="002163F2"/>
    <w:rsid w:val="00216EED"/>
    <w:rsid w:val="00217130"/>
    <w:rsid w:val="00217718"/>
    <w:rsid w:val="002205A0"/>
    <w:rsid w:val="002215FE"/>
    <w:rsid w:val="0022307F"/>
    <w:rsid w:val="0022477B"/>
    <w:rsid w:val="00226778"/>
    <w:rsid w:val="002276F8"/>
    <w:rsid w:val="00227F12"/>
    <w:rsid w:val="0023006C"/>
    <w:rsid w:val="00231B13"/>
    <w:rsid w:val="002330D6"/>
    <w:rsid w:val="00233ABE"/>
    <w:rsid w:val="002371FC"/>
    <w:rsid w:val="00240384"/>
    <w:rsid w:val="00242F59"/>
    <w:rsid w:val="00243498"/>
    <w:rsid w:val="00246235"/>
    <w:rsid w:val="00251792"/>
    <w:rsid w:val="00252040"/>
    <w:rsid w:val="0025304D"/>
    <w:rsid w:val="00254701"/>
    <w:rsid w:val="002547EA"/>
    <w:rsid w:val="002606C5"/>
    <w:rsid w:val="00261734"/>
    <w:rsid w:val="00261A15"/>
    <w:rsid w:val="00262013"/>
    <w:rsid w:val="00263F27"/>
    <w:rsid w:val="00264129"/>
    <w:rsid w:val="00264E75"/>
    <w:rsid w:val="002666F2"/>
    <w:rsid w:val="00267753"/>
    <w:rsid w:val="00267F77"/>
    <w:rsid w:val="002716FE"/>
    <w:rsid w:val="002721E5"/>
    <w:rsid w:val="002735DA"/>
    <w:rsid w:val="002743A8"/>
    <w:rsid w:val="002801D2"/>
    <w:rsid w:val="00280D46"/>
    <w:rsid w:val="00281FF6"/>
    <w:rsid w:val="00282398"/>
    <w:rsid w:val="002824A8"/>
    <w:rsid w:val="00283321"/>
    <w:rsid w:val="00285CF6"/>
    <w:rsid w:val="00290124"/>
    <w:rsid w:val="0029262A"/>
    <w:rsid w:val="00292739"/>
    <w:rsid w:val="0029399E"/>
    <w:rsid w:val="00295143"/>
    <w:rsid w:val="00295B35"/>
    <w:rsid w:val="00297AE9"/>
    <w:rsid w:val="002A11CD"/>
    <w:rsid w:val="002A3702"/>
    <w:rsid w:val="002A5856"/>
    <w:rsid w:val="002A759F"/>
    <w:rsid w:val="002B165C"/>
    <w:rsid w:val="002B1A75"/>
    <w:rsid w:val="002B5FE0"/>
    <w:rsid w:val="002C02B5"/>
    <w:rsid w:val="002C0D31"/>
    <w:rsid w:val="002C3960"/>
    <w:rsid w:val="002C4745"/>
    <w:rsid w:val="002C4772"/>
    <w:rsid w:val="002C6728"/>
    <w:rsid w:val="002C75C7"/>
    <w:rsid w:val="002C7A78"/>
    <w:rsid w:val="002D0F66"/>
    <w:rsid w:val="002D28E4"/>
    <w:rsid w:val="002D5C18"/>
    <w:rsid w:val="002D6443"/>
    <w:rsid w:val="002E036B"/>
    <w:rsid w:val="002E0F9A"/>
    <w:rsid w:val="002E169A"/>
    <w:rsid w:val="002E1B00"/>
    <w:rsid w:val="002E1EFF"/>
    <w:rsid w:val="002E240B"/>
    <w:rsid w:val="002E4013"/>
    <w:rsid w:val="002E5E81"/>
    <w:rsid w:val="002E5F5A"/>
    <w:rsid w:val="002E6F4A"/>
    <w:rsid w:val="002F144C"/>
    <w:rsid w:val="002F23DD"/>
    <w:rsid w:val="002F2432"/>
    <w:rsid w:val="002F4F40"/>
    <w:rsid w:val="002F5627"/>
    <w:rsid w:val="002F686C"/>
    <w:rsid w:val="002F6DB3"/>
    <w:rsid w:val="002F7FD6"/>
    <w:rsid w:val="0030035D"/>
    <w:rsid w:val="003018E7"/>
    <w:rsid w:val="003020EF"/>
    <w:rsid w:val="00302446"/>
    <w:rsid w:val="00302607"/>
    <w:rsid w:val="00303874"/>
    <w:rsid w:val="00304722"/>
    <w:rsid w:val="003072AC"/>
    <w:rsid w:val="00307418"/>
    <w:rsid w:val="00307EC8"/>
    <w:rsid w:val="003100E5"/>
    <w:rsid w:val="003110DA"/>
    <w:rsid w:val="00311B93"/>
    <w:rsid w:val="00312F93"/>
    <w:rsid w:val="003134F1"/>
    <w:rsid w:val="00313A11"/>
    <w:rsid w:val="003152D8"/>
    <w:rsid w:val="0031582D"/>
    <w:rsid w:val="00315D77"/>
    <w:rsid w:val="00315E5A"/>
    <w:rsid w:val="003165A9"/>
    <w:rsid w:val="00317BC0"/>
    <w:rsid w:val="003200DA"/>
    <w:rsid w:val="003205B4"/>
    <w:rsid w:val="003210F6"/>
    <w:rsid w:val="00322E68"/>
    <w:rsid w:val="00323151"/>
    <w:rsid w:val="0032485B"/>
    <w:rsid w:val="0032527B"/>
    <w:rsid w:val="003258B1"/>
    <w:rsid w:val="003260E6"/>
    <w:rsid w:val="00327153"/>
    <w:rsid w:val="0033236D"/>
    <w:rsid w:val="00332B41"/>
    <w:rsid w:val="00332F3F"/>
    <w:rsid w:val="00333A51"/>
    <w:rsid w:val="00334149"/>
    <w:rsid w:val="003343DD"/>
    <w:rsid w:val="00335588"/>
    <w:rsid w:val="003366BE"/>
    <w:rsid w:val="0034012F"/>
    <w:rsid w:val="003417DF"/>
    <w:rsid w:val="0034269D"/>
    <w:rsid w:val="00345C94"/>
    <w:rsid w:val="003528E4"/>
    <w:rsid w:val="00353084"/>
    <w:rsid w:val="0035338E"/>
    <w:rsid w:val="00353DBD"/>
    <w:rsid w:val="00353F13"/>
    <w:rsid w:val="0035784D"/>
    <w:rsid w:val="00360013"/>
    <w:rsid w:val="0036049D"/>
    <w:rsid w:val="00360DBD"/>
    <w:rsid w:val="003618B8"/>
    <w:rsid w:val="003621A9"/>
    <w:rsid w:val="00362F17"/>
    <w:rsid w:val="003636D2"/>
    <w:rsid w:val="00366803"/>
    <w:rsid w:val="00366C31"/>
    <w:rsid w:val="0037049C"/>
    <w:rsid w:val="003704CB"/>
    <w:rsid w:val="00370FBC"/>
    <w:rsid w:val="00372891"/>
    <w:rsid w:val="00372BF3"/>
    <w:rsid w:val="00372CFD"/>
    <w:rsid w:val="00373068"/>
    <w:rsid w:val="003738C7"/>
    <w:rsid w:val="00375429"/>
    <w:rsid w:val="003755DA"/>
    <w:rsid w:val="003766EE"/>
    <w:rsid w:val="00376CB3"/>
    <w:rsid w:val="00384035"/>
    <w:rsid w:val="003854FC"/>
    <w:rsid w:val="00386092"/>
    <w:rsid w:val="003873AA"/>
    <w:rsid w:val="00391BA1"/>
    <w:rsid w:val="003925A6"/>
    <w:rsid w:val="003932A8"/>
    <w:rsid w:val="00394517"/>
    <w:rsid w:val="0039505C"/>
    <w:rsid w:val="00395CF6"/>
    <w:rsid w:val="00396909"/>
    <w:rsid w:val="003A00A8"/>
    <w:rsid w:val="003A1CC2"/>
    <w:rsid w:val="003A2306"/>
    <w:rsid w:val="003A4245"/>
    <w:rsid w:val="003A465B"/>
    <w:rsid w:val="003A4EA8"/>
    <w:rsid w:val="003A53F1"/>
    <w:rsid w:val="003A5EB1"/>
    <w:rsid w:val="003A621A"/>
    <w:rsid w:val="003A69D6"/>
    <w:rsid w:val="003A708E"/>
    <w:rsid w:val="003A7B3C"/>
    <w:rsid w:val="003B2053"/>
    <w:rsid w:val="003B2315"/>
    <w:rsid w:val="003B28D1"/>
    <w:rsid w:val="003B483A"/>
    <w:rsid w:val="003B4D7F"/>
    <w:rsid w:val="003B4E19"/>
    <w:rsid w:val="003B540A"/>
    <w:rsid w:val="003B5DC0"/>
    <w:rsid w:val="003B6A1E"/>
    <w:rsid w:val="003B780E"/>
    <w:rsid w:val="003C0118"/>
    <w:rsid w:val="003C02EC"/>
    <w:rsid w:val="003C0E4C"/>
    <w:rsid w:val="003C213E"/>
    <w:rsid w:val="003C228C"/>
    <w:rsid w:val="003C4C11"/>
    <w:rsid w:val="003C5361"/>
    <w:rsid w:val="003C5638"/>
    <w:rsid w:val="003C6CB4"/>
    <w:rsid w:val="003D1CF4"/>
    <w:rsid w:val="003D25D2"/>
    <w:rsid w:val="003D47A4"/>
    <w:rsid w:val="003D5B9F"/>
    <w:rsid w:val="003D64C4"/>
    <w:rsid w:val="003D65D2"/>
    <w:rsid w:val="003E0405"/>
    <w:rsid w:val="003E3412"/>
    <w:rsid w:val="003E3BB3"/>
    <w:rsid w:val="003E4341"/>
    <w:rsid w:val="003E47AB"/>
    <w:rsid w:val="003E5277"/>
    <w:rsid w:val="003E6444"/>
    <w:rsid w:val="003E6CF0"/>
    <w:rsid w:val="003E6E31"/>
    <w:rsid w:val="003E75A4"/>
    <w:rsid w:val="003F442C"/>
    <w:rsid w:val="003F5C06"/>
    <w:rsid w:val="003F7E5B"/>
    <w:rsid w:val="00400184"/>
    <w:rsid w:val="00401C6F"/>
    <w:rsid w:val="004024D8"/>
    <w:rsid w:val="00402D5E"/>
    <w:rsid w:val="00404731"/>
    <w:rsid w:val="00404B26"/>
    <w:rsid w:val="00405027"/>
    <w:rsid w:val="00406CDC"/>
    <w:rsid w:val="004116C3"/>
    <w:rsid w:val="00411E09"/>
    <w:rsid w:val="004123C4"/>
    <w:rsid w:val="004172C7"/>
    <w:rsid w:val="00417790"/>
    <w:rsid w:val="00417A00"/>
    <w:rsid w:val="00417C69"/>
    <w:rsid w:val="0042024D"/>
    <w:rsid w:val="00420B09"/>
    <w:rsid w:val="0042107E"/>
    <w:rsid w:val="004210DD"/>
    <w:rsid w:val="00423D91"/>
    <w:rsid w:val="0042566A"/>
    <w:rsid w:val="00425A2A"/>
    <w:rsid w:val="00426395"/>
    <w:rsid w:val="00426913"/>
    <w:rsid w:val="00426EB7"/>
    <w:rsid w:val="00426EDD"/>
    <w:rsid w:val="0042702C"/>
    <w:rsid w:val="0043038B"/>
    <w:rsid w:val="00430520"/>
    <w:rsid w:val="00430AD9"/>
    <w:rsid w:val="00430C23"/>
    <w:rsid w:val="00430E83"/>
    <w:rsid w:val="00432253"/>
    <w:rsid w:val="00432F3F"/>
    <w:rsid w:val="00434385"/>
    <w:rsid w:val="004351E0"/>
    <w:rsid w:val="00437E98"/>
    <w:rsid w:val="00441429"/>
    <w:rsid w:val="00443662"/>
    <w:rsid w:val="004439EB"/>
    <w:rsid w:val="00444872"/>
    <w:rsid w:val="00450C46"/>
    <w:rsid w:val="00450FBD"/>
    <w:rsid w:val="004516C7"/>
    <w:rsid w:val="00451B9E"/>
    <w:rsid w:val="004530B7"/>
    <w:rsid w:val="00453A95"/>
    <w:rsid w:val="00454083"/>
    <w:rsid w:val="00454C56"/>
    <w:rsid w:val="00454E72"/>
    <w:rsid w:val="00455F63"/>
    <w:rsid w:val="00456527"/>
    <w:rsid w:val="0045745C"/>
    <w:rsid w:val="00461310"/>
    <w:rsid w:val="004619E5"/>
    <w:rsid w:val="00464922"/>
    <w:rsid w:val="00465C18"/>
    <w:rsid w:val="00465E4D"/>
    <w:rsid w:val="00466135"/>
    <w:rsid w:val="00466271"/>
    <w:rsid w:val="004667EA"/>
    <w:rsid w:val="00467AF5"/>
    <w:rsid w:val="0047084E"/>
    <w:rsid w:val="00470B9D"/>
    <w:rsid w:val="00471E4C"/>
    <w:rsid w:val="004749F3"/>
    <w:rsid w:val="00475D3F"/>
    <w:rsid w:val="00476D69"/>
    <w:rsid w:val="00477209"/>
    <w:rsid w:val="004774EA"/>
    <w:rsid w:val="0047770C"/>
    <w:rsid w:val="0048173B"/>
    <w:rsid w:val="00481D2E"/>
    <w:rsid w:val="004827C6"/>
    <w:rsid w:val="0048389D"/>
    <w:rsid w:val="00483C58"/>
    <w:rsid w:val="004841AA"/>
    <w:rsid w:val="004843F5"/>
    <w:rsid w:val="0048637B"/>
    <w:rsid w:val="00487DC9"/>
    <w:rsid w:val="0049023F"/>
    <w:rsid w:val="00492C7B"/>
    <w:rsid w:val="00494FB2"/>
    <w:rsid w:val="00496140"/>
    <w:rsid w:val="0049719D"/>
    <w:rsid w:val="0049799A"/>
    <w:rsid w:val="004A0647"/>
    <w:rsid w:val="004A066D"/>
    <w:rsid w:val="004A3008"/>
    <w:rsid w:val="004A40B8"/>
    <w:rsid w:val="004A4156"/>
    <w:rsid w:val="004A4FE9"/>
    <w:rsid w:val="004A5DAE"/>
    <w:rsid w:val="004A65FA"/>
    <w:rsid w:val="004A6CA7"/>
    <w:rsid w:val="004A7534"/>
    <w:rsid w:val="004B17E2"/>
    <w:rsid w:val="004B458D"/>
    <w:rsid w:val="004B5562"/>
    <w:rsid w:val="004B58AF"/>
    <w:rsid w:val="004B5EB4"/>
    <w:rsid w:val="004B7F99"/>
    <w:rsid w:val="004C22B3"/>
    <w:rsid w:val="004C39AD"/>
    <w:rsid w:val="004C45E4"/>
    <w:rsid w:val="004C75DD"/>
    <w:rsid w:val="004D10C2"/>
    <w:rsid w:val="004D1EDA"/>
    <w:rsid w:val="004D283C"/>
    <w:rsid w:val="004D2A45"/>
    <w:rsid w:val="004D5152"/>
    <w:rsid w:val="004D52E1"/>
    <w:rsid w:val="004D533C"/>
    <w:rsid w:val="004D700A"/>
    <w:rsid w:val="004E04D2"/>
    <w:rsid w:val="004E2B2F"/>
    <w:rsid w:val="004E35ED"/>
    <w:rsid w:val="004E44BE"/>
    <w:rsid w:val="004E50FE"/>
    <w:rsid w:val="004E5129"/>
    <w:rsid w:val="004F0BA4"/>
    <w:rsid w:val="004F0F1B"/>
    <w:rsid w:val="004F0FBF"/>
    <w:rsid w:val="004F1889"/>
    <w:rsid w:val="004F405A"/>
    <w:rsid w:val="004F41AF"/>
    <w:rsid w:val="004F43DC"/>
    <w:rsid w:val="004F4A13"/>
    <w:rsid w:val="004F4A16"/>
    <w:rsid w:val="004F4C17"/>
    <w:rsid w:val="004F4E0B"/>
    <w:rsid w:val="004F602B"/>
    <w:rsid w:val="004F64D0"/>
    <w:rsid w:val="004F6947"/>
    <w:rsid w:val="004F705E"/>
    <w:rsid w:val="004F798E"/>
    <w:rsid w:val="00501F83"/>
    <w:rsid w:val="005033BA"/>
    <w:rsid w:val="005034D8"/>
    <w:rsid w:val="00504C29"/>
    <w:rsid w:val="00506F59"/>
    <w:rsid w:val="005077F0"/>
    <w:rsid w:val="0051011D"/>
    <w:rsid w:val="005104C6"/>
    <w:rsid w:val="00510623"/>
    <w:rsid w:val="00511461"/>
    <w:rsid w:val="00511C39"/>
    <w:rsid w:val="005122B3"/>
    <w:rsid w:val="005137ED"/>
    <w:rsid w:val="005141FF"/>
    <w:rsid w:val="00514464"/>
    <w:rsid w:val="00514E02"/>
    <w:rsid w:val="00517EFF"/>
    <w:rsid w:val="005207C5"/>
    <w:rsid w:val="00522C88"/>
    <w:rsid w:val="005237B9"/>
    <w:rsid w:val="005239CC"/>
    <w:rsid w:val="005265D5"/>
    <w:rsid w:val="005266FA"/>
    <w:rsid w:val="00527277"/>
    <w:rsid w:val="005302D5"/>
    <w:rsid w:val="0053030C"/>
    <w:rsid w:val="00531A0F"/>
    <w:rsid w:val="00532E9E"/>
    <w:rsid w:val="00533096"/>
    <w:rsid w:val="00533303"/>
    <w:rsid w:val="005343C8"/>
    <w:rsid w:val="00534877"/>
    <w:rsid w:val="0053504C"/>
    <w:rsid w:val="00535E03"/>
    <w:rsid w:val="00536309"/>
    <w:rsid w:val="00536312"/>
    <w:rsid w:val="00536795"/>
    <w:rsid w:val="00536B6B"/>
    <w:rsid w:val="00537816"/>
    <w:rsid w:val="005408BF"/>
    <w:rsid w:val="00540EA5"/>
    <w:rsid w:val="00540ECA"/>
    <w:rsid w:val="00541B0B"/>
    <w:rsid w:val="00542509"/>
    <w:rsid w:val="0054268B"/>
    <w:rsid w:val="00542B6C"/>
    <w:rsid w:val="00543495"/>
    <w:rsid w:val="0054432A"/>
    <w:rsid w:val="00544546"/>
    <w:rsid w:val="0054481A"/>
    <w:rsid w:val="0054679E"/>
    <w:rsid w:val="00546AC8"/>
    <w:rsid w:val="00547B76"/>
    <w:rsid w:val="005503FD"/>
    <w:rsid w:val="005507CA"/>
    <w:rsid w:val="00550DF8"/>
    <w:rsid w:val="00551A89"/>
    <w:rsid w:val="00552AEB"/>
    <w:rsid w:val="00553205"/>
    <w:rsid w:val="00553451"/>
    <w:rsid w:val="00553980"/>
    <w:rsid w:val="00553D70"/>
    <w:rsid w:val="00554160"/>
    <w:rsid w:val="005566B5"/>
    <w:rsid w:val="00557234"/>
    <w:rsid w:val="005611A4"/>
    <w:rsid w:val="00561F90"/>
    <w:rsid w:val="00564D60"/>
    <w:rsid w:val="005700F1"/>
    <w:rsid w:val="00570DA5"/>
    <w:rsid w:val="00570E1D"/>
    <w:rsid w:val="00571701"/>
    <w:rsid w:val="00571D28"/>
    <w:rsid w:val="00575048"/>
    <w:rsid w:val="005775D7"/>
    <w:rsid w:val="005814A3"/>
    <w:rsid w:val="005824BF"/>
    <w:rsid w:val="00582B58"/>
    <w:rsid w:val="0058429A"/>
    <w:rsid w:val="00585089"/>
    <w:rsid w:val="00585853"/>
    <w:rsid w:val="00585EB7"/>
    <w:rsid w:val="0058725F"/>
    <w:rsid w:val="00591676"/>
    <w:rsid w:val="00594978"/>
    <w:rsid w:val="00594FA7"/>
    <w:rsid w:val="00597ED8"/>
    <w:rsid w:val="005A057D"/>
    <w:rsid w:val="005A0F8D"/>
    <w:rsid w:val="005A16BB"/>
    <w:rsid w:val="005A34FF"/>
    <w:rsid w:val="005A7393"/>
    <w:rsid w:val="005B069A"/>
    <w:rsid w:val="005B0859"/>
    <w:rsid w:val="005B1B5A"/>
    <w:rsid w:val="005B1D5C"/>
    <w:rsid w:val="005B1E7A"/>
    <w:rsid w:val="005B2510"/>
    <w:rsid w:val="005B48F3"/>
    <w:rsid w:val="005B58F4"/>
    <w:rsid w:val="005B5F94"/>
    <w:rsid w:val="005B6FC8"/>
    <w:rsid w:val="005B73B2"/>
    <w:rsid w:val="005B7463"/>
    <w:rsid w:val="005B7F54"/>
    <w:rsid w:val="005C023A"/>
    <w:rsid w:val="005C1D29"/>
    <w:rsid w:val="005C3D2E"/>
    <w:rsid w:val="005C3EE5"/>
    <w:rsid w:val="005C478E"/>
    <w:rsid w:val="005C6030"/>
    <w:rsid w:val="005C7396"/>
    <w:rsid w:val="005D0928"/>
    <w:rsid w:val="005D0F39"/>
    <w:rsid w:val="005D17FD"/>
    <w:rsid w:val="005D1A59"/>
    <w:rsid w:val="005D1DDB"/>
    <w:rsid w:val="005D2BB6"/>
    <w:rsid w:val="005D3203"/>
    <w:rsid w:val="005D3245"/>
    <w:rsid w:val="005E03E1"/>
    <w:rsid w:val="005E05A4"/>
    <w:rsid w:val="005E134D"/>
    <w:rsid w:val="005E1A4A"/>
    <w:rsid w:val="005E248C"/>
    <w:rsid w:val="005E26D8"/>
    <w:rsid w:val="005E303B"/>
    <w:rsid w:val="005E357B"/>
    <w:rsid w:val="005E42C4"/>
    <w:rsid w:val="005E4E43"/>
    <w:rsid w:val="005E7038"/>
    <w:rsid w:val="005E782C"/>
    <w:rsid w:val="005F090D"/>
    <w:rsid w:val="005F1A53"/>
    <w:rsid w:val="005F1C37"/>
    <w:rsid w:val="005F1F65"/>
    <w:rsid w:val="005F22BC"/>
    <w:rsid w:val="005F2912"/>
    <w:rsid w:val="005F4E8D"/>
    <w:rsid w:val="005F7BB9"/>
    <w:rsid w:val="006013D0"/>
    <w:rsid w:val="0060176F"/>
    <w:rsid w:val="006019EA"/>
    <w:rsid w:val="006034FE"/>
    <w:rsid w:val="00604A9D"/>
    <w:rsid w:val="00607281"/>
    <w:rsid w:val="0060776B"/>
    <w:rsid w:val="00610E8B"/>
    <w:rsid w:val="00612BFA"/>
    <w:rsid w:val="00613190"/>
    <w:rsid w:val="00613621"/>
    <w:rsid w:val="006139F0"/>
    <w:rsid w:val="00614E31"/>
    <w:rsid w:val="00616F73"/>
    <w:rsid w:val="00617D76"/>
    <w:rsid w:val="00620689"/>
    <w:rsid w:val="006224B1"/>
    <w:rsid w:val="00622C49"/>
    <w:rsid w:val="00622C7C"/>
    <w:rsid w:val="006237EF"/>
    <w:rsid w:val="00623C12"/>
    <w:rsid w:val="006246BF"/>
    <w:rsid w:val="00632362"/>
    <w:rsid w:val="006329CA"/>
    <w:rsid w:val="006351B5"/>
    <w:rsid w:val="006354EB"/>
    <w:rsid w:val="006356DD"/>
    <w:rsid w:val="00636B56"/>
    <w:rsid w:val="00640041"/>
    <w:rsid w:val="00642246"/>
    <w:rsid w:val="00642569"/>
    <w:rsid w:val="00644094"/>
    <w:rsid w:val="006449D1"/>
    <w:rsid w:val="00645CF3"/>
    <w:rsid w:val="00650EC2"/>
    <w:rsid w:val="006514C1"/>
    <w:rsid w:val="006517C8"/>
    <w:rsid w:val="00651EED"/>
    <w:rsid w:val="00652243"/>
    <w:rsid w:val="0065318C"/>
    <w:rsid w:val="0065331A"/>
    <w:rsid w:val="0065481C"/>
    <w:rsid w:val="0065516E"/>
    <w:rsid w:val="006556F8"/>
    <w:rsid w:val="0065607D"/>
    <w:rsid w:val="00661041"/>
    <w:rsid w:val="00661684"/>
    <w:rsid w:val="006616B8"/>
    <w:rsid w:val="006632B9"/>
    <w:rsid w:val="00664295"/>
    <w:rsid w:val="0066524C"/>
    <w:rsid w:val="00666DD6"/>
    <w:rsid w:val="00667014"/>
    <w:rsid w:val="006671AC"/>
    <w:rsid w:val="00670E91"/>
    <w:rsid w:val="00671446"/>
    <w:rsid w:val="00671D2C"/>
    <w:rsid w:val="00672395"/>
    <w:rsid w:val="006723E7"/>
    <w:rsid w:val="0067245C"/>
    <w:rsid w:val="00672BEC"/>
    <w:rsid w:val="00673782"/>
    <w:rsid w:val="006742E5"/>
    <w:rsid w:val="006748CB"/>
    <w:rsid w:val="00675608"/>
    <w:rsid w:val="00676561"/>
    <w:rsid w:val="0067679B"/>
    <w:rsid w:val="00676AF5"/>
    <w:rsid w:val="00677541"/>
    <w:rsid w:val="0067795A"/>
    <w:rsid w:val="0068057F"/>
    <w:rsid w:val="00680755"/>
    <w:rsid w:val="00680EA7"/>
    <w:rsid w:val="006820E0"/>
    <w:rsid w:val="00682117"/>
    <w:rsid w:val="0068222E"/>
    <w:rsid w:val="00685278"/>
    <w:rsid w:val="00685403"/>
    <w:rsid w:val="006854D9"/>
    <w:rsid w:val="00685C09"/>
    <w:rsid w:val="00686771"/>
    <w:rsid w:val="00687E85"/>
    <w:rsid w:val="00693139"/>
    <w:rsid w:val="00693CC0"/>
    <w:rsid w:val="00693F86"/>
    <w:rsid w:val="00694A0D"/>
    <w:rsid w:val="00694F6B"/>
    <w:rsid w:val="00696866"/>
    <w:rsid w:val="00697B61"/>
    <w:rsid w:val="006A02D3"/>
    <w:rsid w:val="006A0344"/>
    <w:rsid w:val="006A2037"/>
    <w:rsid w:val="006A461A"/>
    <w:rsid w:val="006A47CF"/>
    <w:rsid w:val="006A4E5B"/>
    <w:rsid w:val="006B1431"/>
    <w:rsid w:val="006B1FA5"/>
    <w:rsid w:val="006B301A"/>
    <w:rsid w:val="006B351A"/>
    <w:rsid w:val="006B3A56"/>
    <w:rsid w:val="006B3B2B"/>
    <w:rsid w:val="006B4B8C"/>
    <w:rsid w:val="006B6B93"/>
    <w:rsid w:val="006C09B5"/>
    <w:rsid w:val="006C15BD"/>
    <w:rsid w:val="006C1CB9"/>
    <w:rsid w:val="006C2B21"/>
    <w:rsid w:val="006C3C85"/>
    <w:rsid w:val="006C50BC"/>
    <w:rsid w:val="006C57DD"/>
    <w:rsid w:val="006C714A"/>
    <w:rsid w:val="006D01B1"/>
    <w:rsid w:val="006D0666"/>
    <w:rsid w:val="006D0731"/>
    <w:rsid w:val="006D0869"/>
    <w:rsid w:val="006D0BC5"/>
    <w:rsid w:val="006D1987"/>
    <w:rsid w:val="006D19B1"/>
    <w:rsid w:val="006D1FEC"/>
    <w:rsid w:val="006D2899"/>
    <w:rsid w:val="006D2C67"/>
    <w:rsid w:val="006D30F6"/>
    <w:rsid w:val="006D36C7"/>
    <w:rsid w:val="006D3F6C"/>
    <w:rsid w:val="006D4818"/>
    <w:rsid w:val="006D5FCE"/>
    <w:rsid w:val="006D6B45"/>
    <w:rsid w:val="006E23DB"/>
    <w:rsid w:val="006E2E5F"/>
    <w:rsid w:val="006E3BC2"/>
    <w:rsid w:val="006E5639"/>
    <w:rsid w:val="006E5777"/>
    <w:rsid w:val="006E5D2C"/>
    <w:rsid w:val="006E6A12"/>
    <w:rsid w:val="006F1643"/>
    <w:rsid w:val="006F673A"/>
    <w:rsid w:val="007000AB"/>
    <w:rsid w:val="007002B6"/>
    <w:rsid w:val="007027C2"/>
    <w:rsid w:val="00705489"/>
    <w:rsid w:val="007057A4"/>
    <w:rsid w:val="00707DE1"/>
    <w:rsid w:val="00710281"/>
    <w:rsid w:val="00713774"/>
    <w:rsid w:val="007141F6"/>
    <w:rsid w:val="007148B8"/>
    <w:rsid w:val="00715AF5"/>
    <w:rsid w:val="00715E8A"/>
    <w:rsid w:val="007165D0"/>
    <w:rsid w:val="007167EF"/>
    <w:rsid w:val="00720317"/>
    <w:rsid w:val="00720740"/>
    <w:rsid w:val="0072106F"/>
    <w:rsid w:val="00722142"/>
    <w:rsid w:val="007256F0"/>
    <w:rsid w:val="00727770"/>
    <w:rsid w:val="00727FA2"/>
    <w:rsid w:val="00732017"/>
    <w:rsid w:val="007321E6"/>
    <w:rsid w:val="00732718"/>
    <w:rsid w:val="00732B80"/>
    <w:rsid w:val="007335A4"/>
    <w:rsid w:val="00733D0C"/>
    <w:rsid w:val="0073431B"/>
    <w:rsid w:val="0073543B"/>
    <w:rsid w:val="007359BA"/>
    <w:rsid w:val="00735A77"/>
    <w:rsid w:val="00735D4E"/>
    <w:rsid w:val="00736A78"/>
    <w:rsid w:val="00736DFA"/>
    <w:rsid w:val="0074091C"/>
    <w:rsid w:val="00740B55"/>
    <w:rsid w:val="00740F40"/>
    <w:rsid w:val="007412B3"/>
    <w:rsid w:val="00741DF3"/>
    <w:rsid w:val="00742F87"/>
    <w:rsid w:val="0074390D"/>
    <w:rsid w:val="007461CF"/>
    <w:rsid w:val="0074715E"/>
    <w:rsid w:val="00750E3C"/>
    <w:rsid w:val="00751E64"/>
    <w:rsid w:val="007520BA"/>
    <w:rsid w:val="00754FA5"/>
    <w:rsid w:val="00755CCF"/>
    <w:rsid w:val="00756255"/>
    <w:rsid w:val="00757F0D"/>
    <w:rsid w:val="007612DA"/>
    <w:rsid w:val="00762139"/>
    <w:rsid w:val="00762DBE"/>
    <w:rsid w:val="007631F0"/>
    <w:rsid w:val="007653CD"/>
    <w:rsid w:val="00765730"/>
    <w:rsid w:val="007663FB"/>
    <w:rsid w:val="00767FBA"/>
    <w:rsid w:val="00770133"/>
    <w:rsid w:val="00770BAF"/>
    <w:rsid w:val="00771FDE"/>
    <w:rsid w:val="007736B3"/>
    <w:rsid w:val="00773C7D"/>
    <w:rsid w:val="00774141"/>
    <w:rsid w:val="00777035"/>
    <w:rsid w:val="007804B7"/>
    <w:rsid w:val="00781014"/>
    <w:rsid w:val="007818FE"/>
    <w:rsid w:val="00781E4A"/>
    <w:rsid w:val="00781F7C"/>
    <w:rsid w:val="00782DCC"/>
    <w:rsid w:val="00783D7B"/>
    <w:rsid w:val="0078498E"/>
    <w:rsid w:val="00785328"/>
    <w:rsid w:val="00785DD3"/>
    <w:rsid w:val="00790F4E"/>
    <w:rsid w:val="00791F09"/>
    <w:rsid w:val="007923FB"/>
    <w:rsid w:val="0079296F"/>
    <w:rsid w:val="00792A25"/>
    <w:rsid w:val="00792AC9"/>
    <w:rsid w:val="00793FF3"/>
    <w:rsid w:val="007976E2"/>
    <w:rsid w:val="007A0123"/>
    <w:rsid w:val="007A208C"/>
    <w:rsid w:val="007A3578"/>
    <w:rsid w:val="007A4994"/>
    <w:rsid w:val="007A4C94"/>
    <w:rsid w:val="007A55F4"/>
    <w:rsid w:val="007A65F2"/>
    <w:rsid w:val="007A6612"/>
    <w:rsid w:val="007A6AF0"/>
    <w:rsid w:val="007A6B93"/>
    <w:rsid w:val="007A6E61"/>
    <w:rsid w:val="007A7197"/>
    <w:rsid w:val="007B11D0"/>
    <w:rsid w:val="007B29D0"/>
    <w:rsid w:val="007B6DA0"/>
    <w:rsid w:val="007B72C2"/>
    <w:rsid w:val="007C2B21"/>
    <w:rsid w:val="007C3C0D"/>
    <w:rsid w:val="007C4E42"/>
    <w:rsid w:val="007C6082"/>
    <w:rsid w:val="007C62EA"/>
    <w:rsid w:val="007C6398"/>
    <w:rsid w:val="007C6B12"/>
    <w:rsid w:val="007D1ACD"/>
    <w:rsid w:val="007D1C30"/>
    <w:rsid w:val="007D29C3"/>
    <w:rsid w:val="007D2B68"/>
    <w:rsid w:val="007D327C"/>
    <w:rsid w:val="007D32E1"/>
    <w:rsid w:val="007D37ED"/>
    <w:rsid w:val="007D4A6E"/>
    <w:rsid w:val="007D51EF"/>
    <w:rsid w:val="007D5E2F"/>
    <w:rsid w:val="007D7729"/>
    <w:rsid w:val="007D7D00"/>
    <w:rsid w:val="007E03F3"/>
    <w:rsid w:val="007E07E3"/>
    <w:rsid w:val="007E14CD"/>
    <w:rsid w:val="007E1D30"/>
    <w:rsid w:val="007E20EC"/>
    <w:rsid w:val="007E3CEA"/>
    <w:rsid w:val="007E4376"/>
    <w:rsid w:val="007E481A"/>
    <w:rsid w:val="007E5659"/>
    <w:rsid w:val="007E5978"/>
    <w:rsid w:val="007E5C4D"/>
    <w:rsid w:val="007E62C5"/>
    <w:rsid w:val="007E69CA"/>
    <w:rsid w:val="007F046B"/>
    <w:rsid w:val="007F07CA"/>
    <w:rsid w:val="007F0B8B"/>
    <w:rsid w:val="007F0EB1"/>
    <w:rsid w:val="007F1627"/>
    <w:rsid w:val="007F28E4"/>
    <w:rsid w:val="007F4300"/>
    <w:rsid w:val="007F7010"/>
    <w:rsid w:val="00802365"/>
    <w:rsid w:val="00802A78"/>
    <w:rsid w:val="00805274"/>
    <w:rsid w:val="00805D38"/>
    <w:rsid w:val="0081007B"/>
    <w:rsid w:val="0081262E"/>
    <w:rsid w:val="008133CD"/>
    <w:rsid w:val="00813882"/>
    <w:rsid w:val="00814B70"/>
    <w:rsid w:val="0081665C"/>
    <w:rsid w:val="008177AD"/>
    <w:rsid w:val="00817AAC"/>
    <w:rsid w:val="00817C70"/>
    <w:rsid w:val="00817D9D"/>
    <w:rsid w:val="00820071"/>
    <w:rsid w:val="00820A14"/>
    <w:rsid w:val="008216FB"/>
    <w:rsid w:val="008217C7"/>
    <w:rsid w:val="0082291B"/>
    <w:rsid w:val="008231AA"/>
    <w:rsid w:val="00824E58"/>
    <w:rsid w:val="00825A1D"/>
    <w:rsid w:val="00825B69"/>
    <w:rsid w:val="00826AA2"/>
    <w:rsid w:val="00826ABE"/>
    <w:rsid w:val="00826ED0"/>
    <w:rsid w:val="00827392"/>
    <w:rsid w:val="008273D0"/>
    <w:rsid w:val="00830BAD"/>
    <w:rsid w:val="00831127"/>
    <w:rsid w:val="00831163"/>
    <w:rsid w:val="00835155"/>
    <w:rsid w:val="00835845"/>
    <w:rsid w:val="00835F09"/>
    <w:rsid w:val="0083607C"/>
    <w:rsid w:val="008363BC"/>
    <w:rsid w:val="0084150C"/>
    <w:rsid w:val="00841F38"/>
    <w:rsid w:val="0084252B"/>
    <w:rsid w:val="00843967"/>
    <w:rsid w:val="008447CE"/>
    <w:rsid w:val="00844E10"/>
    <w:rsid w:val="00847E66"/>
    <w:rsid w:val="00851D42"/>
    <w:rsid w:val="008527E4"/>
    <w:rsid w:val="00852F92"/>
    <w:rsid w:val="00853F91"/>
    <w:rsid w:val="008541BE"/>
    <w:rsid w:val="0085423B"/>
    <w:rsid w:val="0085532A"/>
    <w:rsid w:val="0085733C"/>
    <w:rsid w:val="00861353"/>
    <w:rsid w:val="0086184B"/>
    <w:rsid w:val="00861A3F"/>
    <w:rsid w:val="00861CCE"/>
    <w:rsid w:val="008620B6"/>
    <w:rsid w:val="008622B1"/>
    <w:rsid w:val="00865411"/>
    <w:rsid w:val="00867892"/>
    <w:rsid w:val="00867B05"/>
    <w:rsid w:val="00867ECA"/>
    <w:rsid w:val="00871C40"/>
    <w:rsid w:val="00875082"/>
    <w:rsid w:val="00875D27"/>
    <w:rsid w:val="00881312"/>
    <w:rsid w:val="0088373E"/>
    <w:rsid w:val="008837AC"/>
    <w:rsid w:val="00885D00"/>
    <w:rsid w:val="00885DB6"/>
    <w:rsid w:val="00886BC4"/>
    <w:rsid w:val="00886EAB"/>
    <w:rsid w:val="0088717E"/>
    <w:rsid w:val="008877C9"/>
    <w:rsid w:val="008879DC"/>
    <w:rsid w:val="00890154"/>
    <w:rsid w:val="00890DD6"/>
    <w:rsid w:val="00891F42"/>
    <w:rsid w:val="00892D4C"/>
    <w:rsid w:val="008936E4"/>
    <w:rsid w:val="00893BC8"/>
    <w:rsid w:val="00893E6A"/>
    <w:rsid w:val="00895C13"/>
    <w:rsid w:val="00895FE9"/>
    <w:rsid w:val="00897181"/>
    <w:rsid w:val="008A12EB"/>
    <w:rsid w:val="008A14C3"/>
    <w:rsid w:val="008A2442"/>
    <w:rsid w:val="008A2B58"/>
    <w:rsid w:val="008A3407"/>
    <w:rsid w:val="008A454A"/>
    <w:rsid w:val="008A48AF"/>
    <w:rsid w:val="008A4915"/>
    <w:rsid w:val="008A50F5"/>
    <w:rsid w:val="008A53F6"/>
    <w:rsid w:val="008A5EDE"/>
    <w:rsid w:val="008B1810"/>
    <w:rsid w:val="008B1857"/>
    <w:rsid w:val="008B466B"/>
    <w:rsid w:val="008B54BA"/>
    <w:rsid w:val="008B58E5"/>
    <w:rsid w:val="008B5AF2"/>
    <w:rsid w:val="008C01DC"/>
    <w:rsid w:val="008C07A9"/>
    <w:rsid w:val="008C25D6"/>
    <w:rsid w:val="008C3760"/>
    <w:rsid w:val="008C4238"/>
    <w:rsid w:val="008C5931"/>
    <w:rsid w:val="008C7FCD"/>
    <w:rsid w:val="008D0ECB"/>
    <w:rsid w:val="008D13B9"/>
    <w:rsid w:val="008D2508"/>
    <w:rsid w:val="008D52CE"/>
    <w:rsid w:val="008D5A46"/>
    <w:rsid w:val="008D5D14"/>
    <w:rsid w:val="008D6AD5"/>
    <w:rsid w:val="008D6C67"/>
    <w:rsid w:val="008D7136"/>
    <w:rsid w:val="008E214A"/>
    <w:rsid w:val="008E3CD2"/>
    <w:rsid w:val="008E642D"/>
    <w:rsid w:val="008F0877"/>
    <w:rsid w:val="008F2656"/>
    <w:rsid w:val="008F35C4"/>
    <w:rsid w:val="008F5F1D"/>
    <w:rsid w:val="00901065"/>
    <w:rsid w:val="00902C2D"/>
    <w:rsid w:val="00903557"/>
    <w:rsid w:val="00903D14"/>
    <w:rsid w:val="00905798"/>
    <w:rsid w:val="00907126"/>
    <w:rsid w:val="009071C0"/>
    <w:rsid w:val="0090764C"/>
    <w:rsid w:val="00907FF1"/>
    <w:rsid w:val="00910F24"/>
    <w:rsid w:val="00911959"/>
    <w:rsid w:val="00911EE4"/>
    <w:rsid w:val="009138B1"/>
    <w:rsid w:val="009147D1"/>
    <w:rsid w:val="00914DE4"/>
    <w:rsid w:val="00915955"/>
    <w:rsid w:val="009159C6"/>
    <w:rsid w:val="00915A6E"/>
    <w:rsid w:val="00916E1F"/>
    <w:rsid w:val="0092117F"/>
    <w:rsid w:val="009217C5"/>
    <w:rsid w:val="009219AF"/>
    <w:rsid w:val="009234EC"/>
    <w:rsid w:val="009236D4"/>
    <w:rsid w:val="0092424A"/>
    <w:rsid w:val="009262D9"/>
    <w:rsid w:val="0092653A"/>
    <w:rsid w:val="00927068"/>
    <w:rsid w:val="009279F7"/>
    <w:rsid w:val="0093180F"/>
    <w:rsid w:val="00931BFD"/>
    <w:rsid w:val="00933B72"/>
    <w:rsid w:val="00933FE0"/>
    <w:rsid w:val="00935A3C"/>
    <w:rsid w:val="00936721"/>
    <w:rsid w:val="009371AF"/>
    <w:rsid w:val="009430B6"/>
    <w:rsid w:val="009468D9"/>
    <w:rsid w:val="00946BBA"/>
    <w:rsid w:val="00950177"/>
    <w:rsid w:val="00950A9C"/>
    <w:rsid w:val="00951169"/>
    <w:rsid w:val="00951455"/>
    <w:rsid w:val="0095202A"/>
    <w:rsid w:val="00954406"/>
    <w:rsid w:val="009558B9"/>
    <w:rsid w:val="00956486"/>
    <w:rsid w:val="009572B3"/>
    <w:rsid w:val="00957552"/>
    <w:rsid w:val="00957557"/>
    <w:rsid w:val="00960788"/>
    <w:rsid w:val="00962710"/>
    <w:rsid w:val="00962A9E"/>
    <w:rsid w:val="0096312F"/>
    <w:rsid w:val="009647BC"/>
    <w:rsid w:val="009648F1"/>
    <w:rsid w:val="00964D19"/>
    <w:rsid w:val="0096630D"/>
    <w:rsid w:val="0096715E"/>
    <w:rsid w:val="00967162"/>
    <w:rsid w:val="00967B8D"/>
    <w:rsid w:val="0097041C"/>
    <w:rsid w:val="00970FA3"/>
    <w:rsid w:val="00971766"/>
    <w:rsid w:val="00973968"/>
    <w:rsid w:val="00973A97"/>
    <w:rsid w:val="009752C0"/>
    <w:rsid w:val="009767DB"/>
    <w:rsid w:val="0097709B"/>
    <w:rsid w:val="00980CC7"/>
    <w:rsid w:val="00981435"/>
    <w:rsid w:val="009814CB"/>
    <w:rsid w:val="00981AFD"/>
    <w:rsid w:val="009828D8"/>
    <w:rsid w:val="009829F0"/>
    <w:rsid w:val="0098479C"/>
    <w:rsid w:val="009853ED"/>
    <w:rsid w:val="00986033"/>
    <w:rsid w:val="00987FE7"/>
    <w:rsid w:val="009929C4"/>
    <w:rsid w:val="00994DC4"/>
    <w:rsid w:val="00995987"/>
    <w:rsid w:val="0099638B"/>
    <w:rsid w:val="00996BE7"/>
    <w:rsid w:val="009A0591"/>
    <w:rsid w:val="009A0978"/>
    <w:rsid w:val="009A0BB8"/>
    <w:rsid w:val="009A1DE0"/>
    <w:rsid w:val="009A3274"/>
    <w:rsid w:val="009A6F80"/>
    <w:rsid w:val="009B0E53"/>
    <w:rsid w:val="009B2B1C"/>
    <w:rsid w:val="009B378D"/>
    <w:rsid w:val="009B3D99"/>
    <w:rsid w:val="009B5EBD"/>
    <w:rsid w:val="009B691B"/>
    <w:rsid w:val="009C0174"/>
    <w:rsid w:val="009C150B"/>
    <w:rsid w:val="009C15D8"/>
    <w:rsid w:val="009C4CD5"/>
    <w:rsid w:val="009C7923"/>
    <w:rsid w:val="009D0556"/>
    <w:rsid w:val="009D0668"/>
    <w:rsid w:val="009D18EF"/>
    <w:rsid w:val="009D3134"/>
    <w:rsid w:val="009D40A2"/>
    <w:rsid w:val="009D4225"/>
    <w:rsid w:val="009D6F6A"/>
    <w:rsid w:val="009D7153"/>
    <w:rsid w:val="009D737E"/>
    <w:rsid w:val="009D7D6F"/>
    <w:rsid w:val="009E0A85"/>
    <w:rsid w:val="009E1CE1"/>
    <w:rsid w:val="009E4AE1"/>
    <w:rsid w:val="009E5627"/>
    <w:rsid w:val="009E5885"/>
    <w:rsid w:val="009E64FF"/>
    <w:rsid w:val="009E688C"/>
    <w:rsid w:val="009F252A"/>
    <w:rsid w:val="009F2530"/>
    <w:rsid w:val="009F26E3"/>
    <w:rsid w:val="009F2F5B"/>
    <w:rsid w:val="009F3A1F"/>
    <w:rsid w:val="009F40A7"/>
    <w:rsid w:val="009F5F39"/>
    <w:rsid w:val="009F6A51"/>
    <w:rsid w:val="009F6D66"/>
    <w:rsid w:val="00A002C1"/>
    <w:rsid w:val="00A00878"/>
    <w:rsid w:val="00A00CBF"/>
    <w:rsid w:val="00A00FCC"/>
    <w:rsid w:val="00A02873"/>
    <w:rsid w:val="00A04BF3"/>
    <w:rsid w:val="00A06155"/>
    <w:rsid w:val="00A06751"/>
    <w:rsid w:val="00A06997"/>
    <w:rsid w:val="00A1144E"/>
    <w:rsid w:val="00A11CD4"/>
    <w:rsid w:val="00A1216A"/>
    <w:rsid w:val="00A1246A"/>
    <w:rsid w:val="00A126F4"/>
    <w:rsid w:val="00A12E97"/>
    <w:rsid w:val="00A13C90"/>
    <w:rsid w:val="00A155EC"/>
    <w:rsid w:val="00A16316"/>
    <w:rsid w:val="00A17B92"/>
    <w:rsid w:val="00A17EC1"/>
    <w:rsid w:val="00A203C9"/>
    <w:rsid w:val="00A2230E"/>
    <w:rsid w:val="00A24AD2"/>
    <w:rsid w:val="00A25A95"/>
    <w:rsid w:val="00A26D9F"/>
    <w:rsid w:val="00A26FCA"/>
    <w:rsid w:val="00A316CD"/>
    <w:rsid w:val="00A319D0"/>
    <w:rsid w:val="00A33F4E"/>
    <w:rsid w:val="00A347CF"/>
    <w:rsid w:val="00A34C43"/>
    <w:rsid w:val="00A34D45"/>
    <w:rsid w:val="00A35985"/>
    <w:rsid w:val="00A361CD"/>
    <w:rsid w:val="00A36835"/>
    <w:rsid w:val="00A40A45"/>
    <w:rsid w:val="00A41388"/>
    <w:rsid w:val="00A42487"/>
    <w:rsid w:val="00A4264E"/>
    <w:rsid w:val="00A4417B"/>
    <w:rsid w:val="00A442EE"/>
    <w:rsid w:val="00A44801"/>
    <w:rsid w:val="00A45553"/>
    <w:rsid w:val="00A456EB"/>
    <w:rsid w:val="00A45B81"/>
    <w:rsid w:val="00A508B4"/>
    <w:rsid w:val="00A55654"/>
    <w:rsid w:val="00A55D4D"/>
    <w:rsid w:val="00A57DFF"/>
    <w:rsid w:val="00A60E30"/>
    <w:rsid w:val="00A61C5D"/>
    <w:rsid w:val="00A623B1"/>
    <w:rsid w:val="00A62EDB"/>
    <w:rsid w:val="00A6349A"/>
    <w:rsid w:val="00A63A37"/>
    <w:rsid w:val="00A64C85"/>
    <w:rsid w:val="00A660A2"/>
    <w:rsid w:val="00A671D7"/>
    <w:rsid w:val="00A714C7"/>
    <w:rsid w:val="00A715FE"/>
    <w:rsid w:val="00A72D29"/>
    <w:rsid w:val="00A72E68"/>
    <w:rsid w:val="00A75E82"/>
    <w:rsid w:val="00A76513"/>
    <w:rsid w:val="00A7680B"/>
    <w:rsid w:val="00A77FB2"/>
    <w:rsid w:val="00A822DB"/>
    <w:rsid w:val="00A82817"/>
    <w:rsid w:val="00A84C21"/>
    <w:rsid w:val="00A85736"/>
    <w:rsid w:val="00A862D2"/>
    <w:rsid w:val="00A8671B"/>
    <w:rsid w:val="00A86AE6"/>
    <w:rsid w:val="00A87A73"/>
    <w:rsid w:val="00A87AEF"/>
    <w:rsid w:val="00A9000C"/>
    <w:rsid w:val="00A90B93"/>
    <w:rsid w:val="00A9143C"/>
    <w:rsid w:val="00A91AA2"/>
    <w:rsid w:val="00A93532"/>
    <w:rsid w:val="00A944B5"/>
    <w:rsid w:val="00A94A69"/>
    <w:rsid w:val="00A979C3"/>
    <w:rsid w:val="00A97D1A"/>
    <w:rsid w:val="00AA0303"/>
    <w:rsid w:val="00AA05BA"/>
    <w:rsid w:val="00AA06CE"/>
    <w:rsid w:val="00AA40AF"/>
    <w:rsid w:val="00AA54C9"/>
    <w:rsid w:val="00AB0F9E"/>
    <w:rsid w:val="00AB1AA2"/>
    <w:rsid w:val="00AB2E2F"/>
    <w:rsid w:val="00AB4383"/>
    <w:rsid w:val="00AB4FF3"/>
    <w:rsid w:val="00AB6D25"/>
    <w:rsid w:val="00AB770F"/>
    <w:rsid w:val="00AB7B0C"/>
    <w:rsid w:val="00AC0601"/>
    <w:rsid w:val="00AC0AEE"/>
    <w:rsid w:val="00AC10EC"/>
    <w:rsid w:val="00AC18CD"/>
    <w:rsid w:val="00AC48CC"/>
    <w:rsid w:val="00AC5476"/>
    <w:rsid w:val="00AC5A24"/>
    <w:rsid w:val="00AC6C41"/>
    <w:rsid w:val="00AC6E6D"/>
    <w:rsid w:val="00AC7959"/>
    <w:rsid w:val="00AC79C7"/>
    <w:rsid w:val="00AC7A48"/>
    <w:rsid w:val="00AD25FB"/>
    <w:rsid w:val="00AD307E"/>
    <w:rsid w:val="00AD30EB"/>
    <w:rsid w:val="00AD36EE"/>
    <w:rsid w:val="00AD54CE"/>
    <w:rsid w:val="00AD5DEE"/>
    <w:rsid w:val="00AD6275"/>
    <w:rsid w:val="00AD701A"/>
    <w:rsid w:val="00AD7B15"/>
    <w:rsid w:val="00AE0B77"/>
    <w:rsid w:val="00AE24C3"/>
    <w:rsid w:val="00AE255D"/>
    <w:rsid w:val="00AE28C2"/>
    <w:rsid w:val="00AE3A4C"/>
    <w:rsid w:val="00AE460A"/>
    <w:rsid w:val="00AE46DB"/>
    <w:rsid w:val="00AE54ED"/>
    <w:rsid w:val="00AE608F"/>
    <w:rsid w:val="00AE6457"/>
    <w:rsid w:val="00AF01B2"/>
    <w:rsid w:val="00AF08CA"/>
    <w:rsid w:val="00AF227F"/>
    <w:rsid w:val="00AF2A42"/>
    <w:rsid w:val="00AF3759"/>
    <w:rsid w:val="00AF3CCA"/>
    <w:rsid w:val="00AF50EC"/>
    <w:rsid w:val="00AF5D59"/>
    <w:rsid w:val="00B00B74"/>
    <w:rsid w:val="00B0341D"/>
    <w:rsid w:val="00B0343E"/>
    <w:rsid w:val="00B03CC8"/>
    <w:rsid w:val="00B045BC"/>
    <w:rsid w:val="00B04A39"/>
    <w:rsid w:val="00B04F88"/>
    <w:rsid w:val="00B054A0"/>
    <w:rsid w:val="00B06459"/>
    <w:rsid w:val="00B06F80"/>
    <w:rsid w:val="00B07C1E"/>
    <w:rsid w:val="00B11B07"/>
    <w:rsid w:val="00B11DA2"/>
    <w:rsid w:val="00B12AA9"/>
    <w:rsid w:val="00B132E1"/>
    <w:rsid w:val="00B13991"/>
    <w:rsid w:val="00B13E53"/>
    <w:rsid w:val="00B13EEE"/>
    <w:rsid w:val="00B14E5E"/>
    <w:rsid w:val="00B1555A"/>
    <w:rsid w:val="00B169DB"/>
    <w:rsid w:val="00B2082A"/>
    <w:rsid w:val="00B21C24"/>
    <w:rsid w:val="00B22E9B"/>
    <w:rsid w:val="00B23EE5"/>
    <w:rsid w:val="00B24BAB"/>
    <w:rsid w:val="00B25229"/>
    <w:rsid w:val="00B253ED"/>
    <w:rsid w:val="00B268F1"/>
    <w:rsid w:val="00B269DD"/>
    <w:rsid w:val="00B26BCC"/>
    <w:rsid w:val="00B279FC"/>
    <w:rsid w:val="00B30187"/>
    <w:rsid w:val="00B326E2"/>
    <w:rsid w:val="00B32712"/>
    <w:rsid w:val="00B34B7C"/>
    <w:rsid w:val="00B350B4"/>
    <w:rsid w:val="00B3630A"/>
    <w:rsid w:val="00B36EEB"/>
    <w:rsid w:val="00B405B9"/>
    <w:rsid w:val="00B41B53"/>
    <w:rsid w:val="00B43CDE"/>
    <w:rsid w:val="00B4421D"/>
    <w:rsid w:val="00B454A3"/>
    <w:rsid w:val="00B46824"/>
    <w:rsid w:val="00B46CAA"/>
    <w:rsid w:val="00B53EF6"/>
    <w:rsid w:val="00B562AD"/>
    <w:rsid w:val="00B6138C"/>
    <w:rsid w:val="00B616E7"/>
    <w:rsid w:val="00B61D7A"/>
    <w:rsid w:val="00B625BB"/>
    <w:rsid w:val="00B6562A"/>
    <w:rsid w:val="00B674AD"/>
    <w:rsid w:val="00B67F0D"/>
    <w:rsid w:val="00B70207"/>
    <w:rsid w:val="00B70F64"/>
    <w:rsid w:val="00B714C3"/>
    <w:rsid w:val="00B71A02"/>
    <w:rsid w:val="00B71FB7"/>
    <w:rsid w:val="00B71FE5"/>
    <w:rsid w:val="00B728B9"/>
    <w:rsid w:val="00B72C3A"/>
    <w:rsid w:val="00B74025"/>
    <w:rsid w:val="00B7411F"/>
    <w:rsid w:val="00B74388"/>
    <w:rsid w:val="00B75008"/>
    <w:rsid w:val="00B76211"/>
    <w:rsid w:val="00B765CF"/>
    <w:rsid w:val="00B769CC"/>
    <w:rsid w:val="00B76CD5"/>
    <w:rsid w:val="00B77F32"/>
    <w:rsid w:val="00B816C2"/>
    <w:rsid w:val="00B81BB7"/>
    <w:rsid w:val="00B842D3"/>
    <w:rsid w:val="00B84E1F"/>
    <w:rsid w:val="00B85928"/>
    <w:rsid w:val="00B86611"/>
    <w:rsid w:val="00B866B5"/>
    <w:rsid w:val="00B869FB"/>
    <w:rsid w:val="00B87673"/>
    <w:rsid w:val="00B90016"/>
    <w:rsid w:val="00B91333"/>
    <w:rsid w:val="00B9225F"/>
    <w:rsid w:val="00B92B38"/>
    <w:rsid w:val="00B92B8F"/>
    <w:rsid w:val="00B9378D"/>
    <w:rsid w:val="00B96FC4"/>
    <w:rsid w:val="00BA0758"/>
    <w:rsid w:val="00BA0ED7"/>
    <w:rsid w:val="00BA171B"/>
    <w:rsid w:val="00BA1E3C"/>
    <w:rsid w:val="00BA4B32"/>
    <w:rsid w:val="00BA711E"/>
    <w:rsid w:val="00BB178D"/>
    <w:rsid w:val="00BB1932"/>
    <w:rsid w:val="00BB1FC9"/>
    <w:rsid w:val="00BB260C"/>
    <w:rsid w:val="00BB31BB"/>
    <w:rsid w:val="00BB5A9D"/>
    <w:rsid w:val="00BB5D3B"/>
    <w:rsid w:val="00BB6906"/>
    <w:rsid w:val="00BB739A"/>
    <w:rsid w:val="00BB7467"/>
    <w:rsid w:val="00BB7CD2"/>
    <w:rsid w:val="00BC0627"/>
    <w:rsid w:val="00BC1F25"/>
    <w:rsid w:val="00BC1F51"/>
    <w:rsid w:val="00BC2267"/>
    <w:rsid w:val="00BC2FF6"/>
    <w:rsid w:val="00BC467A"/>
    <w:rsid w:val="00BC47C8"/>
    <w:rsid w:val="00BC4BA2"/>
    <w:rsid w:val="00BD2A57"/>
    <w:rsid w:val="00BD388E"/>
    <w:rsid w:val="00BD7641"/>
    <w:rsid w:val="00BE0E4D"/>
    <w:rsid w:val="00BE355C"/>
    <w:rsid w:val="00BE469C"/>
    <w:rsid w:val="00BE4E0A"/>
    <w:rsid w:val="00BE58EA"/>
    <w:rsid w:val="00BE6B30"/>
    <w:rsid w:val="00BF0280"/>
    <w:rsid w:val="00BF073A"/>
    <w:rsid w:val="00BF0ECF"/>
    <w:rsid w:val="00BF111C"/>
    <w:rsid w:val="00BF24A7"/>
    <w:rsid w:val="00BF2D9A"/>
    <w:rsid w:val="00BF367C"/>
    <w:rsid w:val="00BF5337"/>
    <w:rsid w:val="00BF6D8A"/>
    <w:rsid w:val="00BF7B98"/>
    <w:rsid w:val="00C00DBF"/>
    <w:rsid w:val="00C02930"/>
    <w:rsid w:val="00C03205"/>
    <w:rsid w:val="00C06818"/>
    <w:rsid w:val="00C1210B"/>
    <w:rsid w:val="00C12C23"/>
    <w:rsid w:val="00C1537E"/>
    <w:rsid w:val="00C168F8"/>
    <w:rsid w:val="00C16DA2"/>
    <w:rsid w:val="00C16E58"/>
    <w:rsid w:val="00C17303"/>
    <w:rsid w:val="00C17600"/>
    <w:rsid w:val="00C17E53"/>
    <w:rsid w:val="00C206CF"/>
    <w:rsid w:val="00C21AB1"/>
    <w:rsid w:val="00C22F22"/>
    <w:rsid w:val="00C23732"/>
    <w:rsid w:val="00C238B5"/>
    <w:rsid w:val="00C23DC7"/>
    <w:rsid w:val="00C25A33"/>
    <w:rsid w:val="00C25AEC"/>
    <w:rsid w:val="00C25DC3"/>
    <w:rsid w:val="00C277AD"/>
    <w:rsid w:val="00C30362"/>
    <w:rsid w:val="00C32029"/>
    <w:rsid w:val="00C32D73"/>
    <w:rsid w:val="00C342CA"/>
    <w:rsid w:val="00C34820"/>
    <w:rsid w:val="00C35B69"/>
    <w:rsid w:val="00C360E6"/>
    <w:rsid w:val="00C3750D"/>
    <w:rsid w:val="00C401EE"/>
    <w:rsid w:val="00C4087C"/>
    <w:rsid w:val="00C42BF5"/>
    <w:rsid w:val="00C42CB5"/>
    <w:rsid w:val="00C42E1C"/>
    <w:rsid w:val="00C4318A"/>
    <w:rsid w:val="00C44C52"/>
    <w:rsid w:val="00C47809"/>
    <w:rsid w:val="00C5031B"/>
    <w:rsid w:val="00C503FB"/>
    <w:rsid w:val="00C50C59"/>
    <w:rsid w:val="00C516B3"/>
    <w:rsid w:val="00C51D65"/>
    <w:rsid w:val="00C52A02"/>
    <w:rsid w:val="00C53847"/>
    <w:rsid w:val="00C54E07"/>
    <w:rsid w:val="00C62B98"/>
    <w:rsid w:val="00C62C84"/>
    <w:rsid w:val="00C632DA"/>
    <w:rsid w:val="00C63798"/>
    <w:rsid w:val="00C6393E"/>
    <w:rsid w:val="00C63AC7"/>
    <w:rsid w:val="00C664C3"/>
    <w:rsid w:val="00C71CFA"/>
    <w:rsid w:val="00C71D66"/>
    <w:rsid w:val="00C72C29"/>
    <w:rsid w:val="00C74CDB"/>
    <w:rsid w:val="00C7653C"/>
    <w:rsid w:val="00C77106"/>
    <w:rsid w:val="00C82134"/>
    <w:rsid w:val="00C82920"/>
    <w:rsid w:val="00C83286"/>
    <w:rsid w:val="00C83536"/>
    <w:rsid w:val="00C83E1B"/>
    <w:rsid w:val="00C840E2"/>
    <w:rsid w:val="00C85865"/>
    <w:rsid w:val="00C8673D"/>
    <w:rsid w:val="00C86FEA"/>
    <w:rsid w:val="00C90C76"/>
    <w:rsid w:val="00C929CE"/>
    <w:rsid w:val="00C95CBD"/>
    <w:rsid w:val="00C95E2C"/>
    <w:rsid w:val="00C96F42"/>
    <w:rsid w:val="00C97131"/>
    <w:rsid w:val="00C973C2"/>
    <w:rsid w:val="00C97D2E"/>
    <w:rsid w:val="00CA0E53"/>
    <w:rsid w:val="00CA35E7"/>
    <w:rsid w:val="00CA4579"/>
    <w:rsid w:val="00CA47A7"/>
    <w:rsid w:val="00CA4800"/>
    <w:rsid w:val="00CA5211"/>
    <w:rsid w:val="00CA6373"/>
    <w:rsid w:val="00CB0C4F"/>
    <w:rsid w:val="00CB17CB"/>
    <w:rsid w:val="00CB3E01"/>
    <w:rsid w:val="00CB5131"/>
    <w:rsid w:val="00CB5F7E"/>
    <w:rsid w:val="00CB7713"/>
    <w:rsid w:val="00CB7AB3"/>
    <w:rsid w:val="00CC08C9"/>
    <w:rsid w:val="00CC0B8F"/>
    <w:rsid w:val="00CC2F22"/>
    <w:rsid w:val="00CC4109"/>
    <w:rsid w:val="00CC497A"/>
    <w:rsid w:val="00CC4CC1"/>
    <w:rsid w:val="00CC4D24"/>
    <w:rsid w:val="00CC629D"/>
    <w:rsid w:val="00CC6741"/>
    <w:rsid w:val="00CC7939"/>
    <w:rsid w:val="00CC7AC3"/>
    <w:rsid w:val="00CD00A6"/>
    <w:rsid w:val="00CD06CE"/>
    <w:rsid w:val="00CD0CBD"/>
    <w:rsid w:val="00CD1D22"/>
    <w:rsid w:val="00CD3242"/>
    <w:rsid w:val="00CD40F3"/>
    <w:rsid w:val="00CD4783"/>
    <w:rsid w:val="00CD594E"/>
    <w:rsid w:val="00CD7D3E"/>
    <w:rsid w:val="00CE25F3"/>
    <w:rsid w:val="00CE3EE0"/>
    <w:rsid w:val="00CE5101"/>
    <w:rsid w:val="00CE61DE"/>
    <w:rsid w:val="00CE6A12"/>
    <w:rsid w:val="00CE7F3D"/>
    <w:rsid w:val="00CF00BA"/>
    <w:rsid w:val="00CF1075"/>
    <w:rsid w:val="00CF1748"/>
    <w:rsid w:val="00CF21BB"/>
    <w:rsid w:val="00CF22BF"/>
    <w:rsid w:val="00CF2F91"/>
    <w:rsid w:val="00CF3A29"/>
    <w:rsid w:val="00CF4704"/>
    <w:rsid w:val="00CF50C7"/>
    <w:rsid w:val="00CF53F0"/>
    <w:rsid w:val="00CF5987"/>
    <w:rsid w:val="00CF7766"/>
    <w:rsid w:val="00CF77AE"/>
    <w:rsid w:val="00D006BB"/>
    <w:rsid w:val="00D00A3F"/>
    <w:rsid w:val="00D00CA5"/>
    <w:rsid w:val="00D00EE2"/>
    <w:rsid w:val="00D01483"/>
    <w:rsid w:val="00D01845"/>
    <w:rsid w:val="00D02332"/>
    <w:rsid w:val="00D03EFF"/>
    <w:rsid w:val="00D04000"/>
    <w:rsid w:val="00D0671E"/>
    <w:rsid w:val="00D07B20"/>
    <w:rsid w:val="00D07EC4"/>
    <w:rsid w:val="00D114E8"/>
    <w:rsid w:val="00D11CD5"/>
    <w:rsid w:val="00D149B2"/>
    <w:rsid w:val="00D1575D"/>
    <w:rsid w:val="00D1735D"/>
    <w:rsid w:val="00D20AF6"/>
    <w:rsid w:val="00D21CE5"/>
    <w:rsid w:val="00D225C2"/>
    <w:rsid w:val="00D22F01"/>
    <w:rsid w:val="00D2335D"/>
    <w:rsid w:val="00D242C9"/>
    <w:rsid w:val="00D24BFB"/>
    <w:rsid w:val="00D250AF"/>
    <w:rsid w:val="00D26607"/>
    <w:rsid w:val="00D26FD4"/>
    <w:rsid w:val="00D276E6"/>
    <w:rsid w:val="00D325CD"/>
    <w:rsid w:val="00D3363B"/>
    <w:rsid w:val="00D3396C"/>
    <w:rsid w:val="00D342D3"/>
    <w:rsid w:val="00D355A4"/>
    <w:rsid w:val="00D364D6"/>
    <w:rsid w:val="00D366E9"/>
    <w:rsid w:val="00D36CE5"/>
    <w:rsid w:val="00D406C0"/>
    <w:rsid w:val="00D40C42"/>
    <w:rsid w:val="00D4184D"/>
    <w:rsid w:val="00D431B7"/>
    <w:rsid w:val="00D434BB"/>
    <w:rsid w:val="00D44ECC"/>
    <w:rsid w:val="00D46851"/>
    <w:rsid w:val="00D470F6"/>
    <w:rsid w:val="00D5051C"/>
    <w:rsid w:val="00D508A1"/>
    <w:rsid w:val="00D50E49"/>
    <w:rsid w:val="00D51AA4"/>
    <w:rsid w:val="00D51F5A"/>
    <w:rsid w:val="00D52942"/>
    <w:rsid w:val="00D52FFA"/>
    <w:rsid w:val="00D54CD8"/>
    <w:rsid w:val="00D552C9"/>
    <w:rsid w:val="00D56BDD"/>
    <w:rsid w:val="00D56FFB"/>
    <w:rsid w:val="00D60ABD"/>
    <w:rsid w:val="00D60AD5"/>
    <w:rsid w:val="00D616C0"/>
    <w:rsid w:val="00D6187E"/>
    <w:rsid w:val="00D61EDB"/>
    <w:rsid w:val="00D62FF7"/>
    <w:rsid w:val="00D678AB"/>
    <w:rsid w:val="00D7072B"/>
    <w:rsid w:val="00D719A3"/>
    <w:rsid w:val="00D72727"/>
    <w:rsid w:val="00D72D80"/>
    <w:rsid w:val="00D73B4B"/>
    <w:rsid w:val="00D767B5"/>
    <w:rsid w:val="00D76BAF"/>
    <w:rsid w:val="00D80200"/>
    <w:rsid w:val="00D80C7C"/>
    <w:rsid w:val="00D81466"/>
    <w:rsid w:val="00D81D29"/>
    <w:rsid w:val="00D81E44"/>
    <w:rsid w:val="00D835FA"/>
    <w:rsid w:val="00D83A7A"/>
    <w:rsid w:val="00D84954"/>
    <w:rsid w:val="00D85382"/>
    <w:rsid w:val="00D85B0B"/>
    <w:rsid w:val="00D8764E"/>
    <w:rsid w:val="00D87DB2"/>
    <w:rsid w:val="00D91BA0"/>
    <w:rsid w:val="00D934EC"/>
    <w:rsid w:val="00D9354E"/>
    <w:rsid w:val="00D93550"/>
    <w:rsid w:val="00D93A48"/>
    <w:rsid w:val="00D95F8D"/>
    <w:rsid w:val="00D96262"/>
    <w:rsid w:val="00D963ED"/>
    <w:rsid w:val="00D96865"/>
    <w:rsid w:val="00D97053"/>
    <w:rsid w:val="00D971E9"/>
    <w:rsid w:val="00D97B14"/>
    <w:rsid w:val="00DA0221"/>
    <w:rsid w:val="00DA0ADC"/>
    <w:rsid w:val="00DA209D"/>
    <w:rsid w:val="00DA2773"/>
    <w:rsid w:val="00DA2880"/>
    <w:rsid w:val="00DA2D79"/>
    <w:rsid w:val="00DA3B33"/>
    <w:rsid w:val="00DA528D"/>
    <w:rsid w:val="00DA57E7"/>
    <w:rsid w:val="00DB20D2"/>
    <w:rsid w:val="00DB298A"/>
    <w:rsid w:val="00DB2BD2"/>
    <w:rsid w:val="00DB2CDB"/>
    <w:rsid w:val="00DB3069"/>
    <w:rsid w:val="00DB3FDB"/>
    <w:rsid w:val="00DB49EB"/>
    <w:rsid w:val="00DB4B4C"/>
    <w:rsid w:val="00DB530D"/>
    <w:rsid w:val="00DB5CD8"/>
    <w:rsid w:val="00DB5D6E"/>
    <w:rsid w:val="00DC0671"/>
    <w:rsid w:val="00DC0C72"/>
    <w:rsid w:val="00DC20F8"/>
    <w:rsid w:val="00DC3AB2"/>
    <w:rsid w:val="00DC4FB8"/>
    <w:rsid w:val="00DC568A"/>
    <w:rsid w:val="00DC62BA"/>
    <w:rsid w:val="00DC6C28"/>
    <w:rsid w:val="00DC7B3F"/>
    <w:rsid w:val="00DC7E23"/>
    <w:rsid w:val="00DD0176"/>
    <w:rsid w:val="00DD1C96"/>
    <w:rsid w:val="00DD5421"/>
    <w:rsid w:val="00DD65A5"/>
    <w:rsid w:val="00DD6CDB"/>
    <w:rsid w:val="00DD7058"/>
    <w:rsid w:val="00DD7BA9"/>
    <w:rsid w:val="00DE1D09"/>
    <w:rsid w:val="00DE24D0"/>
    <w:rsid w:val="00DE2C70"/>
    <w:rsid w:val="00DE2EAF"/>
    <w:rsid w:val="00DE3054"/>
    <w:rsid w:val="00DE379C"/>
    <w:rsid w:val="00DE51CA"/>
    <w:rsid w:val="00DE5839"/>
    <w:rsid w:val="00DF03AA"/>
    <w:rsid w:val="00DF20A7"/>
    <w:rsid w:val="00DF332B"/>
    <w:rsid w:val="00DF3F41"/>
    <w:rsid w:val="00DF445E"/>
    <w:rsid w:val="00DF5CE4"/>
    <w:rsid w:val="00DF7384"/>
    <w:rsid w:val="00DF78E0"/>
    <w:rsid w:val="00DF7B90"/>
    <w:rsid w:val="00E007A9"/>
    <w:rsid w:val="00E0221E"/>
    <w:rsid w:val="00E026B7"/>
    <w:rsid w:val="00E0303C"/>
    <w:rsid w:val="00E03B2F"/>
    <w:rsid w:val="00E0634B"/>
    <w:rsid w:val="00E06455"/>
    <w:rsid w:val="00E07414"/>
    <w:rsid w:val="00E0798F"/>
    <w:rsid w:val="00E105E0"/>
    <w:rsid w:val="00E10BF1"/>
    <w:rsid w:val="00E11D3C"/>
    <w:rsid w:val="00E124B3"/>
    <w:rsid w:val="00E12ACB"/>
    <w:rsid w:val="00E137C4"/>
    <w:rsid w:val="00E13ED5"/>
    <w:rsid w:val="00E13F75"/>
    <w:rsid w:val="00E15A4B"/>
    <w:rsid w:val="00E176D7"/>
    <w:rsid w:val="00E2042D"/>
    <w:rsid w:val="00E2071E"/>
    <w:rsid w:val="00E20A9C"/>
    <w:rsid w:val="00E24FEA"/>
    <w:rsid w:val="00E26A6A"/>
    <w:rsid w:val="00E272EB"/>
    <w:rsid w:val="00E3016E"/>
    <w:rsid w:val="00E31456"/>
    <w:rsid w:val="00E32895"/>
    <w:rsid w:val="00E33592"/>
    <w:rsid w:val="00E34CAE"/>
    <w:rsid w:val="00E376BE"/>
    <w:rsid w:val="00E409C6"/>
    <w:rsid w:val="00E422DE"/>
    <w:rsid w:val="00E432A8"/>
    <w:rsid w:val="00E433C7"/>
    <w:rsid w:val="00E467F1"/>
    <w:rsid w:val="00E46829"/>
    <w:rsid w:val="00E517CE"/>
    <w:rsid w:val="00E51E02"/>
    <w:rsid w:val="00E544A8"/>
    <w:rsid w:val="00E55AC2"/>
    <w:rsid w:val="00E56329"/>
    <w:rsid w:val="00E565C6"/>
    <w:rsid w:val="00E56846"/>
    <w:rsid w:val="00E56B00"/>
    <w:rsid w:val="00E6023F"/>
    <w:rsid w:val="00E61D46"/>
    <w:rsid w:val="00E62AD1"/>
    <w:rsid w:val="00E631E5"/>
    <w:rsid w:val="00E6422E"/>
    <w:rsid w:val="00E64FF8"/>
    <w:rsid w:val="00E65890"/>
    <w:rsid w:val="00E66C22"/>
    <w:rsid w:val="00E67D3C"/>
    <w:rsid w:val="00E7100B"/>
    <w:rsid w:val="00E72271"/>
    <w:rsid w:val="00E73395"/>
    <w:rsid w:val="00E7482F"/>
    <w:rsid w:val="00E74C22"/>
    <w:rsid w:val="00E77E18"/>
    <w:rsid w:val="00E8060C"/>
    <w:rsid w:val="00E82086"/>
    <w:rsid w:val="00E830D5"/>
    <w:rsid w:val="00E8324C"/>
    <w:rsid w:val="00E83880"/>
    <w:rsid w:val="00E84F84"/>
    <w:rsid w:val="00E84FA5"/>
    <w:rsid w:val="00E8624F"/>
    <w:rsid w:val="00E86373"/>
    <w:rsid w:val="00E868D1"/>
    <w:rsid w:val="00E87107"/>
    <w:rsid w:val="00E90BCA"/>
    <w:rsid w:val="00E90C17"/>
    <w:rsid w:val="00E9205C"/>
    <w:rsid w:val="00E92A50"/>
    <w:rsid w:val="00E92BE6"/>
    <w:rsid w:val="00E94C99"/>
    <w:rsid w:val="00EA013A"/>
    <w:rsid w:val="00EA19B3"/>
    <w:rsid w:val="00EA41D1"/>
    <w:rsid w:val="00EA4CAE"/>
    <w:rsid w:val="00EA50D6"/>
    <w:rsid w:val="00EA5150"/>
    <w:rsid w:val="00EA657C"/>
    <w:rsid w:val="00EA7E7F"/>
    <w:rsid w:val="00EB0660"/>
    <w:rsid w:val="00EB2D13"/>
    <w:rsid w:val="00EB33E6"/>
    <w:rsid w:val="00EB345B"/>
    <w:rsid w:val="00EB45A9"/>
    <w:rsid w:val="00EB674E"/>
    <w:rsid w:val="00EC0B7F"/>
    <w:rsid w:val="00EC0C9D"/>
    <w:rsid w:val="00EC1FA9"/>
    <w:rsid w:val="00EC5D21"/>
    <w:rsid w:val="00EC75FE"/>
    <w:rsid w:val="00ED13E2"/>
    <w:rsid w:val="00ED143E"/>
    <w:rsid w:val="00ED2874"/>
    <w:rsid w:val="00ED3927"/>
    <w:rsid w:val="00ED392F"/>
    <w:rsid w:val="00ED3ECF"/>
    <w:rsid w:val="00ED4E2B"/>
    <w:rsid w:val="00ED6779"/>
    <w:rsid w:val="00EE310F"/>
    <w:rsid w:val="00EE31C1"/>
    <w:rsid w:val="00EE32F3"/>
    <w:rsid w:val="00EE3EC4"/>
    <w:rsid w:val="00EE4052"/>
    <w:rsid w:val="00EE4848"/>
    <w:rsid w:val="00EE4C38"/>
    <w:rsid w:val="00EE520B"/>
    <w:rsid w:val="00EE6D7F"/>
    <w:rsid w:val="00EE73A2"/>
    <w:rsid w:val="00EF0182"/>
    <w:rsid w:val="00EF031B"/>
    <w:rsid w:val="00EF08CC"/>
    <w:rsid w:val="00EF1ADA"/>
    <w:rsid w:val="00EF322D"/>
    <w:rsid w:val="00EF3451"/>
    <w:rsid w:val="00EF39AB"/>
    <w:rsid w:val="00EF7C69"/>
    <w:rsid w:val="00F01B12"/>
    <w:rsid w:val="00F02B9E"/>
    <w:rsid w:val="00F030E0"/>
    <w:rsid w:val="00F05621"/>
    <w:rsid w:val="00F0634E"/>
    <w:rsid w:val="00F06891"/>
    <w:rsid w:val="00F07C67"/>
    <w:rsid w:val="00F1121F"/>
    <w:rsid w:val="00F1250E"/>
    <w:rsid w:val="00F1259A"/>
    <w:rsid w:val="00F12D2D"/>
    <w:rsid w:val="00F132FA"/>
    <w:rsid w:val="00F14771"/>
    <w:rsid w:val="00F14AEB"/>
    <w:rsid w:val="00F16273"/>
    <w:rsid w:val="00F164DD"/>
    <w:rsid w:val="00F164F5"/>
    <w:rsid w:val="00F16D19"/>
    <w:rsid w:val="00F201CD"/>
    <w:rsid w:val="00F204CE"/>
    <w:rsid w:val="00F21382"/>
    <w:rsid w:val="00F2201F"/>
    <w:rsid w:val="00F22891"/>
    <w:rsid w:val="00F22F46"/>
    <w:rsid w:val="00F23088"/>
    <w:rsid w:val="00F2372F"/>
    <w:rsid w:val="00F242B2"/>
    <w:rsid w:val="00F3011C"/>
    <w:rsid w:val="00F30A6A"/>
    <w:rsid w:val="00F31A1D"/>
    <w:rsid w:val="00F31B00"/>
    <w:rsid w:val="00F32FCE"/>
    <w:rsid w:val="00F351F9"/>
    <w:rsid w:val="00F354ED"/>
    <w:rsid w:val="00F35B00"/>
    <w:rsid w:val="00F37B28"/>
    <w:rsid w:val="00F4159B"/>
    <w:rsid w:val="00F4167C"/>
    <w:rsid w:val="00F424E0"/>
    <w:rsid w:val="00F42FA3"/>
    <w:rsid w:val="00F444D7"/>
    <w:rsid w:val="00F44835"/>
    <w:rsid w:val="00F44D7F"/>
    <w:rsid w:val="00F45126"/>
    <w:rsid w:val="00F464D7"/>
    <w:rsid w:val="00F468AA"/>
    <w:rsid w:val="00F469AB"/>
    <w:rsid w:val="00F46B40"/>
    <w:rsid w:val="00F4794B"/>
    <w:rsid w:val="00F505EF"/>
    <w:rsid w:val="00F5368E"/>
    <w:rsid w:val="00F546B3"/>
    <w:rsid w:val="00F54DD5"/>
    <w:rsid w:val="00F60DD5"/>
    <w:rsid w:val="00F62459"/>
    <w:rsid w:val="00F62B85"/>
    <w:rsid w:val="00F63B18"/>
    <w:rsid w:val="00F64A7D"/>
    <w:rsid w:val="00F65412"/>
    <w:rsid w:val="00F65F05"/>
    <w:rsid w:val="00F66771"/>
    <w:rsid w:val="00F66996"/>
    <w:rsid w:val="00F66F77"/>
    <w:rsid w:val="00F71C8B"/>
    <w:rsid w:val="00F72081"/>
    <w:rsid w:val="00F72421"/>
    <w:rsid w:val="00F72515"/>
    <w:rsid w:val="00F74372"/>
    <w:rsid w:val="00F76DC2"/>
    <w:rsid w:val="00F77679"/>
    <w:rsid w:val="00F77B11"/>
    <w:rsid w:val="00F77DC5"/>
    <w:rsid w:val="00F8063E"/>
    <w:rsid w:val="00F82258"/>
    <w:rsid w:val="00F82765"/>
    <w:rsid w:val="00F84CF5"/>
    <w:rsid w:val="00F8557D"/>
    <w:rsid w:val="00F87084"/>
    <w:rsid w:val="00F87129"/>
    <w:rsid w:val="00F8778C"/>
    <w:rsid w:val="00F87D9C"/>
    <w:rsid w:val="00F9148E"/>
    <w:rsid w:val="00F92F2D"/>
    <w:rsid w:val="00F941EF"/>
    <w:rsid w:val="00F95B98"/>
    <w:rsid w:val="00F9655A"/>
    <w:rsid w:val="00F97194"/>
    <w:rsid w:val="00FA0B20"/>
    <w:rsid w:val="00FA0F95"/>
    <w:rsid w:val="00FA1A7E"/>
    <w:rsid w:val="00FA200A"/>
    <w:rsid w:val="00FA2D5E"/>
    <w:rsid w:val="00FA393A"/>
    <w:rsid w:val="00FB0C49"/>
    <w:rsid w:val="00FB26B5"/>
    <w:rsid w:val="00FB2ED3"/>
    <w:rsid w:val="00FB4E15"/>
    <w:rsid w:val="00FB6CD9"/>
    <w:rsid w:val="00FB6F92"/>
    <w:rsid w:val="00FC1BD0"/>
    <w:rsid w:val="00FC2370"/>
    <w:rsid w:val="00FC259D"/>
    <w:rsid w:val="00FC70A2"/>
    <w:rsid w:val="00FD0FC9"/>
    <w:rsid w:val="00FD14CE"/>
    <w:rsid w:val="00FD324C"/>
    <w:rsid w:val="00FD36F4"/>
    <w:rsid w:val="00FD3DAF"/>
    <w:rsid w:val="00FD5409"/>
    <w:rsid w:val="00FD56BA"/>
    <w:rsid w:val="00FD660E"/>
    <w:rsid w:val="00FD6F98"/>
    <w:rsid w:val="00FD74AE"/>
    <w:rsid w:val="00FD7B8C"/>
    <w:rsid w:val="00FE0074"/>
    <w:rsid w:val="00FE3785"/>
    <w:rsid w:val="00FE3976"/>
    <w:rsid w:val="00FE5057"/>
    <w:rsid w:val="00FE55B8"/>
    <w:rsid w:val="00FE563E"/>
    <w:rsid w:val="00FE5640"/>
    <w:rsid w:val="00FF01CD"/>
    <w:rsid w:val="00FF1724"/>
    <w:rsid w:val="00FF17EE"/>
    <w:rsid w:val="00FF1DD9"/>
    <w:rsid w:val="00FF216B"/>
    <w:rsid w:val="00FF2ECE"/>
    <w:rsid w:val="00FF31C3"/>
    <w:rsid w:val="00FF37BB"/>
    <w:rsid w:val="00FF3901"/>
    <w:rsid w:val="00FF4DA2"/>
    <w:rsid w:val="00FF568D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C1519A"/>
  <w15:docId w15:val="{9A8DC5DA-8665-46BC-B964-35DE8935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4E0B"/>
    <w:pPr>
      <w:keepNext/>
      <w:jc w:val="both"/>
      <w:outlineLvl w:val="0"/>
    </w:pPr>
    <w:rPr>
      <w:szCs w:val="20"/>
      <w:lang w:val="en-US"/>
    </w:rPr>
  </w:style>
  <w:style w:type="paragraph" w:styleId="20">
    <w:name w:val="heading 2"/>
    <w:basedOn w:val="a"/>
    <w:next w:val="a"/>
    <w:link w:val="21"/>
    <w:autoRedefine/>
    <w:qFormat/>
    <w:rsid w:val="0092424A"/>
    <w:pPr>
      <w:keepNext/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370FBC"/>
    <w:pPr>
      <w:keepNext/>
      <w:spacing w:before="240" w:after="60"/>
      <w:ind w:firstLine="567"/>
      <w:jc w:val="both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F4E0B"/>
    <w:pPr>
      <w:keepNext/>
      <w:ind w:firstLine="720"/>
      <w:jc w:val="center"/>
      <w:outlineLvl w:val="3"/>
    </w:pPr>
    <w:rPr>
      <w:rFonts w:ascii="Arial" w:hAnsi="Arial" w:cs="Arial"/>
      <w:b/>
      <w:bCs/>
      <w:szCs w:val="20"/>
      <w:u w:val="single"/>
    </w:rPr>
  </w:style>
  <w:style w:type="paragraph" w:styleId="5">
    <w:name w:val="heading 5"/>
    <w:basedOn w:val="a"/>
    <w:next w:val="a"/>
    <w:link w:val="50"/>
    <w:qFormat/>
    <w:rsid w:val="004F4E0B"/>
    <w:pPr>
      <w:keepNext/>
      <w:jc w:val="center"/>
      <w:outlineLvl w:val="4"/>
    </w:pPr>
    <w:rPr>
      <w:rFonts w:ascii="Arial" w:hAnsi="Arial"/>
      <w:b/>
      <w:szCs w:val="20"/>
      <w:u w:val="single"/>
    </w:rPr>
  </w:style>
  <w:style w:type="paragraph" w:styleId="6">
    <w:name w:val="heading 6"/>
    <w:basedOn w:val="a"/>
    <w:next w:val="a"/>
    <w:link w:val="60"/>
    <w:qFormat/>
    <w:rsid w:val="00A12E97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12E97"/>
    <w:pPr>
      <w:keepNext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A12E97"/>
    <w:pPr>
      <w:keepNext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A12E97"/>
    <w:pPr>
      <w:autoSpaceDE w:val="0"/>
      <w:autoSpaceDN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FBC"/>
    <w:rPr>
      <w:sz w:val="24"/>
      <w:lang w:val="en-US"/>
    </w:rPr>
  </w:style>
  <w:style w:type="character" w:customStyle="1" w:styleId="21">
    <w:name w:val="Заголовок 2 Знак"/>
    <w:basedOn w:val="a0"/>
    <w:link w:val="20"/>
    <w:rsid w:val="0092424A"/>
    <w:rPr>
      <w:b/>
      <w:sz w:val="24"/>
      <w:u w:val="single"/>
    </w:rPr>
  </w:style>
  <w:style w:type="character" w:customStyle="1" w:styleId="30">
    <w:name w:val="Заголовок 3 Знак"/>
    <w:basedOn w:val="a0"/>
    <w:link w:val="3"/>
    <w:uiPriority w:val="99"/>
    <w:rsid w:val="00370FB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370FBC"/>
    <w:rPr>
      <w:rFonts w:ascii="Arial" w:hAnsi="Arial"/>
      <w:b/>
      <w:sz w:val="24"/>
      <w:u w:val="single"/>
    </w:rPr>
  </w:style>
  <w:style w:type="paragraph" w:styleId="a3">
    <w:name w:val="Normal (Web)"/>
    <w:aliases w:val="Обычный (веб)1,Обычный (веб) Знак,Обычный (веб) Знак1,Обычный (веб) Знак Знак,Обычный (Web)1,Обычный (Web) Знак"/>
    <w:basedOn w:val="a"/>
    <w:uiPriority w:val="99"/>
    <w:qFormat/>
    <w:rsid w:val="004F4E0B"/>
    <w:pPr>
      <w:spacing w:before="100" w:after="100"/>
    </w:pPr>
    <w:rPr>
      <w:rFonts w:eastAsia="Arial Unicode MS"/>
      <w:color w:val="000080"/>
      <w:sz w:val="20"/>
      <w:szCs w:val="20"/>
    </w:rPr>
  </w:style>
  <w:style w:type="paragraph" w:styleId="a4">
    <w:name w:val="footnote text"/>
    <w:basedOn w:val="a"/>
    <w:link w:val="a5"/>
    <w:uiPriority w:val="99"/>
    <w:rsid w:val="004F4E0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63A37"/>
  </w:style>
  <w:style w:type="character" w:customStyle="1" w:styleId="a6">
    <w:name w:val="Текст примечания Знак"/>
    <w:basedOn w:val="a0"/>
    <w:link w:val="a7"/>
    <w:uiPriority w:val="99"/>
    <w:locked/>
    <w:rsid w:val="004F4E0B"/>
    <w:rPr>
      <w:lang w:val="ru-RU" w:eastAsia="ru-RU" w:bidi="ar-SA"/>
    </w:rPr>
  </w:style>
  <w:style w:type="paragraph" w:styleId="a7">
    <w:name w:val="annotation text"/>
    <w:basedOn w:val="a"/>
    <w:link w:val="a6"/>
    <w:uiPriority w:val="99"/>
    <w:rsid w:val="004F4E0B"/>
    <w:rPr>
      <w:sz w:val="20"/>
      <w:szCs w:val="20"/>
    </w:rPr>
  </w:style>
  <w:style w:type="paragraph" w:styleId="a8">
    <w:name w:val="header"/>
    <w:basedOn w:val="a"/>
    <w:link w:val="a9"/>
    <w:rsid w:val="004F4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0FBC"/>
    <w:rPr>
      <w:sz w:val="24"/>
      <w:szCs w:val="24"/>
    </w:rPr>
  </w:style>
  <w:style w:type="paragraph" w:styleId="aa">
    <w:name w:val="footer"/>
    <w:basedOn w:val="a"/>
    <w:link w:val="ab"/>
    <w:uiPriority w:val="99"/>
    <w:rsid w:val="004F4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0FBC"/>
    <w:rPr>
      <w:sz w:val="24"/>
      <w:szCs w:val="24"/>
    </w:rPr>
  </w:style>
  <w:style w:type="paragraph" w:styleId="ac">
    <w:name w:val="Body Text"/>
    <w:basedOn w:val="a"/>
    <w:link w:val="ad"/>
    <w:uiPriority w:val="99"/>
    <w:rsid w:val="004F4E0B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370FBC"/>
    <w:rPr>
      <w:sz w:val="24"/>
    </w:rPr>
  </w:style>
  <w:style w:type="paragraph" w:styleId="ae">
    <w:name w:val="Body Text Indent"/>
    <w:basedOn w:val="a"/>
    <w:link w:val="af"/>
    <w:rsid w:val="004F4E0B"/>
    <w:pPr>
      <w:ind w:left="360"/>
    </w:pPr>
  </w:style>
  <w:style w:type="character" w:customStyle="1" w:styleId="af">
    <w:name w:val="Основной текст с отступом Знак"/>
    <w:basedOn w:val="a0"/>
    <w:link w:val="ae"/>
    <w:locked/>
    <w:rsid w:val="00370FBC"/>
    <w:rPr>
      <w:sz w:val="24"/>
      <w:szCs w:val="24"/>
    </w:rPr>
  </w:style>
  <w:style w:type="paragraph" w:styleId="22">
    <w:name w:val="Body Text 2"/>
    <w:basedOn w:val="a"/>
    <w:link w:val="23"/>
    <w:rsid w:val="004F4E0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87084"/>
    <w:rPr>
      <w:sz w:val="24"/>
      <w:szCs w:val="24"/>
    </w:rPr>
  </w:style>
  <w:style w:type="paragraph" w:styleId="24">
    <w:name w:val="Body Text Indent 2"/>
    <w:basedOn w:val="a"/>
    <w:link w:val="25"/>
    <w:rsid w:val="004F4E0B"/>
    <w:pPr>
      <w:ind w:firstLine="720"/>
      <w:jc w:val="both"/>
    </w:pPr>
    <w:rPr>
      <w:rFonts w:ascii="Arial" w:hAnsi="Arial"/>
      <w:szCs w:val="20"/>
    </w:rPr>
  </w:style>
  <w:style w:type="paragraph" w:styleId="31">
    <w:name w:val="Body Text Indent 3"/>
    <w:basedOn w:val="a"/>
    <w:link w:val="32"/>
    <w:rsid w:val="004F4E0B"/>
    <w:pPr>
      <w:ind w:firstLine="720"/>
    </w:pPr>
    <w:rPr>
      <w:rFonts w:ascii="Arial" w:hAnsi="Arial"/>
      <w:szCs w:val="20"/>
    </w:rPr>
  </w:style>
  <w:style w:type="character" w:customStyle="1" w:styleId="32">
    <w:name w:val="Основной текст с отступом 3 Знак"/>
    <w:basedOn w:val="a0"/>
    <w:link w:val="31"/>
    <w:rsid w:val="00F87084"/>
    <w:rPr>
      <w:rFonts w:ascii="Arial" w:hAnsi="Arial"/>
      <w:sz w:val="24"/>
    </w:rPr>
  </w:style>
  <w:style w:type="paragraph" w:styleId="af0">
    <w:name w:val="Plain Text"/>
    <w:aliases w:val="Текст Знак Знак Знак Знак Знак Знак Знак Знак Знак Знак"/>
    <w:basedOn w:val="a"/>
    <w:link w:val="af1"/>
    <w:uiPriority w:val="99"/>
    <w:rsid w:val="004F4E0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 Знак Знак Знак Знак Знак Знак"/>
    <w:basedOn w:val="a0"/>
    <w:link w:val="af0"/>
    <w:uiPriority w:val="99"/>
    <w:rsid w:val="00370FBC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4F4E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370FBC"/>
    <w:rPr>
      <w:rFonts w:ascii="Tahoma" w:hAnsi="Tahoma" w:cs="Tahoma"/>
      <w:sz w:val="16"/>
      <w:szCs w:val="16"/>
    </w:rPr>
  </w:style>
  <w:style w:type="paragraph" w:customStyle="1" w:styleId="-0">
    <w:name w:val="Т-м"/>
    <w:basedOn w:val="a"/>
    <w:rsid w:val="004F4E0B"/>
    <w:pPr>
      <w:numPr>
        <w:numId w:val="1"/>
      </w:numPr>
    </w:pPr>
    <w:rPr>
      <w:szCs w:val="20"/>
    </w:rPr>
  </w:style>
  <w:style w:type="paragraph" w:customStyle="1" w:styleId="xl26">
    <w:name w:val="xl26"/>
    <w:basedOn w:val="a"/>
    <w:rsid w:val="004F4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4F4E0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CharCharChar">
    <w:name w:val="Char Char Char Знак Знак Знак Знак Знак Знак Знак"/>
    <w:basedOn w:val="a"/>
    <w:rsid w:val="004F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F4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aliases w:val="Нумерованый список,List Paragraph1"/>
    <w:basedOn w:val="a"/>
    <w:link w:val="af5"/>
    <w:uiPriority w:val="34"/>
    <w:qFormat/>
    <w:rsid w:val="004F4E0B"/>
    <w:pPr>
      <w:ind w:left="708"/>
    </w:pPr>
  </w:style>
  <w:style w:type="paragraph" w:customStyle="1" w:styleId="balans1">
    <w:name w:val="balans1"/>
    <w:basedOn w:val="a"/>
    <w:next w:val="a"/>
    <w:uiPriority w:val="99"/>
    <w:rsid w:val="004F4E0B"/>
    <w:pPr>
      <w:pBdr>
        <w:bottom w:val="single" w:sz="2" w:space="0" w:color="auto"/>
      </w:pBdr>
      <w:tabs>
        <w:tab w:val="left" w:pos="397"/>
        <w:tab w:val="center" w:pos="3345"/>
        <w:tab w:val="center" w:pos="3969"/>
      </w:tabs>
      <w:autoSpaceDE w:val="0"/>
      <w:autoSpaceDN w:val="0"/>
      <w:spacing w:line="160" w:lineRule="atLeast"/>
      <w:ind w:left="57" w:right="57"/>
    </w:pPr>
    <w:rPr>
      <w:rFonts w:ascii="FranklinGothicBookC" w:hAnsi="FranklinGothicBookC" w:cs="FranklinGothicBookC"/>
      <w:spacing w:val="-15"/>
      <w:sz w:val="16"/>
      <w:szCs w:val="16"/>
    </w:rPr>
  </w:style>
  <w:style w:type="paragraph" w:customStyle="1" w:styleId="balans">
    <w:name w:val="balans"/>
    <w:basedOn w:val="a"/>
    <w:next w:val="a"/>
    <w:uiPriority w:val="99"/>
    <w:rsid w:val="004F4E0B"/>
    <w:pPr>
      <w:tabs>
        <w:tab w:val="left" w:pos="397"/>
        <w:tab w:val="center" w:pos="3345"/>
        <w:tab w:val="center" w:pos="3969"/>
      </w:tabs>
      <w:autoSpaceDE w:val="0"/>
      <w:autoSpaceDN w:val="0"/>
      <w:spacing w:line="160" w:lineRule="atLeast"/>
      <w:ind w:left="57" w:right="57"/>
    </w:pPr>
    <w:rPr>
      <w:rFonts w:ascii="FranklinGothicBookC" w:hAnsi="FranklinGothicBookC" w:cs="FranklinGothicBookC"/>
      <w:spacing w:val="-15"/>
      <w:sz w:val="16"/>
      <w:szCs w:val="16"/>
    </w:rPr>
  </w:style>
  <w:style w:type="paragraph" w:customStyle="1" w:styleId="BodyText22">
    <w:name w:val="Body Text 22"/>
    <w:basedOn w:val="a"/>
    <w:rsid w:val="004F4E0B"/>
    <w:pPr>
      <w:widowControl w:val="0"/>
      <w:autoSpaceDE w:val="0"/>
      <w:autoSpaceDN w:val="0"/>
      <w:spacing w:line="360" w:lineRule="auto"/>
      <w:ind w:firstLine="709"/>
      <w:jc w:val="both"/>
    </w:pPr>
    <w:rPr>
      <w:sz w:val="20"/>
      <w:szCs w:val="20"/>
    </w:rPr>
  </w:style>
  <w:style w:type="character" w:styleId="af6">
    <w:name w:val="annotation reference"/>
    <w:basedOn w:val="a0"/>
    <w:uiPriority w:val="99"/>
    <w:rsid w:val="004F4E0B"/>
    <w:rPr>
      <w:sz w:val="16"/>
      <w:szCs w:val="16"/>
    </w:rPr>
  </w:style>
  <w:style w:type="table" w:styleId="af7">
    <w:name w:val="Table Grid"/>
    <w:basedOn w:val="a1"/>
    <w:uiPriority w:val="59"/>
    <w:rsid w:val="00B3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rsid w:val="00F82258"/>
  </w:style>
  <w:style w:type="paragraph" w:customStyle="1" w:styleId="performed">
    <w:name w:val="performed"/>
    <w:basedOn w:val="a"/>
    <w:rsid w:val="002F4F40"/>
    <w:pPr>
      <w:keepNext/>
      <w:keepLines/>
      <w:spacing w:before="120"/>
      <w:jc w:val="center"/>
    </w:pPr>
    <w:rPr>
      <w:snapToGrid w:val="0"/>
      <w:sz w:val="22"/>
      <w:szCs w:val="22"/>
      <w:lang w:val="en-US"/>
    </w:rPr>
  </w:style>
  <w:style w:type="paragraph" w:customStyle="1" w:styleId="210">
    <w:name w:val="Основной текст с отступом 21"/>
    <w:basedOn w:val="a"/>
    <w:rsid w:val="008F2656"/>
    <w:pPr>
      <w:widowControl w:val="0"/>
      <w:ind w:right="-1" w:firstLine="567"/>
      <w:jc w:val="both"/>
    </w:pPr>
    <w:rPr>
      <w:sz w:val="22"/>
      <w:szCs w:val="20"/>
    </w:rPr>
  </w:style>
  <w:style w:type="paragraph" w:customStyle="1" w:styleId="310">
    <w:name w:val="Знак3 Знак Знак Знак Знак Знак Знак Знак Знак Знак1 Знак Знак Знак Знак Знак Знак Знак Знак Знак Знак Знак Знак Знак Знак Знак"/>
    <w:basedOn w:val="a"/>
    <w:rsid w:val="008F2656"/>
    <w:pPr>
      <w:spacing w:after="160" w:line="240" w:lineRule="exact"/>
    </w:pPr>
    <w:rPr>
      <w:rFonts w:eastAsia="Calibri"/>
      <w:szCs w:val="28"/>
      <w:lang w:eastAsia="zh-CN"/>
    </w:rPr>
  </w:style>
  <w:style w:type="paragraph" w:customStyle="1" w:styleId="bt">
    <w:name w:val="Îñíîâíîé òåêñò.bt"/>
    <w:rsid w:val="00BD7641"/>
    <w:pPr>
      <w:jc w:val="both"/>
    </w:pPr>
    <w:rPr>
      <w:sz w:val="22"/>
      <w:lang w:val="en-US"/>
    </w:rPr>
  </w:style>
  <w:style w:type="paragraph" w:customStyle="1" w:styleId="Level2">
    <w:name w:val="Level 2"/>
    <w:basedOn w:val="a"/>
    <w:rsid w:val="006D36C7"/>
    <w:pPr>
      <w:autoSpaceDE w:val="0"/>
      <w:autoSpaceDN w:val="0"/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/>
    </w:rPr>
  </w:style>
  <w:style w:type="paragraph" w:customStyle="1" w:styleId="11">
    <w:name w:val="Без интервала1"/>
    <w:rsid w:val="00226778"/>
    <w:pPr>
      <w:autoSpaceDE w:val="0"/>
      <w:autoSpaceDN w:val="0"/>
    </w:pPr>
    <w:rPr>
      <w:sz w:val="24"/>
      <w:szCs w:val="24"/>
    </w:rPr>
  </w:style>
  <w:style w:type="paragraph" w:styleId="af9">
    <w:name w:val="annotation subject"/>
    <w:basedOn w:val="a7"/>
    <w:next w:val="a7"/>
    <w:link w:val="afa"/>
    <w:rsid w:val="001955D6"/>
    <w:rPr>
      <w:b/>
      <w:bCs/>
    </w:rPr>
  </w:style>
  <w:style w:type="paragraph" w:customStyle="1" w:styleId="afb">
    <w:name w:val="Основной"/>
    <w:basedOn w:val="a"/>
    <w:link w:val="afc"/>
    <w:qFormat/>
    <w:rsid w:val="00B06F80"/>
    <w:pPr>
      <w:spacing w:before="60" w:after="60"/>
      <w:ind w:firstLine="709"/>
      <w:jc w:val="both"/>
    </w:pPr>
  </w:style>
  <w:style w:type="character" w:customStyle="1" w:styleId="afc">
    <w:name w:val="Основной Знак"/>
    <w:basedOn w:val="a0"/>
    <w:link w:val="afb"/>
    <w:rsid w:val="00B06F80"/>
    <w:rPr>
      <w:sz w:val="24"/>
      <w:szCs w:val="24"/>
      <w:lang w:val="ru-RU" w:eastAsia="ru-RU" w:bidi="ar-SA"/>
    </w:rPr>
  </w:style>
  <w:style w:type="paragraph" w:styleId="afd">
    <w:name w:val="Revision"/>
    <w:hidden/>
    <w:uiPriority w:val="99"/>
    <w:semiHidden/>
    <w:rsid w:val="00622C49"/>
    <w:rPr>
      <w:sz w:val="24"/>
      <w:szCs w:val="24"/>
    </w:rPr>
  </w:style>
  <w:style w:type="paragraph" w:customStyle="1" w:styleId="ConsNormal">
    <w:name w:val="ConsNormal"/>
    <w:link w:val="ConsNormal0"/>
    <w:rsid w:val="001266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em-">
    <w:name w:val="em-абзац"/>
    <w:basedOn w:val="a"/>
    <w:link w:val="em-0"/>
    <w:rsid w:val="001E3D04"/>
    <w:pPr>
      <w:ind w:firstLine="567"/>
      <w:jc w:val="both"/>
    </w:pPr>
    <w:rPr>
      <w:sz w:val="22"/>
      <w:szCs w:val="22"/>
    </w:rPr>
  </w:style>
  <w:style w:type="character" w:customStyle="1" w:styleId="em-0">
    <w:name w:val="em-абзац Знак"/>
    <w:basedOn w:val="a0"/>
    <w:link w:val="em-"/>
    <w:rsid w:val="001E3D04"/>
    <w:rPr>
      <w:sz w:val="22"/>
      <w:szCs w:val="22"/>
    </w:rPr>
  </w:style>
  <w:style w:type="character" w:styleId="afe">
    <w:name w:val="Hyperlink"/>
    <w:basedOn w:val="a0"/>
    <w:uiPriority w:val="99"/>
    <w:rsid w:val="00A16316"/>
    <w:rPr>
      <w:color w:val="0000FF"/>
      <w:u w:val="single"/>
    </w:rPr>
  </w:style>
  <w:style w:type="paragraph" w:styleId="aff">
    <w:name w:val="Title"/>
    <w:basedOn w:val="a"/>
    <w:link w:val="aff0"/>
    <w:uiPriority w:val="10"/>
    <w:qFormat/>
    <w:rsid w:val="00370FBC"/>
    <w:pPr>
      <w:jc w:val="center"/>
    </w:pPr>
    <w:rPr>
      <w:b/>
      <w:bCs/>
    </w:rPr>
  </w:style>
  <w:style w:type="character" w:customStyle="1" w:styleId="aff0">
    <w:name w:val="Название Знак"/>
    <w:basedOn w:val="a0"/>
    <w:link w:val="aff"/>
    <w:uiPriority w:val="10"/>
    <w:rsid w:val="00370FBC"/>
    <w:rPr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qFormat/>
    <w:rsid w:val="00370FBC"/>
    <w:pPr>
      <w:spacing w:before="240" w:after="120"/>
    </w:pPr>
    <w:rPr>
      <w:b/>
      <w:bCs/>
    </w:rPr>
  </w:style>
  <w:style w:type="character" w:customStyle="1" w:styleId="aff1">
    <w:name w:val="Гипертекстовая ссылка"/>
    <w:basedOn w:val="a0"/>
    <w:uiPriority w:val="99"/>
    <w:rsid w:val="00370FBC"/>
    <w:rPr>
      <w:color w:val="008000"/>
    </w:rPr>
  </w:style>
  <w:style w:type="paragraph" w:customStyle="1" w:styleId="110">
    <w:name w:val="Абзац 1.1"/>
    <w:basedOn w:val="a"/>
    <w:rsid w:val="00370FBC"/>
    <w:pPr>
      <w:tabs>
        <w:tab w:val="num" w:pos="840"/>
      </w:tabs>
      <w:spacing w:before="40" w:after="40"/>
      <w:ind w:left="840" w:hanging="360"/>
      <w:jc w:val="both"/>
    </w:pPr>
    <w:rPr>
      <w:noProof/>
      <w:sz w:val="20"/>
      <w:szCs w:val="20"/>
    </w:rPr>
  </w:style>
  <w:style w:type="paragraph" w:customStyle="1" w:styleId="aff2">
    <w:name w:val="Абзац __"/>
    <w:basedOn w:val="a"/>
    <w:rsid w:val="00370FBC"/>
    <w:pPr>
      <w:tabs>
        <w:tab w:val="left" w:pos="709"/>
      </w:tabs>
      <w:spacing w:before="40" w:after="40"/>
      <w:ind w:left="709"/>
      <w:jc w:val="both"/>
    </w:pPr>
    <w:rPr>
      <w:sz w:val="20"/>
      <w:szCs w:val="20"/>
    </w:rPr>
  </w:style>
  <w:style w:type="paragraph" w:customStyle="1" w:styleId="-">
    <w:name w:val="Абзац -"/>
    <w:basedOn w:val="a"/>
    <w:rsid w:val="00370FBC"/>
    <w:pPr>
      <w:numPr>
        <w:numId w:val="7"/>
      </w:numPr>
      <w:tabs>
        <w:tab w:val="clear" w:pos="1273"/>
        <w:tab w:val="num" w:pos="1276"/>
      </w:tabs>
      <w:spacing w:before="40" w:after="40"/>
      <w:ind w:left="1276" w:hanging="227"/>
      <w:jc w:val="both"/>
    </w:pPr>
    <w:rPr>
      <w:sz w:val="20"/>
      <w:szCs w:val="20"/>
    </w:rPr>
  </w:style>
  <w:style w:type="paragraph" w:customStyle="1" w:styleId="prilozhenieglava">
    <w:name w:val="prilozhenie glava"/>
    <w:basedOn w:val="a"/>
    <w:rsid w:val="00370FBC"/>
    <w:pPr>
      <w:spacing w:before="240" w:after="240"/>
      <w:jc w:val="center"/>
    </w:pPr>
    <w:rPr>
      <w:b/>
      <w:bCs/>
      <w:caps/>
      <w:lang w:eastAsia="en-US"/>
    </w:rPr>
  </w:style>
  <w:style w:type="paragraph" w:customStyle="1" w:styleId="aff3">
    <w:name w:val="Текст таблицы"/>
    <w:uiPriority w:val="99"/>
    <w:rsid w:val="00370FBC"/>
    <w:rPr>
      <w:rFonts w:ascii="Arial" w:hAnsi="Arial" w:cs="Arial"/>
      <w:kern w:val="32"/>
      <w:sz w:val="16"/>
      <w:szCs w:val="16"/>
      <w:lang w:eastAsia="en-US"/>
    </w:rPr>
  </w:style>
  <w:style w:type="paragraph" w:customStyle="1" w:styleId="ConsPlusNonformat">
    <w:name w:val="ConsPlusNonformat"/>
    <w:rsid w:val="00370FB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4">
    <w:name w:val="footnote reference"/>
    <w:basedOn w:val="a0"/>
    <w:uiPriority w:val="99"/>
    <w:rsid w:val="00370FBC"/>
    <w:rPr>
      <w:vertAlign w:val="superscript"/>
    </w:rPr>
  </w:style>
  <w:style w:type="paragraph" w:customStyle="1" w:styleId="ConsPlusNormal">
    <w:name w:val="ConsPlusNormal"/>
    <w:rsid w:val="00370F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">
    <w:name w:val="body"/>
    <w:basedOn w:val="a"/>
    <w:link w:val="body0"/>
    <w:rsid w:val="00370FBC"/>
    <w:pPr>
      <w:tabs>
        <w:tab w:val="left" w:pos="568"/>
        <w:tab w:val="left" w:pos="7088"/>
      </w:tabs>
      <w:autoSpaceDE w:val="0"/>
      <w:autoSpaceDN w:val="0"/>
      <w:adjustRightInd w:val="0"/>
      <w:spacing w:line="230" w:lineRule="atLeast"/>
      <w:ind w:firstLine="227"/>
      <w:jc w:val="both"/>
      <w:textAlignment w:val="center"/>
    </w:pPr>
    <w:rPr>
      <w:rFonts w:ascii="FranklinGothicBookC" w:hAnsi="FranklinGothicBookC" w:cs="FranklinGothicBookC"/>
      <w:color w:val="000000"/>
      <w:sz w:val="18"/>
      <w:szCs w:val="18"/>
    </w:rPr>
  </w:style>
  <w:style w:type="character" w:customStyle="1" w:styleId="aff5">
    <w:name w:val="Цветовое выделение"/>
    <w:uiPriority w:val="99"/>
    <w:rsid w:val="00370FBC"/>
    <w:rPr>
      <w:b/>
      <w:bCs/>
      <w:color w:val="26282F"/>
      <w:sz w:val="26"/>
      <w:szCs w:val="26"/>
    </w:rPr>
  </w:style>
  <w:style w:type="character" w:styleId="aff6">
    <w:name w:val="Emphasis"/>
    <w:basedOn w:val="a0"/>
    <w:uiPriority w:val="20"/>
    <w:qFormat/>
    <w:rsid w:val="00370FBC"/>
    <w:rPr>
      <w:i/>
      <w:iCs/>
    </w:rPr>
  </w:style>
  <w:style w:type="paragraph" w:customStyle="1" w:styleId="aff7">
    <w:name w:val="Абзац а)б)в)"/>
    <w:basedOn w:val="a"/>
    <w:rsid w:val="00893BC8"/>
    <w:pPr>
      <w:tabs>
        <w:tab w:val="num" w:pos="1800"/>
      </w:tabs>
      <w:autoSpaceDE w:val="0"/>
      <w:autoSpaceDN w:val="0"/>
      <w:adjustRightInd w:val="0"/>
      <w:ind w:left="1800" w:hanging="720"/>
    </w:pPr>
    <w:rPr>
      <w:sz w:val="20"/>
      <w:szCs w:val="20"/>
    </w:rPr>
  </w:style>
  <w:style w:type="paragraph" w:customStyle="1" w:styleId="111">
    <w:name w:val="Абзац 1.1.1"/>
    <w:basedOn w:val="a"/>
    <w:rsid w:val="00893BC8"/>
    <w:pPr>
      <w:tabs>
        <w:tab w:val="num" w:pos="1440"/>
      </w:tabs>
      <w:spacing w:before="40" w:after="40"/>
      <w:ind w:left="1440" w:hanging="720"/>
      <w:jc w:val="both"/>
    </w:pPr>
    <w:rPr>
      <w:sz w:val="20"/>
      <w:szCs w:val="20"/>
    </w:rPr>
  </w:style>
  <w:style w:type="character" w:styleId="aff8">
    <w:name w:val="Strong"/>
    <w:basedOn w:val="a0"/>
    <w:uiPriority w:val="22"/>
    <w:qFormat/>
    <w:rsid w:val="00233ABE"/>
    <w:rPr>
      <w:rFonts w:ascii="FreeSetC" w:hAnsi="FreeSetC" w:hint="default"/>
      <w:b/>
      <w:bCs/>
    </w:rPr>
  </w:style>
  <w:style w:type="paragraph" w:customStyle="1" w:styleId="hyphenate">
    <w:name w:val="hyphenate"/>
    <w:basedOn w:val="a"/>
    <w:rsid w:val="00233ABE"/>
    <w:pPr>
      <w:spacing w:before="100" w:beforeAutospacing="1" w:after="100" w:afterAutospacing="1"/>
      <w:jc w:val="both"/>
    </w:pPr>
  </w:style>
  <w:style w:type="character" w:customStyle="1" w:styleId="small1">
    <w:name w:val="small1"/>
    <w:basedOn w:val="a0"/>
    <w:rsid w:val="00233ABE"/>
    <w:rPr>
      <w:rFonts w:ascii="Verdana" w:hAnsi="Verdana" w:hint="default"/>
      <w:sz w:val="17"/>
      <w:szCs w:val="17"/>
    </w:rPr>
  </w:style>
  <w:style w:type="character" w:customStyle="1" w:styleId="title2">
    <w:name w:val="title2"/>
    <w:basedOn w:val="a0"/>
    <w:rsid w:val="00233ABE"/>
  </w:style>
  <w:style w:type="paragraph" w:styleId="HTML">
    <w:name w:val="HTML Preformatted"/>
    <w:basedOn w:val="a"/>
    <w:link w:val="HTML0"/>
    <w:rsid w:val="00AB1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AB1AA2"/>
    <w:rPr>
      <w:rFonts w:ascii="Arial Unicode MS" w:hAnsi="Arial Unicode MS"/>
      <w:color w:val="000000"/>
      <w:sz w:val="18"/>
      <w:szCs w:val="18"/>
    </w:rPr>
  </w:style>
  <w:style w:type="paragraph" w:customStyle="1" w:styleId="prilozhenie">
    <w:name w:val="prilozhenie"/>
    <w:basedOn w:val="a"/>
    <w:rsid w:val="00D835FA"/>
    <w:pPr>
      <w:ind w:firstLine="709"/>
      <w:jc w:val="both"/>
    </w:pPr>
    <w:rPr>
      <w:szCs w:val="20"/>
    </w:rPr>
  </w:style>
  <w:style w:type="paragraph" w:customStyle="1" w:styleId="em-1">
    <w:name w:val="em-подраздел"/>
    <w:basedOn w:val="a"/>
    <w:link w:val="em-2"/>
    <w:rsid w:val="00D835FA"/>
    <w:pPr>
      <w:ind w:firstLine="567"/>
      <w:jc w:val="both"/>
    </w:pPr>
    <w:rPr>
      <w:b/>
      <w:sz w:val="22"/>
      <w:szCs w:val="22"/>
    </w:rPr>
  </w:style>
  <w:style w:type="character" w:customStyle="1" w:styleId="em-2">
    <w:name w:val="em-подраздел Знак"/>
    <w:link w:val="em-1"/>
    <w:rsid w:val="00D835FA"/>
    <w:rPr>
      <w:b/>
      <w:sz w:val="22"/>
      <w:szCs w:val="22"/>
    </w:rPr>
  </w:style>
  <w:style w:type="paragraph" w:customStyle="1" w:styleId="em-3">
    <w:name w:val="em-текст сноски"/>
    <w:basedOn w:val="a4"/>
    <w:rsid w:val="00D835FA"/>
    <w:pPr>
      <w:ind w:firstLine="284"/>
      <w:jc w:val="both"/>
    </w:pPr>
    <w:rPr>
      <w:vanish/>
      <w:sz w:val="16"/>
      <w:szCs w:val="16"/>
    </w:rPr>
  </w:style>
  <w:style w:type="paragraph" w:styleId="aff9">
    <w:name w:val="No Spacing"/>
    <w:aliases w:val="обычный"/>
    <w:uiPriority w:val="1"/>
    <w:qFormat/>
    <w:rsid w:val="00D51F5A"/>
    <w:pPr>
      <w:autoSpaceDE w:val="0"/>
      <w:autoSpaceDN w:val="0"/>
    </w:pPr>
    <w:rPr>
      <w:sz w:val="24"/>
      <w:szCs w:val="24"/>
    </w:rPr>
  </w:style>
  <w:style w:type="paragraph" w:customStyle="1" w:styleId="13">
    <w:name w:val="Знак Знак1 Знак Знак Знак"/>
    <w:basedOn w:val="a"/>
    <w:rsid w:val="004D52E1"/>
    <w:pPr>
      <w:tabs>
        <w:tab w:val="num" w:pos="360"/>
      </w:tabs>
      <w:spacing w:after="160" w:line="240" w:lineRule="exact"/>
    </w:pPr>
    <w:rPr>
      <w:noProof/>
      <w:lang w:val="en-US"/>
    </w:rPr>
  </w:style>
  <w:style w:type="character" w:styleId="affa">
    <w:name w:val="FollowedHyperlink"/>
    <w:basedOn w:val="a0"/>
    <w:unhideWhenUsed/>
    <w:rsid w:val="007E69CA"/>
    <w:rPr>
      <w:color w:val="800080"/>
      <w:u w:val="single"/>
    </w:rPr>
  </w:style>
  <w:style w:type="paragraph" w:customStyle="1" w:styleId="14">
    <w:name w:val="Абзац списка1"/>
    <w:basedOn w:val="a"/>
    <w:rsid w:val="00C973C2"/>
    <w:pPr>
      <w:spacing w:after="120"/>
      <w:ind w:left="567"/>
    </w:pPr>
    <w:rPr>
      <w:rFonts w:ascii="Arial" w:hAnsi="Arial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001695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001695"/>
    <w:pPr>
      <w:widowControl w:val="0"/>
      <w:autoSpaceDE w:val="0"/>
      <w:autoSpaceDN w:val="0"/>
      <w:adjustRightInd w:val="0"/>
      <w:spacing w:line="293" w:lineRule="exact"/>
      <w:ind w:hanging="346"/>
      <w:jc w:val="both"/>
    </w:pPr>
  </w:style>
  <w:style w:type="paragraph" w:customStyle="1" w:styleId="Style8">
    <w:name w:val="Style8"/>
    <w:basedOn w:val="a"/>
    <w:uiPriority w:val="99"/>
    <w:rsid w:val="00001695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01695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basedOn w:val="a0"/>
    <w:uiPriority w:val="99"/>
    <w:rsid w:val="00001695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basedOn w:val="a0"/>
    <w:uiPriority w:val="99"/>
    <w:rsid w:val="00001695"/>
    <w:rPr>
      <w:rFonts w:ascii="Arial" w:hAnsi="Arial" w:cs="Arial"/>
      <w:sz w:val="16"/>
      <w:szCs w:val="16"/>
    </w:rPr>
  </w:style>
  <w:style w:type="character" w:customStyle="1" w:styleId="FontStyle36">
    <w:name w:val="Font Style36"/>
    <w:basedOn w:val="a0"/>
    <w:uiPriority w:val="99"/>
    <w:rsid w:val="00001695"/>
    <w:rPr>
      <w:rFonts w:ascii="Arial" w:hAnsi="Arial" w:cs="Arial"/>
      <w:sz w:val="20"/>
      <w:szCs w:val="20"/>
    </w:rPr>
  </w:style>
  <w:style w:type="paragraph" w:customStyle="1" w:styleId="affb">
    <w:name w:val="Прижатый влево"/>
    <w:basedOn w:val="a"/>
    <w:next w:val="a"/>
    <w:uiPriority w:val="99"/>
    <w:rsid w:val="000016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00169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70BAF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35">
    <w:name w:val="Font Style35"/>
    <w:basedOn w:val="a0"/>
    <w:uiPriority w:val="99"/>
    <w:rsid w:val="00770BAF"/>
    <w:rPr>
      <w:rFonts w:ascii="Arial" w:hAnsi="Arial" w:cs="Arial"/>
      <w:b/>
      <w:bCs/>
      <w:i/>
      <w:iCs/>
      <w:sz w:val="20"/>
      <w:szCs w:val="20"/>
    </w:rPr>
  </w:style>
  <w:style w:type="paragraph" w:customStyle="1" w:styleId="Style19">
    <w:name w:val="Style19"/>
    <w:basedOn w:val="a"/>
    <w:uiPriority w:val="99"/>
    <w:rsid w:val="00BE58EA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BE58E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BE58EA"/>
    <w:pPr>
      <w:widowControl w:val="0"/>
      <w:autoSpaceDE w:val="0"/>
      <w:autoSpaceDN w:val="0"/>
      <w:adjustRightInd w:val="0"/>
      <w:spacing w:line="485" w:lineRule="exact"/>
      <w:ind w:firstLine="739"/>
    </w:pPr>
  </w:style>
  <w:style w:type="character" w:customStyle="1" w:styleId="FontStyle37">
    <w:name w:val="Font Style37"/>
    <w:basedOn w:val="a0"/>
    <w:uiPriority w:val="99"/>
    <w:rsid w:val="00BE58EA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BE58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B842D3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B842D3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28">
    <w:name w:val="Style28"/>
    <w:basedOn w:val="a"/>
    <w:uiPriority w:val="99"/>
    <w:rsid w:val="00B842D3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6">
    <w:name w:val="Style6"/>
    <w:basedOn w:val="a"/>
    <w:uiPriority w:val="99"/>
    <w:rsid w:val="0085733C"/>
    <w:pPr>
      <w:widowControl w:val="0"/>
      <w:autoSpaceDE w:val="0"/>
      <w:autoSpaceDN w:val="0"/>
      <w:adjustRightInd w:val="0"/>
    </w:pPr>
  </w:style>
  <w:style w:type="character" w:customStyle="1" w:styleId="affc">
    <w:name w:val="Сравнение редакций. Добавленный фрагмент"/>
    <w:uiPriority w:val="99"/>
    <w:rsid w:val="00540EA5"/>
    <w:rPr>
      <w:color w:val="000000"/>
      <w:shd w:val="clear" w:color="auto" w:fill="C1D7FF"/>
    </w:rPr>
  </w:style>
  <w:style w:type="character" w:styleId="affd">
    <w:name w:val="line number"/>
    <w:rsid w:val="00A61C5D"/>
  </w:style>
  <w:style w:type="paragraph" w:customStyle="1" w:styleId="Style1">
    <w:name w:val="Style1"/>
    <w:basedOn w:val="a"/>
    <w:uiPriority w:val="99"/>
    <w:rsid w:val="00A61C5D"/>
    <w:pPr>
      <w:widowControl w:val="0"/>
      <w:autoSpaceDE w:val="0"/>
      <w:autoSpaceDN w:val="0"/>
      <w:adjustRightInd w:val="0"/>
      <w:spacing w:line="326" w:lineRule="exact"/>
      <w:ind w:hanging="132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A61C5D"/>
    <w:pPr>
      <w:widowControl w:val="0"/>
      <w:autoSpaceDE w:val="0"/>
      <w:autoSpaceDN w:val="0"/>
      <w:adjustRightInd w:val="0"/>
      <w:spacing w:line="230" w:lineRule="exact"/>
      <w:ind w:firstLine="523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A61C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A61C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rsid w:val="00A61C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A61C5D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A61C5D"/>
    <w:pPr>
      <w:widowControl w:val="0"/>
      <w:autoSpaceDE w:val="0"/>
      <w:autoSpaceDN w:val="0"/>
      <w:adjustRightInd w:val="0"/>
      <w:spacing w:line="276" w:lineRule="exact"/>
      <w:ind w:firstLine="178"/>
    </w:pPr>
    <w:rPr>
      <w:rFonts w:ascii="Arial" w:hAnsi="Arial" w:cs="Arial"/>
    </w:rPr>
  </w:style>
  <w:style w:type="character" w:customStyle="1" w:styleId="FontStyle18">
    <w:name w:val="Font Style18"/>
    <w:basedOn w:val="a0"/>
    <w:uiPriority w:val="99"/>
    <w:rsid w:val="00A61C5D"/>
    <w:rPr>
      <w:rFonts w:ascii="Arial" w:hAnsi="Arial" w:cs="Arial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A61C5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A61C5D"/>
    <w:rPr>
      <w:rFonts w:ascii="Arial" w:hAnsi="Arial" w:cs="Arial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A61C5D"/>
    <w:rPr>
      <w:rFonts w:ascii="Arial" w:hAnsi="Arial" w:cs="Arial"/>
      <w:sz w:val="20"/>
      <w:szCs w:val="20"/>
    </w:rPr>
  </w:style>
  <w:style w:type="character" w:customStyle="1" w:styleId="FontStyle24">
    <w:name w:val="Font Style24"/>
    <w:basedOn w:val="a0"/>
    <w:uiPriority w:val="99"/>
    <w:rsid w:val="00A61C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A61C5D"/>
    <w:rPr>
      <w:rFonts w:ascii="Arial" w:hAnsi="Arial" w:cs="Arial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A61C5D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a0"/>
    <w:uiPriority w:val="99"/>
    <w:rsid w:val="00A61C5D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28">
    <w:name w:val="Font Style28"/>
    <w:basedOn w:val="a0"/>
    <w:uiPriority w:val="99"/>
    <w:rsid w:val="00A61C5D"/>
    <w:rPr>
      <w:rFonts w:ascii="Arial" w:hAnsi="Arial" w:cs="Arial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A61C5D"/>
    <w:rPr>
      <w:rFonts w:ascii="Arial" w:hAnsi="Arial" w:cs="Arial"/>
      <w:b/>
      <w:bCs/>
      <w:sz w:val="20"/>
      <w:szCs w:val="20"/>
    </w:rPr>
  </w:style>
  <w:style w:type="paragraph" w:customStyle="1" w:styleId="211">
    <w:name w:val="Основной текст с отступом 21"/>
    <w:basedOn w:val="a"/>
    <w:rsid w:val="00C8673D"/>
    <w:pPr>
      <w:widowControl w:val="0"/>
      <w:ind w:right="-1" w:firstLine="567"/>
      <w:jc w:val="both"/>
    </w:pPr>
    <w:rPr>
      <w:sz w:val="22"/>
      <w:szCs w:val="20"/>
    </w:rPr>
  </w:style>
  <w:style w:type="paragraph" w:customStyle="1" w:styleId="311">
    <w:name w:val="Знак3 Знак Знак Знак Знак Знак Знак Знак Знак Знак1 Знак Знак Знак Знак Знак Знак Знак Знак Знак Знак Знак Знак Знак Знак Знак"/>
    <w:basedOn w:val="a"/>
    <w:rsid w:val="00C8673D"/>
    <w:pPr>
      <w:spacing w:after="160" w:line="240" w:lineRule="exact"/>
    </w:pPr>
    <w:rPr>
      <w:rFonts w:eastAsia="Calibri"/>
      <w:szCs w:val="28"/>
      <w:lang w:eastAsia="zh-CN"/>
    </w:rPr>
  </w:style>
  <w:style w:type="paragraph" w:customStyle="1" w:styleId="15">
    <w:name w:val="Без интервала1"/>
    <w:rsid w:val="00C8673D"/>
    <w:pPr>
      <w:autoSpaceDE w:val="0"/>
      <w:autoSpaceDN w:val="0"/>
    </w:pPr>
    <w:rPr>
      <w:sz w:val="24"/>
      <w:szCs w:val="24"/>
    </w:rPr>
  </w:style>
  <w:style w:type="paragraph" w:customStyle="1" w:styleId="16">
    <w:name w:val="Абзац списка1"/>
    <w:basedOn w:val="a"/>
    <w:rsid w:val="00C8673D"/>
    <w:pPr>
      <w:spacing w:after="120"/>
      <w:ind w:left="567"/>
    </w:pPr>
    <w:rPr>
      <w:rFonts w:ascii="Arial" w:hAnsi="Arial"/>
      <w:sz w:val="22"/>
      <w:szCs w:val="22"/>
      <w:lang w:eastAsia="en-US"/>
    </w:rPr>
  </w:style>
  <w:style w:type="paragraph" w:customStyle="1" w:styleId="affe">
    <w:name w:val="Нормальный (таблица)"/>
    <w:basedOn w:val="a"/>
    <w:next w:val="a"/>
    <w:uiPriority w:val="99"/>
    <w:rsid w:val="00E204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a">
    <w:name w:val="Тема примечания Знак"/>
    <w:basedOn w:val="a6"/>
    <w:link w:val="af9"/>
    <w:rsid w:val="00E2042D"/>
    <w:rPr>
      <w:b/>
      <w:bCs/>
      <w:lang w:val="ru-RU" w:eastAsia="ru-RU" w:bidi="ar-SA"/>
    </w:rPr>
  </w:style>
  <w:style w:type="paragraph" w:customStyle="1" w:styleId="Pa2">
    <w:name w:val="Pa2"/>
    <w:basedOn w:val="a"/>
    <w:next w:val="a"/>
    <w:uiPriority w:val="99"/>
    <w:rsid w:val="00E2042D"/>
    <w:pPr>
      <w:autoSpaceDE w:val="0"/>
      <w:autoSpaceDN w:val="0"/>
      <w:adjustRightInd w:val="0"/>
      <w:spacing w:line="241" w:lineRule="atLeast"/>
    </w:pPr>
    <w:rPr>
      <w:rFonts w:ascii="HelveticaNeueCyr" w:eastAsia="Calibri" w:hAnsi="HelveticaNeueCyr"/>
      <w:lang w:eastAsia="en-US"/>
    </w:rPr>
  </w:style>
  <w:style w:type="character" w:customStyle="1" w:styleId="A20">
    <w:name w:val="A2"/>
    <w:uiPriority w:val="99"/>
    <w:rsid w:val="00E2042D"/>
    <w:rPr>
      <w:rFonts w:cs="HelveticaNeueCyr"/>
      <w:b/>
      <w:bC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sid w:val="001478F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5">
    <w:name w:val="Font Style15"/>
    <w:basedOn w:val="a0"/>
    <w:uiPriority w:val="99"/>
    <w:rsid w:val="001478FF"/>
    <w:rPr>
      <w:rFonts w:ascii="Times New Roman" w:hAnsi="Times New Roman" w:cs="Times New Roman"/>
      <w:sz w:val="38"/>
      <w:szCs w:val="38"/>
    </w:rPr>
  </w:style>
  <w:style w:type="character" w:customStyle="1" w:styleId="FontStyle16">
    <w:name w:val="Font Style16"/>
    <w:basedOn w:val="a0"/>
    <w:uiPriority w:val="99"/>
    <w:rsid w:val="001478F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7">
    <w:name w:val="Font Style17"/>
    <w:basedOn w:val="a0"/>
    <w:uiPriority w:val="99"/>
    <w:rsid w:val="001478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basedOn w:val="a0"/>
    <w:uiPriority w:val="99"/>
    <w:rsid w:val="00536795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basedOn w:val="a0"/>
    <w:uiPriority w:val="99"/>
    <w:rsid w:val="004E2B2F"/>
    <w:rPr>
      <w:rFonts w:ascii="Times New Roman" w:hAnsi="Times New Roman" w:cs="Times New Roman" w:hint="default"/>
    </w:rPr>
  </w:style>
  <w:style w:type="paragraph" w:customStyle="1" w:styleId="Columnheader">
    <w:name w:val="Column header"/>
    <w:basedOn w:val="a"/>
    <w:rsid w:val="001E1F9B"/>
    <w:pPr>
      <w:tabs>
        <w:tab w:val="decimal" w:pos="1503"/>
      </w:tabs>
      <w:spacing w:line="228" w:lineRule="auto"/>
      <w:ind w:right="-56"/>
    </w:pPr>
    <w:rPr>
      <w:rFonts w:ascii="Arial" w:hAnsi="Arial"/>
      <w:b/>
      <w:sz w:val="18"/>
      <w:szCs w:val="20"/>
      <w:lang w:val="en-GB"/>
    </w:rPr>
  </w:style>
  <w:style w:type="paragraph" w:customStyle="1" w:styleId="Tablenumbers1">
    <w:name w:val="Table numbers1"/>
    <w:rsid w:val="001E1F9B"/>
    <w:pPr>
      <w:tabs>
        <w:tab w:val="decimal" w:pos="1503"/>
      </w:tabs>
      <w:ind w:right="-56"/>
    </w:pPr>
    <w:rPr>
      <w:rFonts w:ascii="Arial" w:hAnsi="Arial"/>
      <w:sz w:val="18"/>
      <w:lang w:val="en-GB"/>
    </w:rPr>
  </w:style>
  <w:style w:type="paragraph" w:customStyle="1" w:styleId="RRthousands">
    <w:name w:val="RR thousands"/>
    <w:basedOn w:val="a"/>
    <w:link w:val="RRthousandsChar"/>
    <w:rsid w:val="001E1F9B"/>
    <w:pPr>
      <w:ind w:left="86" w:hanging="86"/>
    </w:pPr>
    <w:rPr>
      <w:rFonts w:ascii="Arial" w:hAnsi="Arial"/>
      <w:i/>
      <w:sz w:val="16"/>
      <w:szCs w:val="20"/>
      <w:lang w:val="en-GB"/>
    </w:rPr>
  </w:style>
  <w:style w:type="character" w:customStyle="1" w:styleId="RRthousandsChar">
    <w:name w:val="RR thousands Char"/>
    <w:link w:val="RRthousands"/>
    <w:rsid w:val="001E1F9B"/>
    <w:rPr>
      <w:rFonts w:ascii="Arial" w:hAnsi="Arial"/>
      <w:i/>
      <w:sz w:val="16"/>
      <w:lang w:val="en-GB"/>
    </w:rPr>
  </w:style>
  <w:style w:type="paragraph" w:customStyle="1" w:styleId="Tabletext">
    <w:name w:val="Table text"/>
    <w:basedOn w:val="a"/>
    <w:rsid w:val="001E1F9B"/>
    <w:pPr>
      <w:ind w:left="85" w:hanging="85"/>
    </w:pPr>
    <w:rPr>
      <w:rFonts w:ascii="Arial" w:hAnsi="Arial"/>
      <w:sz w:val="18"/>
      <w:szCs w:val="20"/>
      <w:lang w:val="en-GB"/>
    </w:rPr>
  </w:style>
  <w:style w:type="paragraph" w:customStyle="1" w:styleId="Rowheader">
    <w:name w:val="Row header"/>
    <w:basedOn w:val="a"/>
    <w:rsid w:val="001E1F9B"/>
    <w:pPr>
      <w:ind w:left="85" w:hanging="85"/>
    </w:pPr>
    <w:rPr>
      <w:rFonts w:ascii="Arial" w:hAnsi="Arial"/>
      <w:b/>
      <w:sz w:val="18"/>
      <w:szCs w:val="20"/>
      <w:lang w:val="en-GB"/>
    </w:rPr>
  </w:style>
  <w:style w:type="paragraph" w:styleId="afff">
    <w:name w:val="Subtitle"/>
    <w:basedOn w:val="a"/>
    <w:next w:val="a"/>
    <w:link w:val="afff0"/>
    <w:qFormat/>
    <w:rsid w:val="001E1F9B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1E1F9B"/>
    <w:rPr>
      <w:rFonts w:ascii="Cambria" w:hAnsi="Cambria"/>
      <w:sz w:val="24"/>
      <w:szCs w:val="24"/>
    </w:rPr>
  </w:style>
  <w:style w:type="character" w:customStyle="1" w:styleId="databind5">
    <w:name w:val="databind5"/>
    <w:rsid w:val="002666F2"/>
    <w:rPr>
      <w:rFonts w:ascii="Tahoma" w:hAnsi="Tahoma" w:cs="Tahoma" w:hint="default"/>
      <w:color w:val="000000"/>
      <w:sz w:val="20"/>
      <w:szCs w:val="20"/>
    </w:rPr>
  </w:style>
  <w:style w:type="paragraph" w:customStyle="1" w:styleId="afff1">
    <w:name w:val="Таблицы (моноширинный)"/>
    <w:basedOn w:val="a"/>
    <w:next w:val="a"/>
    <w:uiPriority w:val="99"/>
    <w:rsid w:val="002666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Абзац списка Знак"/>
    <w:aliases w:val="Нумерованый список Знак,List Paragraph1 Знак"/>
    <w:basedOn w:val="a0"/>
    <w:link w:val="af4"/>
    <w:uiPriority w:val="34"/>
    <w:locked/>
    <w:rsid w:val="002666F2"/>
    <w:rPr>
      <w:sz w:val="24"/>
      <w:szCs w:val="24"/>
    </w:rPr>
  </w:style>
  <w:style w:type="paragraph" w:customStyle="1" w:styleId="a00">
    <w:name w:val="a0"/>
    <w:basedOn w:val="a"/>
    <w:rsid w:val="00E2071E"/>
    <w:rPr>
      <w:rFonts w:ascii="Arial" w:eastAsia="Calibri" w:hAnsi="Arial" w:cs="Arial"/>
      <w:sz w:val="16"/>
      <w:szCs w:val="16"/>
    </w:rPr>
  </w:style>
  <w:style w:type="character" w:customStyle="1" w:styleId="60">
    <w:name w:val="Заголовок 6 Знак"/>
    <w:basedOn w:val="a0"/>
    <w:link w:val="6"/>
    <w:rsid w:val="00A12E97"/>
    <w:rPr>
      <w:sz w:val="28"/>
    </w:rPr>
  </w:style>
  <w:style w:type="character" w:customStyle="1" w:styleId="70">
    <w:name w:val="Заголовок 7 Знак"/>
    <w:basedOn w:val="a0"/>
    <w:link w:val="7"/>
    <w:rsid w:val="00A12E97"/>
    <w:rPr>
      <w:b/>
      <w:sz w:val="22"/>
    </w:rPr>
  </w:style>
  <w:style w:type="character" w:customStyle="1" w:styleId="80">
    <w:name w:val="Заголовок 8 Знак"/>
    <w:basedOn w:val="a0"/>
    <w:link w:val="8"/>
    <w:rsid w:val="00A12E97"/>
    <w:rPr>
      <w:sz w:val="28"/>
    </w:rPr>
  </w:style>
  <w:style w:type="character" w:customStyle="1" w:styleId="90">
    <w:name w:val="Заголовок 9 Знак"/>
    <w:basedOn w:val="a0"/>
    <w:link w:val="9"/>
    <w:rsid w:val="00A12E97"/>
    <w:rPr>
      <w:rFonts w:ascii="Cambria" w:hAnsi="Cambria"/>
      <w:sz w:val="22"/>
      <w:szCs w:val="22"/>
    </w:rPr>
  </w:style>
  <w:style w:type="character" w:customStyle="1" w:styleId="40">
    <w:name w:val="Заголовок 4 Знак"/>
    <w:link w:val="4"/>
    <w:rsid w:val="00A12E97"/>
    <w:rPr>
      <w:rFonts w:ascii="Arial" w:hAnsi="Arial" w:cs="Arial"/>
      <w:b/>
      <w:bCs/>
      <w:sz w:val="24"/>
      <w:u w:val="single"/>
    </w:rPr>
  </w:style>
  <w:style w:type="paragraph" w:customStyle="1" w:styleId="ConsCell">
    <w:name w:val="ConsCell"/>
    <w:rsid w:val="00A12E97"/>
    <w:pPr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</w:rPr>
  </w:style>
  <w:style w:type="paragraph" w:customStyle="1" w:styleId="Prikaz">
    <w:name w:val="Prikaz"/>
    <w:basedOn w:val="a"/>
    <w:rsid w:val="00A12E97"/>
    <w:pPr>
      <w:ind w:firstLine="709"/>
      <w:jc w:val="both"/>
    </w:pPr>
    <w:rPr>
      <w:sz w:val="28"/>
      <w:szCs w:val="20"/>
    </w:rPr>
  </w:style>
  <w:style w:type="paragraph" w:customStyle="1" w:styleId="prilozhforma">
    <w:name w:val="prilozh forma"/>
    <w:basedOn w:val="a"/>
    <w:rsid w:val="00A12E97"/>
    <w:pPr>
      <w:spacing w:before="120" w:after="120"/>
    </w:pPr>
    <w:rPr>
      <w:szCs w:val="20"/>
    </w:rPr>
  </w:style>
  <w:style w:type="paragraph" w:styleId="33">
    <w:name w:val="Body Text 3"/>
    <w:basedOn w:val="a"/>
    <w:link w:val="34"/>
    <w:rsid w:val="00A12E97"/>
    <w:pPr>
      <w:jc w:val="both"/>
    </w:pPr>
    <w:rPr>
      <w:b/>
      <w:bCs/>
      <w:i/>
      <w:iCs/>
      <w:sz w:val="22"/>
      <w:szCs w:val="22"/>
    </w:rPr>
  </w:style>
  <w:style w:type="character" w:customStyle="1" w:styleId="34">
    <w:name w:val="Основной текст 3 Знак"/>
    <w:basedOn w:val="a0"/>
    <w:link w:val="33"/>
    <w:rsid w:val="00A12E97"/>
    <w:rPr>
      <w:b/>
      <w:bCs/>
      <w:i/>
      <w:iCs/>
      <w:sz w:val="22"/>
      <w:szCs w:val="22"/>
    </w:rPr>
  </w:style>
  <w:style w:type="paragraph" w:customStyle="1" w:styleId="prilozheniereazdel">
    <w:name w:val="prilozhenie reazdel"/>
    <w:basedOn w:val="prilozhenie"/>
    <w:rsid w:val="00A12E97"/>
    <w:pPr>
      <w:spacing w:before="240" w:after="240"/>
    </w:pPr>
    <w:rPr>
      <w:b/>
    </w:rPr>
  </w:style>
  <w:style w:type="paragraph" w:styleId="26">
    <w:name w:val="List 2"/>
    <w:basedOn w:val="a"/>
    <w:rsid w:val="00A12E97"/>
    <w:pPr>
      <w:autoSpaceDE w:val="0"/>
      <w:autoSpaceDN w:val="0"/>
      <w:ind w:left="566" w:hanging="283"/>
    </w:pPr>
    <w:rPr>
      <w:sz w:val="20"/>
      <w:szCs w:val="20"/>
    </w:rPr>
  </w:style>
  <w:style w:type="paragraph" w:customStyle="1" w:styleId="tabl">
    <w:name w:val="tabl"/>
    <w:basedOn w:val="a"/>
    <w:rsid w:val="00A12E97"/>
    <w:pPr>
      <w:jc w:val="both"/>
    </w:pPr>
    <w:rPr>
      <w:szCs w:val="20"/>
    </w:rPr>
  </w:style>
  <w:style w:type="character" w:customStyle="1" w:styleId="25">
    <w:name w:val="Основной текст с отступом 2 Знак"/>
    <w:link w:val="24"/>
    <w:rsid w:val="00A12E97"/>
    <w:rPr>
      <w:rFonts w:ascii="Arial" w:hAnsi="Arial"/>
      <w:sz w:val="24"/>
    </w:rPr>
  </w:style>
  <w:style w:type="paragraph" w:customStyle="1" w:styleId="afff2">
    <w:name w:val="текст"/>
    <w:basedOn w:val="a"/>
    <w:rsid w:val="00A12E97"/>
    <w:pPr>
      <w:ind w:firstLine="567"/>
      <w:jc w:val="both"/>
    </w:pPr>
    <w:rPr>
      <w:szCs w:val="20"/>
    </w:rPr>
  </w:style>
  <w:style w:type="paragraph" w:customStyle="1" w:styleId="17">
    <w:name w:val="Основной текст с отступом1"/>
    <w:basedOn w:val="a"/>
    <w:rsid w:val="00A12E97"/>
    <w:pPr>
      <w:autoSpaceDE w:val="0"/>
      <w:autoSpaceDN w:val="0"/>
      <w:ind w:firstLine="709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A12E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 Знак Знак"/>
    <w:basedOn w:val="a"/>
    <w:rsid w:val="00A12E97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f4">
    <w:name w:val="TOC Heading"/>
    <w:basedOn w:val="1"/>
    <w:next w:val="a"/>
    <w:uiPriority w:val="39"/>
    <w:qFormat/>
    <w:rsid w:val="00A12E97"/>
    <w:pPr>
      <w:keepLines/>
      <w:spacing w:before="480" w:line="276" w:lineRule="auto"/>
      <w:ind w:firstLine="709"/>
      <w:outlineLvl w:val="9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27">
    <w:name w:val="toc 2"/>
    <w:basedOn w:val="a"/>
    <w:next w:val="a"/>
    <w:autoRedefine/>
    <w:uiPriority w:val="39"/>
    <w:unhideWhenUsed/>
    <w:qFormat/>
    <w:rsid w:val="00A12E97"/>
    <w:pPr>
      <w:tabs>
        <w:tab w:val="right" w:leader="dot" w:pos="9344"/>
      </w:tabs>
      <w:spacing w:after="100" w:line="276" w:lineRule="auto"/>
      <w:ind w:firstLine="284"/>
    </w:pPr>
    <w:rPr>
      <w:noProof/>
      <w:sz w:val="22"/>
      <w:szCs w:val="22"/>
    </w:rPr>
  </w:style>
  <w:style w:type="paragraph" w:styleId="35">
    <w:name w:val="toc 3"/>
    <w:basedOn w:val="a"/>
    <w:next w:val="a"/>
    <w:autoRedefine/>
    <w:uiPriority w:val="39"/>
    <w:unhideWhenUsed/>
    <w:qFormat/>
    <w:rsid w:val="00A12E97"/>
    <w:pPr>
      <w:tabs>
        <w:tab w:val="right" w:leader="dot" w:pos="9344"/>
      </w:tabs>
      <w:spacing w:after="100" w:line="276" w:lineRule="auto"/>
      <w:ind w:left="440"/>
    </w:pPr>
    <w:rPr>
      <w:noProof/>
      <w:sz w:val="22"/>
      <w:szCs w:val="22"/>
    </w:rPr>
  </w:style>
  <w:style w:type="paragraph" w:styleId="51">
    <w:name w:val="toc 5"/>
    <w:basedOn w:val="a"/>
    <w:next w:val="a"/>
    <w:autoRedefine/>
    <w:uiPriority w:val="39"/>
    <w:rsid w:val="00A12E97"/>
    <w:pPr>
      <w:ind w:left="960"/>
    </w:pPr>
  </w:style>
  <w:style w:type="paragraph" w:styleId="71">
    <w:name w:val="toc 7"/>
    <w:basedOn w:val="a"/>
    <w:next w:val="a"/>
    <w:autoRedefine/>
    <w:uiPriority w:val="39"/>
    <w:rsid w:val="00A12E97"/>
    <w:pPr>
      <w:ind w:left="1440"/>
    </w:pPr>
  </w:style>
  <w:style w:type="paragraph" w:customStyle="1" w:styleId="afff5">
    <w:name w:val="кому"/>
    <w:basedOn w:val="a"/>
    <w:rsid w:val="00A12E97"/>
    <w:pPr>
      <w:overflowPunct w:val="0"/>
      <w:autoSpaceDE w:val="0"/>
      <w:autoSpaceDN w:val="0"/>
      <w:adjustRightInd w:val="0"/>
      <w:ind w:left="5220"/>
      <w:textAlignment w:val="baseline"/>
    </w:pPr>
    <w:rPr>
      <w:szCs w:val="20"/>
    </w:rPr>
  </w:style>
  <w:style w:type="paragraph" w:customStyle="1" w:styleId="ConsNonformat">
    <w:name w:val="ConsNonformat"/>
    <w:rsid w:val="00A12E9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91">
    <w:name w:val="鈞胛・粽・9"/>
    <w:basedOn w:val="a"/>
    <w:next w:val="a"/>
    <w:rsid w:val="00A12E97"/>
    <w:pPr>
      <w:keepNext/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em-4">
    <w:name w:val="em-Раздел"/>
    <w:basedOn w:val="1"/>
    <w:link w:val="em-5"/>
    <w:rsid w:val="00A12E97"/>
    <w:pPr>
      <w:ind w:firstLine="567"/>
    </w:pPr>
    <w:rPr>
      <w:rFonts w:ascii="Cambria" w:hAnsi="Cambria"/>
      <w:b/>
      <w:bCs/>
      <w:kern w:val="32"/>
      <w:sz w:val="28"/>
      <w:szCs w:val="22"/>
      <w:lang w:val="ru-RU"/>
    </w:rPr>
  </w:style>
  <w:style w:type="character" w:customStyle="1" w:styleId="em-5">
    <w:name w:val="em-Раздел Знак"/>
    <w:link w:val="em-4"/>
    <w:rsid w:val="00A12E97"/>
    <w:rPr>
      <w:rFonts w:ascii="Cambria" w:hAnsi="Cambria"/>
      <w:b/>
      <w:bCs/>
      <w:kern w:val="32"/>
      <w:sz w:val="28"/>
      <w:szCs w:val="22"/>
    </w:rPr>
  </w:style>
  <w:style w:type="paragraph" w:customStyle="1" w:styleId="em">
    <w:name w:val="emРаздел"/>
    <w:basedOn w:val="a"/>
    <w:link w:val="em0"/>
    <w:rsid w:val="00A12E97"/>
    <w:pPr>
      <w:ind w:firstLine="567"/>
    </w:pPr>
    <w:rPr>
      <w:b/>
      <w:sz w:val="28"/>
      <w:szCs w:val="22"/>
    </w:rPr>
  </w:style>
  <w:style w:type="character" w:customStyle="1" w:styleId="em0">
    <w:name w:val="emРаздел Знак"/>
    <w:link w:val="em"/>
    <w:rsid w:val="00A12E97"/>
    <w:rPr>
      <w:b/>
      <w:sz w:val="28"/>
      <w:szCs w:val="22"/>
    </w:rPr>
  </w:style>
  <w:style w:type="paragraph" w:customStyle="1" w:styleId="em-6">
    <w:name w:val="em-заголовок таблицыЖ"/>
    <w:basedOn w:val="a"/>
    <w:rsid w:val="00A12E97"/>
    <w:pPr>
      <w:framePr w:hSpace="180" w:wrap="around" w:vAnchor="text" w:hAnchor="margin" w:y="80"/>
      <w:jc w:val="center"/>
    </w:pPr>
    <w:rPr>
      <w:b/>
      <w:sz w:val="22"/>
      <w:szCs w:val="22"/>
    </w:rPr>
  </w:style>
  <w:style w:type="paragraph" w:customStyle="1" w:styleId="em-7">
    <w:name w:val="em-пункт"/>
    <w:basedOn w:val="em-1"/>
    <w:rsid w:val="00A12E97"/>
  </w:style>
  <w:style w:type="paragraph" w:styleId="afff6">
    <w:name w:val="table of figures"/>
    <w:basedOn w:val="a"/>
    <w:next w:val="a"/>
    <w:rsid w:val="00A12E97"/>
  </w:style>
  <w:style w:type="paragraph" w:customStyle="1" w:styleId="em--">
    <w:name w:val="em-п-пункт"/>
    <w:basedOn w:val="em-7"/>
    <w:rsid w:val="00A12E97"/>
  </w:style>
  <w:style w:type="paragraph" w:styleId="41">
    <w:name w:val="toc 4"/>
    <w:basedOn w:val="a"/>
    <w:next w:val="a"/>
    <w:autoRedefine/>
    <w:uiPriority w:val="39"/>
    <w:rsid w:val="00A12E97"/>
    <w:pPr>
      <w:tabs>
        <w:tab w:val="right" w:leader="dot" w:pos="9344"/>
      </w:tabs>
      <w:ind w:left="720"/>
    </w:pPr>
    <w:rPr>
      <w:noProof/>
      <w:sz w:val="22"/>
      <w:szCs w:val="22"/>
    </w:rPr>
  </w:style>
  <w:style w:type="paragraph" w:customStyle="1" w:styleId="18">
    <w:name w:val="Знак1 Знак Знак Знак Знак Знак Знак Знак"/>
    <w:basedOn w:val="a"/>
    <w:rsid w:val="00A12E97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12E97"/>
    <w:pPr>
      <w:widowControl w:val="0"/>
      <w:spacing w:before="20" w:after="40"/>
    </w:pPr>
    <w:rPr>
      <w:b/>
      <w:i/>
      <w:sz w:val="22"/>
    </w:rPr>
  </w:style>
  <w:style w:type="paragraph" w:customStyle="1" w:styleId="19">
    <w:name w:val="Обычный1"/>
    <w:link w:val="1a"/>
    <w:uiPriority w:val="99"/>
    <w:rsid w:val="00A12E97"/>
    <w:pPr>
      <w:widowControl w:val="0"/>
      <w:autoSpaceDE w:val="0"/>
      <w:autoSpaceDN w:val="0"/>
    </w:pPr>
    <w:rPr>
      <w:rFonts w:ascii="Arial" w:hAnsi="Arial" w:cs="Arial"/>
      <w:lang w:val="en-US"/>
    </w:rPr>
  </w:style>
  <w:style w:type="paragraph" w:customStyle="1" w:styleId="BodyTextbt">
    <w:name w:val="Body Text.bt"/>
    <w:basedOn w:val="a"/>
    <w:rsid w:val="00A12E97"/>
    <w:pPr>
      <w:jc w:val="both"/>
    </w:pPr>
    <w:rPr>
      <w:b/>
      <w:i/>
      <w:sz w:val="22"/>
    </w:rPr>
  </w:style>
  <w:style w:type="paragraph" w:customStyle="1" w:styleId="afff7">
    <w:name w:val="табл"/>
    <w:uiPriority w:val="99"/>
    <w:rsid w:val="00A12E97"/>
    <w:pPr>
      <w:tabs>
        <w:tab w:val="left" w:pos="340"/>
        <w:tab w:val="center" w:pos="5216"/>
        <w:tab w:val="center" w:pos="6803"/>
        <w:tab w:val="center" w:pos="8447"/>
      </w:tabs>
      <w:autoSpaceDE w:val="0"/>
      <w:autoSpaceDN w:val="0"/>
      <w:spacing w:line="240" w:lineRule="atLeast"/>
      <w:jc w:val="both"/>
    </w:pPr>
    <w:rPr>
      <w:rFonts w:ascii="NTHelvetica/Cyrillic" w:hAnsi="NTHelvetica/Cyrillic" w:cs="NTHelvetica/Cyrillic"/>
      <w:sz w:val="24"/>
      <w:szCs w:val="24"/>
    </w:rPr>
  </w:style>
  <w:style w:type="character" w:customStyle="1" w:styleId="SUBST">
    <w:name w:val="__SUBST"/>
    <w:rsid w:val="00A12E97"/>
    <w:rPr>
      <w:b/>
      <w:i/>
      <w:sz w:val="22"/>
    </w:rPr>
  </w:style>
  <w:style w:type="paragraph" w:customStyle="1" w:styleId="SubHeading">
    <w:name w:val="Sub Heading"/>
    <w:uiPriority w:val="99"/>
    <w:rsid w:val="00A12E97"/>
    <w:pPr>
      <w:widowControl w:val="0"/>
      <w:autoSpaceDE w:val="0"/>
      <w:autoSpaceDN w:val="0"/>
      <w:adjustRightInd w:val="0"/>
      <w:spacing w:before="240" w:after="40"/>
    </w:pPr>
  </w:style>
  <w:style w:type="paragraph" w:customStyle="1" w:styleId="ThinDelim">
    <w:name w:val="Thin Delim"/>
    <w:uiPriority w:val="99"/>
    <w:rsid w:val="00A12E97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Subst0">
    <w:name w:val="Subst"/>
    <w:uiPriority w:val="99"/>
    <w:rsid w:val="00A12E97"/>
    <w:rPr>
      <w:b/>
      <w:i/>
    </w:rPr>
  </w:style>
  <w:style w:type="character" w:customStyle="1" w:styleId="afff8">
    <w:name w:val="Продолжение ссылки"/>
    <w:basedOn w:val="aff1"/>
    <w:uiPriority w:val="99"/>
    <w:rsid w:val="00A12E97"/>
    <w:rPr>
      <w:b/>
      <w:bCs/>
      <w:color w:val="106BBE"/>
      <w:sz w:val="26"/>
      <w:szCs w:val="26"/>
    </w:rPr>
  </w:style>
  <w:style w:type="paragraph" w:customStyle="1" w:styleId="Style3">
    <w:name w:val="Style3"/>
    <w:basedOn w:val="a"/>
    <w:uiPriority w:val="99"/>
    <w:rsid w:val="00A12E97"/>
    <w:pPr>
      <w:widowControl w:val="0"/>
      <w:autoSpaceDE w:val="0"/>
      <w:autoSpaceDN w:val="0"/>
      <w:adjustRightInd w:val="0"/>
      <w:spacing w:line="154" w:lineRule="exact"/>
      <w:jc w:val="both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A12E97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ind w:firstLine="154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</w:pPr>
    <w:rPr>
      <w:rFonts w:ascii="Arial" w:hAnsi="Arial" w:cs="Arial"/>
    </w:rPr>
  </w:style>
  <w:style w:type="paragraph" w:customStyle="1" w:styleId="Style22">
    <w:name w:val="Style22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4">
    <w:name w:val="Style24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</w:rPr>
  </w:style>
  <w:style w:type="paragraph" w:customStyle="1" w:styleId="Style26">
    <w:name w:val="Style26"/>
    <w:basedOn w:val="a"/>
    <w:uiPriority w:val="99"/>
    <w:rsid w:val="00A12E97"/>
    <w:pPr>
      <w:widowControl w:val="0"/>
      <w:autoSpaceDE w:val="0"/>
      <w:autoSpaceDN w:val="0"/>
      <w:adjustRightInd w:val="0"/>
      <w:spacing w:line="259" w:lineRule="exact"/>
      <w:ind w:hanging="130"/>
    </w:pPr>
    <w:rPr>
      <w:rFonts w:ascii="Arial" w:hAnsi="Arial" w:cs="Arial"/>
    </w:rPr>
  </w:style>
  <w:style w:type="paragraph" w:customStyle="1" w:styleId="Style27">
    <w:name w:val="Style27"/>
    <w:basedOn w:val="a"/>
    <w:uiPriority w:val="99"/>
    <w:rsid w:val="00A12E97"/>
    <w:pPr>
      <w:widowControl w:val="0"/>
      <w:autoSpaceDE w:val="0"/>
      <w:autoSpaceDN w:val="0"/>
      <w:adjustRightInd w:val="0"/>
      <w:spacing w:line="403" w:lineRule="exact"/>
      <w:ind w:hanging="451"/>
    </w:pPr>
    <w:rPr>
      <w:rFonts w:ascii="Arial" w:hAnsi="Arial" w:cs="Arial"/>
    </w:rPr>
  </w:style>
  <w:style w:type="paragraph" w:customStyle="1" w:styleId="Style29">
    <w:name w:val="Style29"/>
    <w:basedOn w:val="a"/>
    <w:uiPriority w:val="99"/>
    <w:rsid w:val="00A12E9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30">
    <w:name w:val="Style30"/>
    <w:basedOn w:val="a"/>
    <w:uiPriority w:val="99"/>
    <w:rsid w:val="00A12E97"/>
    <w:pPr>
      <w:widowControl w:val="0"/>
      <w:autoSpaceDE w:val="0"/>
      <w:autoSpaceDN w:val="0"/>
      <w:adjustRightInd w:val="0"/>
      <w:spacing w:line="192" w:lineRule="exact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jc w:val="right"/>
    </w:pPr>
    <w:rPr>
      <w:rFonts w:ascii="Arial" w:hAnsi="Arial" w:cs="Arial"/>
    </w:rPr>
  </w:style>
  <w:style w:type="paragraph" w:customStyle="1" w:styleId="Style32">
    <w:name w:val="Style32"/>
    <w:basedOn w:val="a"/>
    <w:uiPriority w:val="99"/>
    <w:rsid w:val="00A12E97"/>
    <w:pPr>
      <w:widowControl w:val="0"/>
      <w:autoSpaceDE w:val="0"/>
      <w:autoSpaceDN w:val="0"/>
      <w:adjustRightInd w:val="0"/>
      <w:spacing w:line="173" w:lineRule="exact"/>
      <w:jc w:val="right"/>
    </w:pPr>
    <w:rPr>
      <w:rFonts w:ascii="Arial" w:hAnsi="Arial" w:cs="Arial"/>
    </w:rPr>
  </w:style>
  <w:style w:type="paragraph" w:customStyle="1" w:styleId="Style33">
    <w:name w:val="Style33"/>
    <w:basedOn w:val="a"/>
    <w:uiPriority w:val="99"/>
    <w:rsid w:val="00A12E97"/>
    <w:pPr>
      <w:widowControl w:val="0"/>
      <w:autoSpaceDE w:val="0"/>
      <w:autoSpaceDN w:val="0"/>
      <w:adjustRightInd w:val="0"/>
      <w:spacing w:line="158" w:lineRule="exact"/>
    </w:pPr>
    <w:rPr>
      <w:rFonts w:ascii="Arial" w:hAnsi="Arial" w:cs="Arial"/>
    </w:rPr>
  </w:style>
  <w:style w:type="paragraph" w:customStyle="1" w:styleId="Style34">
    <w:name w:val="Style34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6">
    <w:name w:val="Style36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7">
    <w:name w:val="Style37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8">
    <w:name w:val="Style38"/>
    <w:basedOn w:val="a"/>
    <w:uiPriority w:val="99"/>
    <w:rsid w:val="00A12E97"/>
    <w:pPr>
      <w:widowControl w:val="0"/>
      <w:autoSpaceDE w:val="0"/>
      <w:autoSpaceDN w:val="0"/>
      <w:adjustRightInd w:val="0"/>
      <w:spacing w:line="370" w:lineRule="exact"/>
      <w:jc w:val="right"/>
    </w:pPr>
    <w:rPr>
      <w:rFonts w:ascii="Arial" w:hAnsi="Arial" w:cs="Arial"/>
    </w:rPr>
  </w:style>
  <w:style w:type="paragraph" w:customStyle="1" w:styleId="Style39">
    <w:name w:val="Style39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A12E97"/>
    <w:pPr>
      <w:widowControl w:val="0"/>
      <w:autoSpaceDE w:val="0"/>
      <w:autoSpaceDN w:val="0"/>
      <w:adjustRightInd w:val="0"/>
      <w:spacing w:line="173" w:lineRule="exact"/>
      <w:ind w:hanging="67"/>
      <w:jc w:val="both"/>
    </w:pPr>
    <w:rPr>
      <w:rFonts w:ascii="Arial" w:hAnsi="Arial" w:cs="Arial"/>
    </w:rPr>
  </w:style>
  <w:style w:type="paragraph" w:customStyle="1" w:styleId="Style41">
    <w:name w:val="Style41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ind w:firstLine="82"/>
      <w:jc w:val="both"/>
    </w:pPr>
    <w:rPr>
      <w:rFonts w:ascii="Arial" w:hAnsi="Arial" w:cs="Arial"/>
    </w:rPr>
  </w:style>
  <w:style w:type="paragraph" w:customStyle="1" w:styleId="Style42">
    <w:name w:val="Style42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3">
    <w:name w:val="Style43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a"/>
    <w:uiPriority w:val="99"/>
    <w:rsid w:val="00A12E97"/>
    <w:pPr>
      <w:widowControl w:val="0"/>
      <w:autoSpaceDE w:val="0"/>
      <w:autoSpaceDN w:val="0"/>
      <w:adjustRightInd w:val="0"/>
      <w:spacing w:line="322" w:lineRule="exact"/>
      <w:jc w:val="right"/>
    </w:pPr>
    <w:rPr>
      <w:rFonts w:ascii="Arial" w:hAnsi="Arial" w:cs="Arial"/>
    </w:rPr>
  </w:style>
  <w:style w:type="paragraph" w:customStyle="1" w:styleId="Style45">
    <w:name w:val="Style45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6">
    <w:name w:val="Style46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ind w:firstLine="154"/>
    </w:pPr>
    <w:rPr>
      <w:rFonts w:ascii="Arial" w:hAnsi="Arial" w:cs="Arial"/>
    </w:rPr>
  </w:style>
  <w:style w:type="paragraph" w:customStyle="1" w:styleId="Style47">
    <w:name w:val="Style47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8">
    <w:name w:val="Style48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0">
    <w:name w:val="Style50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1">
    <w:name w:val="Style51"/>
    <w:basedOn w:val="a"/>
    <w:uiPriority w:val="99"/>
    <w:rsid w:val="00A12E97"/>
    <w:pPr>
      <w:widowControl w:val="0"/>
      <w:autoSpaceDE w:val="0"/>
      <w:autoSpaceDN w:val="0"/>
      <w:adjustRightInd w:val="0"/>
      <w:spacing w:line="96" w:lineRule="exact"/>
      <w:ind w:hanging="955"/>
    </w:pPr>
    <w:rPr>
      <w:rFonts w:ascii="Arial" w:hAnsi="Arial" w:cs="Arial"/>
    </w:rPr>
  </w:style>
  <w:style w:type="paragraph" w:customStyle="1" w:styleId="Style52">
    <w:name w:val="Style52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jc w:val="both"/>
    </w:pPr>
    <w:rPr>
      <w:rFonts w:ascii="Arial" w:hAnsi="Arial" w:cs="Arial"/>
    </w:rPr>
  </w:style>
  <w:style w:type="paragraph" w:customStyle="1" w:styleId="Style53">
    <w:name w:val="Style53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ind w:hanging="173"/>
    </w:pPr>
    <w:rPr>
      <w:rFonts w:ascii="Arial" w:hAnsi="Arial" w:cs="Arial"/>
    </w:rPr>
  </w:style>
  <w:style w:type="paragraph" w:customStyle="1" w:styleId="Style54">
    <w:name w:val="Style54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</w:rPr>
  </w:style>
  <w:style w:type="paragraph" w:customStyle="1" w:styleId="Style55">
    <w:name w:val="Style55"/>
    <w:basedOn w:val="a"/>
    <w:uiPriority w:val="99"/>
    <w:rsid w:val="00A12E9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56">
    <w:name w:val="Style56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ind w:firstLine="706"/>
    </w:pPr>
    <w:rPr>
      <w:rFonts w:ascii="Arial" w:hAnsi="Arial" w:cs="Arial"/>
    </w:rPr>
  </w:style>
  <w:style w:type="paragraph" w:customStyle="1" w:styleId="Style57">
    <w:name w:val="Style57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ind w:firstLine="466"/>
    </w:pPr>
    <w:rPr>
      <w:rFonts w:ascii="Arial" w:hAnsi="Arial" w:cs="Arial"/>
    </w:rPr>
  </w:style>
  <w:style w:type="paragraph" w:customStyle="1" w:styleId="Style58">
    <w:name w:val="Style58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ind w:firstLine="557"/>
    </w:pPr>
    <w:rPr>
      <w:rFonts w:ascii="Arial" w:hAnsi="Arial" w:cs="Arial"/>
    </w:rPr>
  </w:style>
  <w:style w:type="paragraph" w:customStyle="1" w:styleId="Style59">
    <w:name w:val="Style59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ind w:hanging="62"/>
      <w:jc w:val="both"/>
    </w:pPr>
    <w:rPr>
      <w:rFonts w:ascii="Arial" w:hAnsi="Arial" w:cs="Arial"/>
    </w:rPr>
  </w:style>
  <w:style w:type="paragraph" w:customStyle="1" w:styleId="Style60">
    <w:name w:val="Style60"/>
    <w:basedOn w:val="a"/>
    <w:uiPriority w:val="99"/>
    <w:rsid w:val="00A12E97"/>
    <w:pPr>
      <w:widowControl w:val="0"/>
      <w:autoSpaceDE w:val="0"/>
      <w:autoSpaceDN w:val="0"/>
      <w:adjustRightInd w:val="0"/>
      <w:spacing w:line="367" w:lineRule="exact"/>
    </w:pPr>
    <w:rPr>
      <w:rFonts w:ascii="Arial" w:hAnsi="Arial" w:cs="Arial"/>
    </w:rPr>
  </w:style>
  <w:style w:type="paragraph" w:customStyle="1" w:styleId="Style61">
    <w:name w:val="Style61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2">
    <w:name w:val="Style62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4">
    <w:name w:val="Font Style64"/>
    <w:basedOn w:val="a0"/>
    <w:uiPriority w:val="99"/>
    <w:rsid w:val="00A12E97"/>
    <w:rPr>
      <w:rFonts w:ascii="Arial" w:hAnsi="Arial" w:cs="Arial"/>
      <w:b/>
      <w:bCs/>
      <w:sz w:val="24"/>
      <w:szCs w:val="24"/>
    </w:rPr>
  </w:style>
  <w:style w:type="character" w:customStyle="1" w:styleId="FontStyle65">
    <w:name w:val="Font Style65"/>
    <w:basedOn w:val="a0"/>
    <w:uiPriority w:val="99"/>
    <w:rsid w:val="00A12E97"/>
    <w:rPr>
      <w:rFonts w:ascii="Arial" w:hAnsi="Arial" w:cs="Arial"/>
      <w:b/>
      <w:bCs/>
      <w:sz w:val="16"/>
      <w:szCs w:val="16"/>
    </w:rPr>
  </w:style>
  <w:style w:type="character" w:customStyle="1" w:styleId="FontStyle66">
    <w:name w:val="Font Style66"/>
    <w:basedOn w:val="a0"/>
    <w:uiPriority w:val="99"/>
    <w:rsid w:val="00A12E97"/>
    <w:rPr>
      <w:rFonts w:ascii="Arial" w:hAnsi="Arial" w:cs="Arial"/>
      <w:sz w:val="12"/>
      <w:szCs w:val="12"/>
    </w:rPr>
  </w:style>
  <w:style w:type="character" w:customStyle="1" w:styleId="FontStyle67">
    <w:name w:val="Font Style67"/>
    <w:basedOn w:val="a0"/>
    <w:uiPriority w:val="99"/>
    <w:rsid w:val="00A12E97"/>
    <w:rPr>
      <w:rFonts w:ascii="Arial Unicode MS" w:eastAsia="Arial Unicode MS" w:cs="Arial Unicode MS"/>
      <w:sz w:val="10"/>
      <w:szCs w:val="10"/>
    </w:rPr>
  </w:style>
  <w:style w:type="character" w:customStyle="1" w:styleId="FontStyle68">
    <w:name w:val="Font Style68"/>
    <w:basedOn w:val="a0"/>
    <w:uiPriority w:val="99"/>
    <w:rsid w:val="00A12E97"/>
    <w:rPr>
      <w:rFonts w:ascii="Arial Black" w:hAnsi="Arial Black" w:cs="Arial Black"/>
      <w:sz w:val="16"/>
      <w:szCs w:val="16"/>
    </w:rPr>
  </w:style>
  <w:style w:type="character" w:customStyle="1" w:styleId="FontStyle69">
    <w:name w:val="Font Style69"/>
    <w:basedOn w:val="a0"/>
    <w:uiPriority w:val="99"/>
    <w:rsid w:val="00A12E97"/>
    <w:rPr>
      <w:rFonts w:ascii="Trebuchet MS" w:hAnsi="Trebuchet MS" w:cs="Trebuchet MS"/>
      <w:sz w:val="14"/>
      <w:szCs w:val="14"/>
    </w:rPr>
  </w:style>
  <w:style w:type="character" w:customStyle="1" w:styleId="FontStyle70">
    <w:name w:val="Font Style70"/>
    <w:basedOn w:val="a0"/>
    <w:uiPriority w:val="99"/>
    <w:rsid w:val="00A12E97"/>
    <w:rPr>
      <w:rFonts w:ascii="Arial" w:hAnsi="Arial" w:cs="Arial"/>
      <w:b/>
      <w:bCs/>
      <w:sz w:val="14"/>
      <w:szCs w:val="14"/>
    </w:rPr>
  </w:style>
  <w:style w:type="character" w:customStyle="1" w:styleId="FontStyle71">
    <w:name w:val="Font Style71"/>
    <w:basedOn w:val="a0"/>
    <w:uiPriority w:val="99"/>
    <w:rsid w:val="00A12E97"/>
    <w:rPr>
      <w:rFonts w:ascii="Arial Narrow" w:hAnsi="Arial Narrow" w:cs="Arial Narrow"/>
      <w:sz w:val="16"/>
      <w:szCs w:val="16"/>
    </w:rPr>
  </w:style>
  <w:style w:type="character" w:customStyle="1" w:styleId="FontStyle72">
    <w:name w:val="Font Style72"/>
    <w:basedOn w:val="a0"/>
    <w:uiPriority w:val="99"/>
    <w:rsid w:val="00A12E97"/>
    <w:rPr>
      <w:rFonts w:ascii="Arial" w:hAnsi="Arial" w:cs="Arial"/>
      <w:sz w:val="12"/>
      <w:szCs w:val="12"/>
    </w:rPr>
  </w:style>
  <w:style w:type="character" w:customStyle="1" w:styleId="FontStyle73">
    <w:name w:val="Font Style73"/>
    <w:basedOn w:val="a0"/>
    <w:uiPriority w:val="99"/>
    <w:rsid w:val="00A12E97"/>
    <w:rPr>
      <w:rFonts w:ascii="Trebuchet MS" w:hAnsi="Trebuchet MS" w:cs="Trebuchet MS"/>
      <w:b/>
      <w:bCs/>
      <w:sz w:val="16"/>
      <w:szCs w:val="16"/>
    </w:rPr>
  </w:style>
  <w:style w:type="character" w:customStyle="1" w:styleId="FontStyle74">
    <w:name w:val="Font Style74"/>
    <w:basedOn w:val="a0"/>
    <w:uiPriority w:val="99"/>
    <w:rsid w:val="00A12E97"/>
    <w:rPr>
      <w:rFonts w:ascii="Arial Narrow" w:hAnsi="Arial Narrow" w:cs="Arial Narrow"/>
      <w:b/>
      <w:bCs/>
      <w:sz w:val="18"/>
      <w:szCs w:val="18"/>
    </w:rPr>
  </w:style>
  <w:style w:type="character" w:customStyle="1" w:styleId="FontStyle75">
    <w:name w:val="Font Style75"/>
    <w:basedOn w:val="a0"/>
    <w:uiPriority w:val="99"/>
    <w:rsid w:val="00A12E97"/>
    <w:rPr>
      <w:rFonts w:ascii="Trebuchet MS" w:hAnsi="Trebuchet MS" w:cs="Trebuchet MS"/>
      <w:i/>
      <w:iCs/>
      <w:sz w:val="26"/>
      <w:szCs w:val="26"/>
    </w:rPr>
  </w:style>
  <w:style w:type="character" w:customStyle="1" w:styleId="FontStyle76">
    <w:name w:val="Font Style76"/>
    <w:basedOn w:val="a0"/>
    <w:uiPriority w:val="99"/>
    <w:rsid w:val="00A12E97"/>
    <w:rPr>
      <w:rFonts w:ascii="Arial" w:hAnsi="Arial" w:cs="Arial"/>
      <w:spacing w:val="-30"/>
      <w:sz w:val="26"/>
      <w:szCs w:val="26"/>
    </w:rPr>
  </w:style>
  <w:style w:type="character" w:customStyle="1" w:styleId="FontStyle77">
    <w:name w:val="Font Style77"/>
    <w:basedOn w:val="a0"/>
    <w:uiPriority w:val="99"/>
    <w:rsid w:val="00A12E97"/>
    <w:rPr>
      <w:rFonts w:ascii="Arial" w:hAnsi="Arial" w:cs="Arial"/>
      <w:sz w:val="12"/>
      <w:szCs w:val="12"/>
    </w:rPr>
  </w:style>
  <w:style w:type="character" w:customStyle="1" w:styleId="FontStyle78">
    <w:name w:val="Font Style78"/>
    <w:basedOn w:val="a0"/>
    <w:uiPriority w:val="99"/>
    <w:rsid w:val="00A12E97"/>
    <w:rPr>
      <w:rFonts w:ascii="Arial" w:hAnsi="Arial" w:cs="Arial"/>
      <w:i/>
      <w:iCs/>
      <w:sz w:val="14"/>
      <w:szCs w:val="14"/>
    </w:rPr>
  </w:style>
  <w:style w:type="character" w:customStyle="1" w:styleId="FontStyle79">
    <w:name w:val="Font Style79"/>
    <w:basedOn w:val="a0"/>
    <w:uiPriority w:val="99"/>
    <w:rsid w:val="00A12E97"/>
    <w:rPr>
      <w:rFonts w:ascii="Arial" w:hAnsi="Arial" w:cs="Arial"/>
      <w:b/>
      <w:bCs/>
      <w:sz w:val="14"/>
      <w:szCs w:val="14"/>
    </w:rPr>
  </w:style>
  <w:style w:type="character" w:customStyle="1" w:styleId="FontStyle80">
    <w:name w:val="Font Style80"/>
    <w:basedOn w:val="a0"/>
    <w:uiPriority w:val="99"/>
    <w:rsid w:val="00A12E97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81">
    <w:name w:val="Font Style81"/>
    <w:basedOn w:val="a0"/>
    <w:uiPriority w:val="99"/>
    <w:rsid w:val="00A12E97"/>
    <w:rPr>
      <w:rFonts w:ascii="Arial" w:hAnsi="Arial" w:cs="Arial"/>
      <w:b/>
      <w:bCs/>
      <w:sz w:val="14"/>
      <w:szCs w:val="14"/>
    </w:rPr>
  </w:style>
  <w:style w:type="character" w:customStyle="1" w:styleId="FontStyle82">
    <w:name w:val="Font Style82"/>
    <w:basedOn w:val="a0"/>
    <w:uiPriority w:val="99"/>
    <w:rsid w:val="00A12E97"/>
    <w:rPr>
      <w:rFonts w:ascii="Arial" w:hAnsi="Arial" w:cs="Arial"/>
      <w:sz w:val="14"/>
      <w:szCs w:val="14"/>
    </w:rPr>
  </w:style>
  <w:style w:type="character" w:customStyle="1" w:styleId="FontStyle83">
    <w:name w:val="Font Style83"/>
    <w:basedOn w:val="a0"/>
    <w:uiPriority w:val="99"/>
    <w:rsid w:val="00A12E97"/>
    <w:rPr>
      <w:rFonts w:ascii="Arial" w:hAnsi="Arial" w:cs="Arial"/>
      <w:sz w:val="12"/>
      <w:szCs w:val="12"/>
    </w:rPr>
  </w:style>
  <w:style w:type="paragraph" w:customStyle="1" w:styleId="afff9">
    <w:name w:val="Комментарий"/>
    <w:basedOn w:val="a"/>
    <w:next w:val="a"/>
    <w:uiPriority w:val="99"/>
    <w:rsid w:val="00A12E9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rsid w:val="00A12E97"/>
    <w:rPr>
      <w:i/>
      <w:iCs/>
    </w:rPr>
  </w:style>
  <w:style w:type="character" w:customStyle="1" w:styleId="z-">
    <w:name w:val="z-Начало формы Знак"/>
    <w:basedOn w:val="a0"/>
    <w:link w:val="z-0"/>
    <w:uiPriority w:val="99"/>
    <w:rsid w:val="00A12E97"/>
    <w:rPr>
      <w:rFonts w:ascii="Arial" w:eastAsia="Calibri" w:hAnsi="Arial" w:cs="Arial"/>
      <w:vanish/>
      <w:sz w:val="16"/>
      <w:szCs w:val="16"/>
      <w:lang w:eastAsia="en-US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A12E97"/>
    <w:pPr>
      <w:pBdr>
        <w:bottom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1">
    <w:name w:val="z-Начало формы Знак1"/>
    <w:basedOn w:val="a0"/>
    <w:rsid w:val="00A12E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rsid w:val="00A12E97"/>
    <w:rPr>
      <w:rFonts w:ascii="Arial" w:eastAsia="Calibri" w:hAnsi="Arial" w:cs="Arial"/>
      <w:vanish/>
      <w:sz w:val="16"/>
      <w:szCs w:val="16"/>
      <w:lang w:eastAsia="en-US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A12E97"/>
    <w:pPr>
      <w:pBdr>
        <w:top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10">
    <w:name w:val="z-Конец формы Знак1"/>
    <w:basedOn w:val="a0"/>
    <w:rsid w:val="00A12E97"/>
    <w:rPr>
      <w:rFonts w:ascii="Arial" w:hAnsi="Arial" w:cs="Arial"/>
      <w:vanish/>
      <w:sz w:val="16"/>
      <w:szCs w:val="16"/>
    </w:rPr>
  </w:style>
  <w:style w:type="paragraph" w:styleId="61">
    <w:name w:val="toc 6"/>
    <w:basedOn w:val="a"/>
    <w:next w:val="a"/>
    <w:autoRedefine/>
    <w:uiPriority w:val="39"/>
    <w:unhideWhenUsed/>
    <w:rsid w:val="00A12E9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A12E9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A12E9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212">
    <w:name w:val="Основной текст 21"/>
    <w:basedOn w:val="a"/>
    <w:uiPriority w:val="99"/>
    <w:rsid w:val="00A12E97"/>
    <w:pPr>
      <w:ind w:firstLine="709"/>
      <w:jc w:val="both"/>
    </w:pPr>
    <w:rPr>
      <w:rFonts w:ascii="Courier New" w:hAnsi="Courier New"/>
      <w:sz w:val="22"/>
      <w:szCs w:val="20"/>
    </w:rPr>
  </w:style>
  <w:style w:type="paragraph" w:customStyle="1" w:styleId="ABC-paragrahinNotes">
    <w:name w:val="ABC - paragrah in Notes"/>
    <w:link w:val="ABC-paragrahinNotesChar1"/>
    <w:autoRedefine/>
    <w:qFormat/>
    <w:rsid w:val="00A12E97"/>
    <w:pPr>
      <w:ind w:firstLine="708"/>
    </w:pPr>
    <w:rPr>
      <w:rFonts w:ascii="Cambria" w:hAnsi="Cambria"/>
      <w:b/>
      <w:sz w:val="32"/>
    </w:rPr>
  </w:style>
  <w:style w:type="character" w:customStyle="1" w:styleId="ABC-paragrahinNotesChar1">
    <w:name w:val="ABC - paragrah in Notes Char1"/>
    <w:link w:val="ABC-paragrahinNotes"/>
    <w:locked/>
    <w:rsid w:val="00A12E97"/>
    <w:rPr>
      <w:rFonts w:ascii="Cambria" w:hAnsi="Cambria"/>
      <w:b/>
      <w:sz w:val="32"/>
    </w:rPr>
  </w:style>
  <w:style w:type="paragraph" w:customStyle="1" w:styleId="afffb">
    <w:name w:val="Формула"/>
    <w:basedOn w:val="a"/>
    <w:next w:val="a"/>
    <w:uiPriority w:val="99"/>
    <w:rsid w:val="00A12E9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28">
    <w:name w:val="Quote"/>
    <w:basedOn w:val="a"/>
    <w:next w:val="a"/>
    <w:link w:val="29"/>
    <w:uiPriority w:val="29"/>
    <w:qFormat/>
    <w:rsid w:val="00A12E97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A12E97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afffc">
    <w:name w:val="Intense Quote"/>
    <w:basedOn w:val="a"/>
    <w:next w:val="a"/>
    <w:link w:val="afffd"/>
    <w:uiPriority w:val="30"/>
    <w:qFormat/>
    <w:rsid w:val="00A12E9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afffd">
    <w:name w:val="Выделенная цитата Знак"/>
    <w:basedOn w:val="a0"/>
    <w:link w:val="afffc"/>
    <w:uiPriority w:val="30"/>
    <w:rsid w:val="00A12E97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body0">
    <w:name w:val="body Знак"/>
    <w:link w:val="body"/>
    <w:locked/>
    <w:rsid w:val="00A12E97"/>
    <w:rPr>
      <w:rFonts w:ascii="FranklinGothicBookC" w:hAnsi="FranklinGothicBookC" w:cs="FranklinGothicBookC"/>
      <w:color w:val="000000"/>
      <w:sz w:val="18"/>
      <w:szCs w:val="18"/>
    </w:rPr>
  </w:style>
  <w:style w:type="paragraph" w:customStyle="1" w:styleId="ParagraphStyle3">
    <w:name w:val="Paragraph Style 3"/>
    <w:basedOn w:val="body"/>
    <w:uiPriority w:val="99"/>
    <w:rsid w:val="00A12E97"/>
    <w:pPr>
      <w:spacing w:line="200" w:lineRule="atLeast"/>
      <w:textAlignment w:val="auto"/>
    </w:pPr>
    <w:rPr>
      <w:sz w:val="16"/>
      <w:szCs w:val="16"/>
    </w:rPr>
  </w:style>
  <w:style w:type="character" w:customStyle="1" w:styleId="42">
    <w:name w:val="Стиль4 Знак"/>
    <w:basedOn w:val="afff0"/>
    <w:link w:val="43"/>
    <w:locked/>
    <w:rsid w:val="00A12E97"/>
    <w:rPr>
      <w:rFonts w:ascii="Cambria" w:hAnsi="Cambria"/>
      <w:b/>
      <w:i/>
      <w:iCs/>
      <w:smallCaps/>
      <w:spacing w:val="10"/>
      <w:sz w:val="28"/>
      <w:szCs w:val="28"/>
      <w:lang w:val="en-US" w:eastAsia="en-US" w:bidi="en-US"/>
    </w:rPr>
  </w:style>
  <w:style w:type="paragraph" w:customStyle="1" w:styleId="43">
    <w:name w:val="Стиль4"/>
    <w:basedOn w:val="afff"/>
    <w:link w:val="42"/>
    <w:qFormat/>
    <w:rsid w:val="00A12E97"/>
    <w:pPr>
      <w:tabs>
        <w:tab w:val="num" w:pos="3410"/>
      </w:tabs>
      <w:ind w:left="3410" w:hanging="432"/>
    </w:pPr>
    <w:rPr>
      <w:b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rovod0">
    <w:name w:val="provod Знак"/>
    <w:basedOn w:val="body0"/>
    <w:link w:val="provod1"/>
    <w:locked/>
    <w:rsid w:val="00A12E97"/>
    <w:rPr>
      <w:rFonts w:ascii="FranklinGothicBookC" w:hAnsi="FranklinGothicBookC" w:cs="FranklinGothicBookC"/>
      <w:color w:val="000000"/>
      <w:sz w:val="16"/>
      <w:szCs w:val="16"/>
    </w:rPr>
  </w:style>
  <w:style w:type="paragraph" w:customStyle="1" w:styleId="provod1">
    <w:name w:val="provod"/>
    <w:basedOn w:val="body"/>
    <w:next w:val="body"/>
    <w:link w:val="provod0"/>
    <w:rsid w:val="00A12E97"/>
    <w:pPr>
      <w:spacing w:line="200" w:lineRule="atLeast"/>
      <w:ind w:left="1701" w:right="1701" w:firstLine="0"/>
      <w:textAlignment w:val="auto"/>
    </w:pPr>
    <w:rPr>
      <w:sz w:val="16"/>
      <w:szCs w:val="16"/>
    </w:rPr>
  </w:style>
  <w:style w:type="paragraph" w:customStyle="1" w:styleId="ParagraphStyle1">
    <w:name w:val="Paragraph Style 1"/>
    <w:basedOn w:val="a"/>
    <w:uiPriority w:val="99"/>
    <w:rsid w:val="00A12E97"/>
    <w:pPr>
      <w:tabs>
        <w:tab w:val="left" w:pos="568"/>
        <w:tab w:val="left" w:pos="7088"/>
      </w:tabs>
      <w:autoSpaceDE w:val="0"/>
      <w:autoSpaceDN w:val="0"/>
      <w:adjustRightInd w:val="0"/>
      <w:spacing w:line="200" w:lineRule="atLeast"/>
      <w:ind w:firstLine="227"/>
      <w:jc w:val="both"/>
    </w:pPr>
    <w:rPr>
      <w:rFonts w:ascii="FranklinGothicBookC" w:hAnsi="FranklinGothicBookC" w:cs="FranklinGothicBookC"/>
      <w:color w:val="000000"/>
      <w:sz w:val="16"/>
      <w:szCs w:val="16"/>
      <w:lang w:val="en-US" w:bidi="en-US"/>
    </w:rPr>
  </w:style>
  <w:style w:type="paragraph" w:customStyle="1" w:styleId="ParagraphStyle2">
    <w:name w:val="Paragraph Style 2"/>
    <w:basedOn w:val="body"/>
    <w:uiPriority w:val="99"/>
    <w:rsid w:val="00A12E97"/>
    <w:pPr>
      <w:spacing w:line="200" w:lineRule="atLeast"/>
      <w:textAlignment w:val="auto"/>
    </w:pPr>
    <w:rPr>
      <w:sz w:val="16"/>
      <w:szCs w:val="16"/>
    </w:rPr>
  </w:style>
  <w:style w:type="paragraph" w:customStyle="1" w:styleId="2">
    <w:name w:val="Стиль2"/>
    <w:basedOn w:val="1"/>
    <w:rsid w:val="00A12E97"/>
    <w:pPr>
      <w:keepNext w:val="0"/>
      <w:numPr>
        <w:numId w:val="19"/>
      </w:numPr>
      <w:spacing w:before="480" w:line="276" w:lineRule="auto"/>
      <w:ind w:left="357" w:hanging="357"/>
      <w:contextualSpacing/>
    </w:pPr>
    <w:rPr>
      <w:rFonts w:ascii="Cambria" w:hAnsi="Cambria"/>
      <w:b/>
      <w:smallCaps/>
      <w:spacing w:val="5"/>
      <w:szCs w:val="24"/>
      <w:lang w:val="ru-RU" w:eastAsia="en-US" w:bidi="en-US"/>
    </w:rPr>
  </w:style>
  <w:style w:type="character" w:customStyle="1" w:styleId="36">
    <w:name w:val="Стиль3 Знак"/>
    <w:basedOn w:val="a0"/>
    <w:link w:val="37"/>
    <w:locked/>
    <w:rsid w:val="00A12E97"/>
    <w:rPr>
      <w:b/>
      <w:smallCaps/>
      <w:spacing w:val="5"/>
      <w:sz w:val="24"/>
      <w:szCs w:val="24"/>
    </w:rPr>
  </w:style>
  <w:style w:type="paragraph" w:customStyle="1" w:styleId="37">
    <w:name w:val="Стиль3"/>
    <w:basedOn w:val="2"/>
    <w:link w:val="36"/>
    <w:qFormat/>
    <w:rsid w:val="00A12E97"/>
    <w:rPr>
      <w:rFonts w:ascii="Times New Roman" w:hAnsi="Times New Roman"/>
      <w:lang w:eastAsia="ru-RU" w:bidi="ar-SA"/>
    </w:rPr>
  </w:style>
  <w:style w:type="paragraph" w:customStyle="1" w:styleId="120">
    <w:name w:val="Обычный + 12 пт"/>
    <w:aliases w:val="Другой цвет (RGB(35,31,32)),По ширине,Слева:  1.25 см"/>
    <w:basedOn w:val="a"/>
    <w:rsid w:val="00A12E97"/>
    <w:pPr>
      <w:spacing w:before="120"/>
      <w:ind w:left="709"/>
      <w:jc w:val="both"/>
    </w:pPr>
    <w:rPr>
      <w:color w:val="231F20"/>
      <w:lang w:val="en-US" w:bidi="en-US"/>
    </w:rPr>
  </w:style>
  <w:style w:type="paragraph" w:customStyle="1" w:styleId="afffe">
    <w:name w:val="Текст (справка)"/>
    <w:basedOn w:val="a"/>
    <w:next w:val="a"/>
    <w:uiPriority w:val="99"/>
    <w:rsid w:val="00A12E97"/>
    <w:pPr>
      <w:autoSpaceDE w:val="0"/>
      <w:autoSpaceDN w:val="0"/>
      <w:adjustRightInd w:val="0"/>
      <w:ind w:left="170" w:right="170"/>
    </w:pPr>
    <w:rPr>
      <w:rFonts w:ascii="Arial" w:hAnsi="Arial" w:cs="Arial"/>
      <w:lang w:eastAsia="en-US"/>
    </w:rPr>
  </w:style>
  <w:style w:type="paragraph" w:customStyle="1" w:styleId="head2">
    <w:name w:val="head2"/>
    <w:basedOn w:val="body"/>
    <w:next w:val="body"/>
    <w:rsid w:val="00A12E97"/>
    <w:pPr>
      <w:suppressAutoHyphens/>
      <w:ind w:firstLine="0"/>
      <w:jc w:val="center"/>
      <w:textAlignment w:val="auto"/>
    </w:pPr>
    <w:rPr>
      <w:rFonts w:ascii="PetersburgC" w:hAnsi="PetersburgC" w:cs="PetersburgC"/>
      <w:b/>
      <w:bCs/>
      <w:caps/>
    </w:rPr>
  </w:style>
  <w:style w:type="character" w:customStyle="1" w:styleId="affff">
    <w:name w:val="Самый обычный Знак"/>
    <w:basedOn w:val="body0"/>
    <w:link w:val="affff0"/>
    <w:locked/>
    <w:rsid w:val="00A12E97"/>
    <w:rPr>
      <w:rFonts w:ascii="FranklinGothicBookC" w:hAnsi="FranklinGothicBookC" w:cs="FranklinGothicBookC"/>
      <w:color w:val="000000"/>
      <w:sz w:val="18"/>
      <w:szCs w:val="18"/>
    </w:rPr>
  </w:style>
  <w:style w:type="paragraph" w:customStyle="1" w:styleId="affff0">
    <w:name w:val="Самый обычный"/>
    <w:basedOn w:val="body"/>
    <w:link w:val="affff"/>
    <w:qFormat/>
    <w:rsid w:val="00A12E97"/>
    <w:pPr>
      <w:ind w:firstLine="567"/>
      <w:textAlignment w:val="auto"/>
    </w:pPr>
  </w:style>
  <w:style w:type="paragraph" w:customStyle="1" w:styleId="affff1">
    <w:name w:val="Заголовок статьи"/>
    <w:basedOn w:val="a"/>
    <w:next w:val="a"/>
    <w:uiPriority w:val="99"/>
    <w:rsid w:val="00A12E9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paragraph" w:customStyle="1" w:styleId="rubr">
    <w:name w:val="rubr"/>
    <w:basedOn w:val="body"/>
    <w:rsid w:val="00A12E97"/>
    <w:pPr>
      <w:jc w:val="right"/>
      <w:textAlignment w:val="auto"/>
    </w:pPr>
    <w:rPr>
      <w:i/>
      <w:iCs/>
    </w:rPr>
  </w:style>
  <w:style w:type="paragraph" w:customStyle="1" w:styleId="head">
    <w:name w:val="head"/>
    <w:basedOn w:val="body"/>
    <w:rsid w:val="00A12E97"/>
    <w:pPr>
      <w:suppressAutoHyphens/>
      <w:spacing w:line="480" w:lineRule="atLeast"/>
      <w:ind w:firstLine="0"/>
      <w:jc w:val="center"/>
      <w:textAlignment w:val="auto"/>
    </w:pPr>
    <w:rPr>
      <w:rFonts w:ascii="PetersburgC" w:hAnsi="PetersburgC" w:cs="PetersburgC"/>
      <w:b/>
      <w:bCs/>
      <w:caps/>
      <w:sz w:val="32"/>
      <w:szCs w:val="32"/>
    </w:rPr>
  </w:style>
  <w:style w:type="paragraph" w:customStyle="1" w:styleId="Head0">
    <w:name w:val="Head0"/>
    <w:basedOn w:val="head"/>
    <w:next w:val="head"/>
    <w:rsid w:val="00A12E97"/>
    <w:rPr>
      <w:sz w:val="40"/>
      <w:szCs w:val="40"/>
    </w:rPr>
  </w:style>
  <w:style w:type="paragraph" w:customStyle="1" w:styleId="affff2">
    <w:name w:val="Знак Знак Знак Знак Знак"/>
    <w:basedOn w:val="a"/>
    <w:rsid w:val="00A12E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1">
    <w:name w:val="body Знак Знак Знак Знак"/>
    <w:link w:val="body2"/>
    <w:locked/>
    <w:rsid w:val="00A12E97"/>
    <w:rPr>
      <w:rFonts w:ascii="FranklinGothicBookC" w:hAnsi="FranklinGothicBookC" w:cs="FranklinGothicBookC"/>
      <w:color w:val="000000"/>
      <w:sz w:val="18"/>
      <w:szCs w:val="18"/>
    </w:rPr>
  </w:style>
  <w:style w:type="paragraph" w:customStyle="1" w:styleId="body2">
    <w:name w:val="body Знак Знак Знак"/>
    <w:basedOn w:val="a"/>
    <w:link w:val="body1"/>
    <w:rsid w:val="00A12E97"/>
    <w:pPr>
      <w:tabs>
        <w:tab w:val="left" w:pos="568"/>
        <w:tab w:val="left" w:pos="7088"/>
      </w:tabs>
      <w:autoSpaceDE w:val="0"/>
      <w:autoSpaceDN w:val="0"/>
      <w:adjustRightInd w:val="0"/>
      <w:spacing w:line="230" w:lineRule="atLeast"/>
      <w:ind w:firstLine="227"/>
      <w:jc w:val="both"/>
    </w:pPr>
    <w:rPr>
      <w:rFonts w:ascii="FranklinGothicBookC" w:hAnsi="FranklinGothicBookC" w:cs="FranklinGothicBookC"/>
      <w:color w:val="000000"/>
      <w:sz w:val="18"/>
      <w:szCs w:val="18"/>
    </w:rPr>
  </w:style>
  <w:style w:type="character" w:customStyle="1" w:styleId="provod2">
    <w:name w:val="provod Знак Знак Знак"/>
    <w:link w:val="provod"/>
    <w:locked/>
    <w:rsid w:val="00A12E97"/>
    <w:rPr>
      <w:rFonts w:ascii="FranklinGothicBookC" w:hAnsi="FranklinGothicBookC"/>
      <w:color w:val="000000"/>
      <w:sz w:val="18"/>
      <w:szCs w:val="18"/>
    </w:rPr>
  </w:style>
  <w:style w:type="paragraph" w:customStyle="1" w:styleId="provod">
    <w:name w:val="provod Знак Знак"/>
    <w:basedOn w:val="body2"/>
    <w:next w:val="body2"/>
    <w:link w:val="provod2"/>
    <w:rsid w:val="00A12E97"/>
    <w:pPr>
      <w:numPr>
        <w:numId w:val="20"/>
      </w:numPr>
      <w:tabs>
        <w:tab w:val="clear" w:pos="360"/>
      </w:tabs>
      <w:ind w:left="567" w:right="567" w:firstLine="0"/>
    </w:pPr>
    <w:rPr>
      <w:rFonts w:cs="Times New Roman"/>
    </w:rPr>
  </w:style>
  <w:style w:type="character" w:styleId="affff3">
    <w:name w:val="Subtle Emphasis"/>
    <w:uiPriority w:val="19"/>
    <w:qFormat/>
    <w:rsid w:val="00A12E97"/>
    <w:rPr>
      <w:i/>
      <w:iCs/>
    </w:rPr>
  </w:style>
  <w:style w:type="character" w:styleId="affff4">
    <w:name w:val="Intense Emphasis"/>
    <w:uiPriority w:val="21"/>
    <w:qFormat/>
    <w:rsid w:val="00A12E97"/>
    <w:rPr>
      <w:b/>
      <w:bCs/>
      <w:i/>
      <w:iCs/>
    </w:rPr>
  </w:style>
  <w:style w:type="character" w:styleId="affff5">
    <w:name w:val="Subtle Reference"/>
    <w:basedOn w:val="a0"/>
    <w:uiPriority w:val="31"/>
    <w:qFormat/>
    <w:rsid w:val="00A12E97"/>
    <w:rPr>
      <w:smallCaps/>
    </w:rPr>
  </w:style>
  <w:style w:type="character" w:styleId="affff6">
    <w:name w:val="Intense Reference"/>
    <w:uiPriority w:val="32"/>
    <w:qFormat/>
    <w:rsid w:val="00A12E97"/>
    <w:rPr>
      <w:b/>
      <w:bCs/>
      <w:smallCaps/>
    </w:rPr>
  </w:style>
  <w:style w:type="character" w:styleId="affff7">
    <w:name w:val="Book Title"/>
    <w:basedOn w:val="a0"/>
    <w:qFormat/>
    <w:rsid w:val="00A12E97"/>
    <w:rPr>
      <w:i/>
      <w:iCs/>
      <w:smallCaps/>
      <w:spacing w:val="5"/>
    </w:rPr>
  </w:style>
  <w:style w:type="character" w:customStyle="1" w:styleId="counts">
    <w:name w:val="counts"/>
    <w:rsid w:val="00A12E97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italic">
    <w:name w:val="italic"/>
    <w:rsid w:val="00A12E97"/>
    <w:rPr>
      <w:i/>
      <w:iCs/>
      <w:strike w:val="0"/>
      <w:dstrike w:val="0"/>
      <w:color w:val="000000"/>
      <w:w w:val="100"/>
      <w:u w:val="none"/>
      <w:effect w:val="none"/>
    </w:rPr>
  </w:style>
  <w:style w:type="character" w:customStyle="1" w:styleId="bold">
    <w:name w:val="bold"/>
    <w:rsid w:val="00A12E97"/>
    <w:rPr>
      <w:rFonts w:ascii="FuturisC" w:hAnsi="FuturisC" w:cs="FuturisC" w:hint="default"/>
      <w:b/>
      <w:bCs/>
    </w:rPr>
  </w:style>
  <w:style w:type="character" w:customStyle="1" w:styleId="bold-italic">
    <w:name w:val="bold-italic"/>
    <w:rsid w:val="00A12E97"/>
    <w:rPr>
      <w:rFonts w:ascii="FuturisC" w:hAnsi="FuturisC" w:cs="FuturisC" w:hint="default"/>
      <w:b/>
      <w:bCs/>
      <w:i/>
      <w:iCs/>
    </w:rPr>
  </w:style>
  <w:style w:type="character" w:customStyle="1" w:styleId="apple-converted-space">
    <w:name w:val="apple-converted-space"/>
    <w:basedOn w:val="a0"/>
    <w:rsid w:val="00A12E97"/>
  </w:style>
  <w:style w:type="paragraph" w:customStyle="1" w:styleId="H3">
    <w:name w:val="H3"/>
    <w:basedOn w:val="a"/>
    <w:next w:val="a"/>
    <w:rsid w:val="00A12E97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xl22">
    <w:name w:val="xl22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3">
    <w:name w:val="xl23"/>
    <w:basedOn w:val="a"/>
    <w:rsid w:val="00A12E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8">
    <w:name w:val="xl28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0">
    <w:name w:val="xl30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1">
    <w:name w:val="xl31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2">
    <w:name w:val="xl32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8"/>
      <w:szCs w:val="28"/>
    </w:rPr>
  </w:style>
  <w:style w:type="paragraph" w:customStyle="1" w:styleId="xl34">
    <w:name w:val="xl34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rsid w:val="00A12E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36">
    <w:name w:val="xl36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37">
    <w:name w:val="xl37"/>
    <w:basedOn w:val="a"/>
    <w:rsid w:val="00A12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38">
    <w:name w:val="xl38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9">
    <w:name w:val="xl39"/>
    <w:basedOn w:val="a"/>
    <w:rsid w:val="00A12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A12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txt">
    <w:name w:val="txt"/>
    <w:basedOn w:val="a"/>
    <w:rsid w:val="00A12E97"/>
    <w:pPr>
      <w:spacing w:before="100" w:beforeAutospacing="1" w:after="100" w:afterAutospacing="1"/>
    </w:pPr>
    <w:rPr>
      <w:rFonts w:ascii="Tahoma" w:eastAsia="Arial Unicode MS" w:hAnsi="Tahoma" w:cs="Tahoma"/>
      <w:sz w:val="17"/>
      <w:szCs w:val="17"/>
    </w:rPr>
  </w:style>
  <w:style w:type="paragraph" w:customStyle="1" w:styleId="Web">
    <w:name w:val="Обычный (Web)"/>
    <w:basedOn w:val="a"/>
    <w:rsid w:val="00A12E97"/>
    <w:pPr>
      <w:spacing w:before="100" w:after="100"/>
    </w:pPr>
    <w:rPr>
      <w:szCs w:val="20"/>
    </w:rPr>
  </w:style>
  <w:style w:type="paragraph" w:customStyle="1" w:styleId="ConsTitle">
    <w:name w:val="ConsTitle"/>
    <w:rsid w:val="00A12E97"/>
    <w:pPr>
      <w:ind w:right="19772"/>
    </w:pPr>
    <w:rPr>
      <w:rFonts w:ascii="Arial" w:hAnsi="Arial"/>
      <w:b/>
      <w:snapToGrid w:val="0"/>
      <w:sz w:val="16"/>
    </w:rPr>
  </w:style>
  <w:style w:type="character" w:customStyle="1" w:styleId="date2">
    <w:name w:val="date2"/>
    <w:rsid w:val="00A12E97"/>
    <w:rPr>
      <w:b/>
      <w:bCs/>
      <w:color w:val="777777"/>
      <w:sz w:val="22"/>
      <w:szCs w:val="22"/>
    </w:rPr>
  </w:style>
  <w:style w:type="character" w:customStyle="1" w:styleId="date4">
    <w:name w:val="date4"/>
    <w:rsid w:val="00A12E97"/>
    <w:rPr>
      <w:b/>
      <w:bCs/>
      <w:color w:val="777777"/>
      <w:sz w:val="22"/>
      <w:szCs w:val="22"/>
    </w:rPr>
  </w:style>
  <w:style w:type="paragraph" w:customStyle="1" w:styleId="affff8">
    <w:name w:val="Знак Знак Знак Знак"/>
    <w:basedOn w:val="a"/>
    <w:next w:val="1"/>
    <w:rsid w:val="00A12E9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ff9">
    <w:name w:val="Знак"/>
    <w:basedOn w:val="a"/>
    <w:rsid w:val="00A12E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atef">
    <w:name w:val="date_f"/>
    <w:rsid w:val="00A12E97"/>
    <w:rPr>
      <w:i/>
      <w:iCs/>
      <w:vanish w:val="0"/>
      <w:webHidden w:val="0"/>
      <w:color w:val="666666"/>
      <w:specVanish/>
    </w:rPr>
  </w:style>
  <w:style w:type="paragraph" w:styleId="affffa">
    <w:name w:val="endnote text"/>
    <w:basedOn w:val="a"/>
    <w:link w:val="affffb"/>
    <w:rsid w:val="00A12E97"/>
    <w:rPr>
      <w:sz w:val="20"/>
      <w:szCs w:val="20"/>
    </w:rPr>
  </w:style>
  <w:style w:type="character" w:customStyle="1" w:styleId="affffb">
    <w:name w:val="Текст концевой сноски Знак"/>
    <w:basedOn w:val="a0"/>
    <w:link w:val="affffa"/>
    <w:rsid w:val="00A12E97"/>
  </w:style>
  <w:style w:type="character" w:styleId="affffc">
    <w:name w:val="endnote reference"/>
    <w:rsid w:val="00A12E97"/>
    <w:rPr>
      <w:vertAlign w:val="superscript"/>
    </w:rPr>
  </w:style>
  <w:style w:type="paragraph" w:customStyle="1" w:styleId="3372873BB58A4DED866D2BE34882C06C">
    <w:name w:val="3372873BB58A4DED866D2BE34882C06C"/>
    <w:rsid w:val="00A12E97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ntStyle300">
    <w:name w:val="Font Style300"/>
    <w:uiPriority w:val="99"/>
    <w:rsid w:val="00A12E97"/>
    <w:rPr>
      <w:rFonts w:ascii="Times New Roman" w:hAnsi="Times New Roman" w:cs="Times New Roman"/>
      <w:sz w:val="20"/>
      <w:szCs w:val="20"/>
    </w:rPr>
  </w:style>
  <w:style w:type="character" w:customStyle="1" w:styleId="FontStyle304">
    <w:name w:val="Font Style304"/>
    <w:uiPriority w:val="99"/>
    <w:rsid w:val="00A12E9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44">
    <w:name w:val="Style144"/>
    <w:basedOn w:val="a"/>
    <w:uiPriority w:val="99"/>
    <w:rsid w:val="00A12E97"/>
    <w:pPr>
      <w:widowControl w:val="0"/>
      <w:autoSpaceDE w:val="0"/>
      <w:autoSpaceDN w:val="0"/>
      <w:adjustRightInd w:val="0"/>
      <w:spacing w:line="260" w:lineRule="exact"/>
      <w:ind w:firstLine="538"/>
      <w:jc w:val="both"/>
    </w:pPr>
    <w:rPr>
      <w:rFonts w:ascii="Franklin Gothic Medium" w:hAnsi="Franklin Gothic Medium"/>
    </w:rPr>
  </w:style>
  <w:style w:type="paragraph" w:customStyle="1" w:styleId="Style235">
    <w:name w:val="Style235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43">
    <w:name w:val="Style143"/>
    <w:basedOn w:val="a"/>
    <w:uiPriority w:val="99"/>
    <w:rsid w:val="00A12E97"/>
    <w:pPr>
      <w:widowControl w:val="0"/>
      <w:autoSpaceDE w:val="0"/>
      <w:autoSpaceDN w:val="0"/>
      <w:adjustRightInd w:val="0"/>
      <w:spacing w:line="259" w:lineRule="exact"/>
      <w:ind w:hanging="322"/>
      <w:jc w:val="both"/>
    </w:pPr>
    <w:rPr>
      <w:rFonts w:ascii="Franklin Gothic Medium" w:hAnsi="Franklin Gothic Medium"/>
    </w:rPr>
  </w:style>
  <w:style w:type="paragraph" w:customStyle="1" w:styleId="Style236">
    <w:name w:val="Style236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303">
    <w:name w:val="Font Style303"/>
    <w:uiPriority w:val="99"/>
    <w:rsid w:val="00A12E97"/>
    <w:rPr>
      <w:rFonts w:ascii="Times New Roman" w:hAnsi="Times New Roman" w:cs="Times New Roman"/>
      <w:sz w:val="16"/>
      <w:szCs w:val="16"/>
    </w:rPr>
  </w:style>
  <w:style w:type="character" w:customStyle="1" w:styleId="FontStyle299">
    <w:name w:val="Font Style299"/>
    <w:uiPriority w:val="99"/>
    <w:rsid w:val="00A12E97"/>
    <w:rPr>
      <w:rFonts w:ascii="Times New Roman" w:hAnsi="Times New Roman" w:cs="Times New Roman"/>
      <w:b/>
      <w:bCs/>
      <w:sz w:val="28"/>
      <w:szCs w:val="28"/>
    </w:rPr>
  </w:style>
  <w:style w:type="character" w:customStyle="1" w:styleId="1a">
    <w:name w:val="Обычный1 Знак"/>
    <w:link w:val="19"/>
    <w:uiPriority w:val="99"/>
    <w:locked/>
    <w:rsid w:val="00A12E97"/>
    <w:rPr>
      <w:rFonts w:ascii="Arial" w:hAnsi="Arial" w:cs="Arial"/>
      <w:lang w:val="en-US"/>
    </w:rPr>
  </w:style>
  <w:style w:type="character" w:customStyle="1" w:styleId="ConsNormal0">
    <w:name w:val="ConsNormal Знак"/>
    <w:link w:val="ConsNormal"/>
    <w:locked/>
    <w:rsid w:val="00A12E97"/>
    <w:rPr>
      <w:rFonts w:ascii="Arial" w:hAnsi="Arial" w:cs="Arial"/>
      <w:sz w:val="24"/>
      <w:szCs w:val="24"/>
    </w:rPr>
  </w:style>
  <w:style w:type="character" w:customStyle="1" w:styleId="A11">
    <w:name w:val="A11"/>
    <w:basedOn w:val="a0"/>
    <w:uiPriority w:val="99"/>
    <w:rsid w:val="00A12E97"/>
    <w:rPr>
      <w:rFonts w:ascii="Stem Text" w:hAnsi="Stem Text" w:hint="default"/>
      <w:color w:val="000000"/>
    </w:rPr>
  </w:style>
  <w:style w:type="character" w:customStyle="1" w:styleId="FontStyle12">
    <w:name w:val="Font Style12"/>
    <w:basedOn w:val="a0"/>
    <w:uiPriority w:val="99"/>
    <w:rsid w:val="00F464D7"/>
    <w:rPr>
      <w:rFonts w:ascii="Times New Roman" w:hAnsi="Times New Roman" w:cs="Times New Roman"/>
      <w:b/>
      <w:bCs/>
      <w:sz w:val="22"/>
      <w:szCs w:val="22"/>
    </w:rPr>
  </w:style>
  <w:style w:type="paragraph" w:customStyle="1" w:styleId="ParagraphStyle">
    <w:name w:val="Paragraph Style"/>
    <w:basedOn w:val="a"/>
    <w:uiPriority w:val="99"/>
    <w:rsid w:val="00F464D7"/>
    <w:pPr>
      <w:autoSpaceDE w:val="0"/>
      <w:autoSpaceDN w:val="0"/>
    </w:pPr>
    <w:rPr>
      <w:rFonts w:ascii="Verdana" w:eastAsiaTheme="minorHAnsi" w:hAnsi="Verdana"/>
    </w:rPr>
  </w:style>
  <w:style w:type="table" w:customStyle="1" w:styleId="1b">
    <w:name w:val="Сетка таблицы1"/>
    <w:basedOn w:val="a1"/>
    <w:next w:val="af7"/>
    <w:rsid w:val="00F07C6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a"/>
    <w:rsid w:val="00755CC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6676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6197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  <w:div w:id="12733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  <w:div w:id="1604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  <w:div w:id="20847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</w:divsChild>
    </w:div>
    <w:div w:id="684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oex.com/n53539/?nt=104" TargetMode="External"/><Relationship Id="rId18" Type="http://schemas.openxmlformats.org/officeDocument/2006/relationships/hyperlink" Target="http://garant-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5712.81012" TargetMode="External"/><Relationship Id="rId17" Type="http://schemas.openxmlformats.org/officeDocument/2006/relationships/hyperlink" Target="http://garant-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arant-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x.com/n53539/?nt=104" TargetMode="Externa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62007&amp;date=11.05.2022&amp;dst=100010&amp;field=134" TargetMode="External"/><Relationship Id="rId10" Type="http://schemas.openxmlformats.org/officeDocument/2006/relationships/hyperlink" Target="garantF1://10005712.72000" TargetMode="External"/><Relationship Id="rId19" Type="http://schemas.openxmlformats.org/officeDocument/2006/relationships/fontTable" Target="fontTable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moex.com/n53539/?nt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6C631-5EF9-442B-98AA-9101B8D6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40</Pages>
  <Words>18411</Words>
  <Characters>124972</Characters>
  <Application>Microsoft Office Word</Application>
  <DocSecurity>0</DocSecurity>
  <Lines>1041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Hewlett-Packard Company</Company>
  <LinksUpToDate>false</LinksUpToDate>
  <CharactersWithSpaces>143097</CharactersWithSpaces>
  <SharedDoc>false</SharedDoc>
  <HLinks>
    <vt:vector size="180" baseType="variant">
      <vt:variant>
        <vt:i4>1245201</vt:i4>
      </vt:variant>
      <vt:variant>
        <vt:i4>324</vt:i4>
      </vt:variant>
      <vt:variant>
        <vt:i4>0</vt:i4>
      </vt:variant>
      <vt:variant>
        <vt:i4>5</vt:i4>
      </vt:variant>
      <vt:variant>
        <vt:lpwstr>http://new.nfa.ru/guide/index.php</vt:lpwstr>
      </vt:variant>
      <vt:variant>
        <vt:lpwstr/>
      </vt:variant>
      <vt:variant>
        <vt:i4>2097238</vt:i4>
      </vt:variant>
      <vt:variant>
        <vt:i4>321</vt:i4>
      </vt:variant>
      <vt:variant>
        <vt:i4>0</vt:i4>
      </vt:variant>
      <vt:variant>
        <vt:i4>5</vt:i4>
      </vt:variant>
      <vt:variant>
        <vt:lpwstr>https://raexpert.ru/database/companies/akb_derjava</vt:lpwstr>
      </vt:variant>
      <vt:variant>
        <vt:lpwstr/>
      </vt:variant>
      <vt:variant>
        <vt:i4>7078006</vt:i4>
      </vt:variant>
      <vt:variant>
        <vt:i4>318</vt:i4>
      </vt:variant>
      <vt:variant>
        <vt:i4>0</vt:i4>
      </vt:variant>
      <vt:variant>
        <vt:i4>5</vt:i4>
      </vt:variant>
      <vt:variant>
        <vt:lpwstr>https://raexpert.ru/ratings/bankcredit/</vt:lpwstr>
      </vt:variant>
      <vt:variant>
        <vt:lpwstr/>
      </vt:variant>
      <vt:variant>
        <vt:i4>2097238</vt:i4>
      </vt:variant>
      <vt:variant>
        <vt:i4>315</vt:i4>
      </vt:variant>
      <vt:variant>
        <vt:i4>0</vt:i4>
      </vt:variant>
      <vt:variant>
        <vt:i4>5</vt:i4>
      </vt:variant>
      <vt:variant>
        <vt:lpwstr>https://raexpert.ru/database/companies/akb_derjava</vt:lpwstr>
      </vt:variant>
      <vt:variant>
        <vt:lpwstr/>
      </vt:variant>
      <vt:variant>
        <vt:i4>7078006</vt:i4>
      </vt:variant>
      <vt:variant>
        <vt:i4>312</vt:i4>
      </vt:variant>
      <vt:variant>
        <vt:i4>0</vt:i4>
      </vt:variant>
      <vt:variant>
        <vt:i4>5</vt:i4>
      </vt:variant>
      <vt:variant>
        <vt:lpwstr>https://raexpert.ru/ratings/bankcredit/</vt:lpwstr>
      </vt:variant>
      <vt:variant>
        <vt:lpwstr/>
      </vt:variant>
      <vt:variant>
        <vt:i4>7667716</vt:i4>
      </vt:variant>
      <vt:variant>
        <vt:i4>309</vt:i4>
      </vt:variant>
      <vt:variant>
        <vt:i4>0</vt:i4>
      </vt:variant>
      <vt:variant>
        <vt:i4>5</vt:i4>
      </vt:variant>
      <vt:variant>
        <vt:lpwstr>http://www.moodys.com/research/Moodys-assigns-B3NPE-to-Derzhava-Bank-stable-outlook--PR_245760?lang=ru&amp;cy=easterneur</vt:lpwstr>
      </vt:variant>
      <vt:variant>
        <vt:lpwstr/>
      </vt:variant>
      <vt:variant>
        <vt:i4>4259849</vt:i4>
      </vt:variant>
      <vt:variant>
        <vt:i4>297</vt:i4>
      </vt:variant>
      <vt:variant>
        <vt:i4>0</vt:i4>
      </vt:variant>
      <vt:variant>
        <vt:i4>5</vt:i4>
      </vt:variant>
      <vt:variant>
        <vt:lpwstr>garantf1://70540276.1000/</vt:lpwstr>
      </vt:variant>
      <vt:variant>
        <vt:lpwstr/>
      </vt:variant>
      <vt:variant>
        <vt:i4>6750264</vt:i4>
      </vt:variant>
      <vt:variant>
        <vt:i4>276</vt:i4>
      </vt:variant>
      <vt:variant>
        <vt:i4>0</vt:i4>
      </vt:variant>
      <vt:variant>
        <vt:i4>5</vt:i4>
      </vt:variant>
      <vt:variant>
        <vt:lpwstr>garantf1://70540276.20290/</vt:lpwstr>
      </vt:variant>
      <vt:variant>
        <vt:lpwstr/>
      </vt:variant>
      <vt:variant>
        <vt:i4>4259849</vt:i4>
      </vt:variant>
      <vt:variant>
        <vt:i4>267</vt:i4>
      </vt:variant>
      <vt:variant>
        <vt:i4>0</vt:i4>
      </vt:variant>
      <vt:variant>
        <vt:i4>5</vt:i4>
      </vt:variant>
      <vt:variant>
        <vt:lpwstr>garantf1://70540276.1000/</vt:lpwstr>
      </vt:variant>
      <vt:variant>
        <vt:lpwstr/>
      </vt:variant>
      <vt:variant>
        <vt:i4>6160394</vt:i4>
      </vt:variant>
      <vt:variant>
        <vt:i4>261</vt:i4>
      </vt:variant>
      <vt:variant>
        <vt:i4>0</vt:i4>
      </vt:variant>
      <vt:variant>
        <vt:i4>5</vt:i4>
      </vt:variant>
      <vt:variant>
        <vt:lpwstr>garantf1://70540276.200/</vt:lpwstr>
      </vt:variant>
      <vt:variant>
        <vt:lpwstr/>
      </vt:variant>
      <vt:variant>
        <vt:i4>6684733</vt:i4>
      </vt:variant>
      <vt:variant>
        <vt:i4>186</vt:i4>
      </vt:variant>
      <vt:variant>
        <vt:i4>0</vt:i4>
      </vt:variant>
      <vt:variant>
        <vt:i4>5</vt:i4>
      </vt:variant>
      <vt:variant>
        <vt:lpwstr>garantf1://70540276.20186/</vt:lpwstr>
      </vt:variant>
      <vt:variant>
        <vt:lpwstr/>
      </vt:variant>
      <vt:variant>
        <vt:i4>3080211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sub_2005</vt:lpwstr>
      </vt:variant>
      <vt:variant>
        <vt:i4>6684733</vt:i4>
      </vt:variant>
      <vt:variant>
        <vt:i4>180</vt:i4>
      </vt:variant>
      <vt:variant>
        <vt:i4>0</vt:i4>
      </vt:variant>
      <vt:variant>
        <vt:i4>5</vt:i4>
      </vt:variant>
      <vt:variant>
        <vt:lpwstr>garantf1://70540276.20186/</vt:lpwstr>
      </vt:variant>
      <vt:variant>
        <vt:lpwstr/>
      </vt:variant>
      <vt:variant>
        <vt:i4>6684731</vt:i4>
      </vt:variant>
      <vt:variant>
        <vt:i4>174</vt:i4>
      </vt:variant>
      <vt:variant>
        <vt:i4>0</vt:i4>
      </vt:variant>
      <vt:variant>
        <vt:i4>5</vt:i4>
      </vt:variant>
      <vt:variant>
        <vt:lpwstr>garantf1://70540276.20180/</vt:lpwstr>
      </vt:variant>
      <vt:variant>
        <vt:lpwstr/>
      </vt:variant>
      <vt:variant>
        <vt:i4>6881337</vt:i4>
      </vt:variant>
      <vt:variant>
        <vt:i4>168</vt:i4>
      </vt:variant>
      <vt:variant>
        <vt:i4>0</vt:i4>
      </vt:variant>
      <vt:variant>
        <vt:i4>5</vt:i4>
      </vt:variant>
      <vt:variant>
        <vt:lpwstr>garantf1://70540276.20172/</vt:lpwstr>
      </vt:variant>
      <vt:variant>
        <vt:lpwstr/>
      </vt:variant>
      <vt:variant>
        <vt:i4>6881339</vt:i4>
      </vt:variant>
      <vt:variant>
        <vt:i4>162</vt:i4>
      </vt:variant>
      <vt:variant>
        <vt:i4>0</vt:i4>
      </vt:variant>
      <vt:variant>
        <vt:i4>5</vt:i4>
      </vt:variant>
      <vt:variant>
        <vt:lpwstr>garantf1://70540276.20170/</vt:lpwstr>
      </vt:variant>
      <vt:variant>
        <vt:lpwstr/>
      </vt:variant>
      <vt:variant>
        <vt:i4>6815795</vt:i4>
      </vt:variant>
      <vt:variant>
        <vt:i4>156</vt:i4>
      </vt:variant>
      <vt:variant>
        <vt:i4>0</vt:i4>
      </vt:variant>
      <vt:variant>
        <vt:i4>5</vt:i4>
      </vt:variant>
      <vt:variant>
        <vt:lpwstr>garantf1://70540276.20168/</vt:lpwstr>
      </vt:variant>
      <vt:variant>
        <vt:lpwstr/>
      </vt:variant>
      <vt:variant>
        <vt:i4>3014675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sub_2004</vt:lpwstr>
      </vt:variant>
      <vt:variant>
        <vt:i4>7209017</vt:i4>
      </vt:variant>
      <vt:variant>
        <vt:i4>111</vt:i4>
      </vt:variant>
      <vt:variant>
        <vt:i4>0</vt:i4>
      </vt:variant>
      <vt:variant>
        <vt:i4>5</vt:i4>
      </vt:variant>
      <vt:variant>
        <vt:lpwstr>garantf1://70540276.20102/</vt:lpwstr>
      </vt:variant>
      <vt:variant>
        <vt:lpwstr/>
      </vt:variant>
      <vt:variant>
        <vt:i4>7209017</vt:i4>
      </vt:variant>
      <vt:variant>
        <vt:i4>99</vt:i4>
      </vt:variant>
      <vt:variant>
        <vt:i4>0</vt:i4>
      </vt:variant>
      <vt:variant>
        <vt:i4>5</vt:i4>
      </vt:variant>
      <vt:variant>
        <vt:lpwstr>garantf1://70540276.20102/</vt:lpwstr>
      </vt:variant>
      <vt:variant>
        <vt:lpwstr/>
      </vt:variant>
      <vt:variant>
        <vt:i4>7864381</vt:i4>
      </vt:variant>
      <vt:variant>
        <vt:i4>51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7864381</vt:i4>
      </vt:variant>
      <vt:variant>
        <vt:i4>45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7864381</vt:i4>
      </vt:variant>
      <vt:variant>
        <vt:i4>27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4259849</vt:i4>
      </vt:variant>
      <vt:variant>
        <vt:i4>18</vt:i4>
      </vt:variant>
      <vt:variant>
        <vt:i4>0</vt:i4>
      </vt:variant>
      <vt:variant>
        <vt:i4>5</vt:i4>
      </vt:variant>
      <vt:variant>
        <vt:lpwstr>garantf1://70540276.1000/</vt:lpwstr>
      </vt:variant>
      <vt:variant>
        <vt:lpwstr/>
      </vt:variant>
      <vt:variant>
        <vt:i4>7340095</vt:i4>
      </vt:variant>
      <vt:variant>
        <vt:i4>15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7340095</vt:i4>
      </vt:variant>
      <vt:variant>
        <vt:i4>12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7340095</vt:i4>
      </vt:variant>
      <vt:variant>
        <vt:i4>9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7209015</vt:i4>
      </vt:variant>
      <vt:variant>
        <vt:i4>3</vt:i4>
      </vt:variant>
      <vt:variant>
        <vt:i4>0</vt:i4>
      </vt:variant>
      <vt:variant>
        <vt:i4>5</vt:i4>
      </vt:variant>
      <vt:variant>
        <vt:lpwstr>garantf1://10005712.81012/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garantf1://10005712.72000/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Tereschenko</dc:creator>
  <cp:lastModifiedBy>Храмова Ольга Валерьевна</cp:lastModifiedBy>
  <cp:revision>12</cp:revision>
  <cp:lastPrinted>2023-06-27T08:45:00Z</cp:lastPrinted>
  <dcterms:created xsi:type="dcterms:W3CDTF">2026-06-24T13:25:00Z</dcterms:created>
  <dcterms:modified xsi:type="dcterms:W3CDTF">2026-06-26T13:02:00Z</dcterms:modified>
</cp:coreProperties>
</file>