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D34" w:rsidRDefault="00BB6D34" w:rsidP="00BC0D1B">
      <w:pPr>
        <w:jc w:val="right"/>
        <w:rPr>
          <w:sz w:val="16"/>
          <w:szCs w:val="16"/>
        </w:rPr>
      </w:pPr>
      <w:bookmarkStart w:id="0" w:name="_GoBack"/>
      <w:bookmarkEnd w:id="0"/>
    </w:p>
    <w:p w:rsidR="001E6069" w:rsidRDefault="001E6069" w:rsidP="00B47041">
      <w:pPr>
        <w:spacing w:before="120" w:after="120"/>
        <w:ind w:right="-142"/>
        <w:jc w:val="center"/>
        <w:rPr>
          <w:b/>
        </w:rPr>
      </w:pPr>
    </w:p>
    <w:tbl>
      <w:tblPr>
        <w:tblW w:w="0" w:type="auto"/>
        <w:tblLook w:val="01E0" w:firstRow="1" w:lastRow="1" w:firstColumn="1" w:lastColumn="1" w:noHBand="0" w:noVBand="0"/>
      </w:tblPr>
      <w:tblGrid>
        <w:gridCol w:w="4606"/>
        <w:gridCol w:w="4681"/>
      </w:tblGrid>
      <w:tr w:rsidR="00954595" w:rsidTr="00504557">
        <w:tc>
          <w:tcPr>
            <w:tcW w:w="4785" w:type="dxa"/>
          </w:tcPr>
          <w:p w:rsidR="00954595" w:rsidRPr="004B7725" w:rsidRDefault="00954595" w:rsidP="00504557">
            <w:pPr>
              <w:outlineLvl w:val="0"/>
              <w:rPr>
                <w:lang w:val="en-US"/>
              </w:rPr>
            </w:pPr>
            <w:r>
              <w:t xml:space="preserve">Экземпляр № </w:t>
            </w:r>
            <w:r w:rsidRPr="004B7725">
              <w:rPr>
                <w:lang w:val="en-US"/>
              </w:rPr>
              <w:t>1</w:t>
            </w:r>
          </w:p>
        </w:tc>
        <w:tc>
          <w:tcPr>
            <w:tcW w:w="4786" w:type="dxa"/>
          </w:tcPr>
          <w:p w:rsidR="00954595" w:rsidRPr="004B7725" w:rsidRDefault="00954595" w:rsidP="00504557">
            <w:pPr>
              <w:ind w:left="795"/>
              <w:outlineLvl w:val="0"/>
              <w:rPr>
                <w:b/>
              </w:rPr>
            </w:pPr>
            <w:r w:rsidRPr="004B7725">
              <w:rPr>
                <w:b/>
              </w:rPr>
              <w:t>УТВЕРЖДЕНО</w:t>
            </w:r>
          </w:p>
          <w:p w:rsidR="00954595" w:rsidRDefault="00954595" w:rsidP="00504557">
            <w:pPr>
              <w:ind w:left="795"/>
              <w:outlineLvl w:val="0"/>
              <w:rPr>
                <w:b/>
              </w:rPr>
            </w:pPr>
            <w:r w:rsidRPr="004B7725">
              <w:rPr>
                <w:b/>
              </w:rPr>
              <w:t>Правлени</w:t>
            </w:r>
            <w:r>
              <w:rPr>
                <w:b/>
              </w:rPr>
              <w:t xml:space="preserve">ем </w:t>
            </w:r>
          </w:p>
          <w:p w:rsidR="00954595" w:rsidRPr="004B7725" w:rsidRDefault="00954595" w:rsidP="00504557">
            <w:pPr>
              <w:ind w:left="795"/>
              <w:outlineLvl w:val="0"/>
              <w:rPr>
                <w:b/>
              </w:rPr>
            </w:pPr>
            <w:r w:rsidRPr="004B7725">
              <w:rPr>
                <w:b/>
              </w:rPr>
              <w:t xml:space="preserve">АКБ «Держава» ОАО </w:t>
            </w:r>
          </w:p>
          <w:p w:rsidR="00954595" w:rsidRPr="004B7725" w:rsidRDefault="00954595" w:rsidP="00504557">
            <w:pPr>
              <w:ind w:left="795"/>
              <w:outlineLvl w:val="0"/>
              <w:rPr>
                <w:b/>
              </w:rPr>
            </w:pPr>
            <w:r w:rsidRPr="004B7725">
              <w:rPr>
                <w:b/>
              </w:rPr>
              <w:t xml:space="preserve">Протокол от </w:t>
            </w:r>
            <w:r w:rsidR="00EB58B9">
              <w:rPr>
                <w:b/>
              </w:rPr>
              <w:t>15 декабря</w:t>
            </w:r>
            <w:r w:rsidR="00C72404">
              <w:rPr>
                <w:b/>
              </w:rPr>
              <w:t xml:space="preserve"> 2011 года</w:t>
            </w:r>
          </w:p>
          <w:p w:rsidR="00954595" w:rsidRPr="009F127F" w:rsidRDefault="009F127F" w:rsidP="00504557">
            <w:pPr>
              <w:ind w:left="795"/>
              <w:outlineLvl w:val="0"/>
              <w:rPr>
                <w:b/>
                <w:lang w:val="en-US"/>
              </w:rPr>
            </w:pPr>
            <w:r>
              <w:rPr>
                <w:b/>
                <w:lang w:val="en-US"/>
              </w:rPr>
              <w:t xml:space="preserve"> </w:t>
            </w:r>
          </w:p>
          <w:p w:rsidR="00954595" w:rsidRPr="004B7725" w:rsidRDefault="00954595" w:rsidP="00504557">
            <w:pPr>
              <w:ind w:left="795"/>
              <w:outlineLvl w:val="0"/>
              <w:rPr>
                <w:b/>
              </w:rPr>
            </w:pPr>
          </w:p>
          <w:p w:rsidR="00954595" w:rsidRPr="009F127F" w:rsidRDefault="009F127F" w:rsidP="00504557">
            <w:pPr>
              <w:ind w:left="795"/>
              <w:outlineLvl w:val="0"/>
              <w:rPr>
                <w:lang w:val="en-US"/>
              </w:rPr>
            </w:pPr>
            <w:r>
              <w:rPr>
                <w:b/>
                <w:lang w:val="en-US"/>
              </w:rPr>
              <w:t xml:space="preserve"> </w:t>
            </w:r>
          </w:p>
        </w:tc>
      </w:tr>
    </w:tbl>
    <w:p w:rsidR="001E6069" w:rsidRDefault="001E6069" w:rsidP="00B47041">
      <w:pPr>
        <w:spacing w:before="120" w:after="120"/>
        <w:ind w:right="-142"/>
        <w:jc w:val="center"/>
        <w:rPr>
          <w:b/>
        </w:rPr>
      </w:pPr>
    </w:p>
    <w:p w:rsidR="001E6069" w:rsidRDefault="001E6069" w:rsidP="00B47041">
      <w:pPr>
        <w:spacing w:before="120" w:after="120"/>
        <w:ind w:right="-142"/>
        <w:jc w:val="center"/>
        <w:rPr>
          <w:b/>
        </w:rPr>
      </w:pPr>
    </w:p>
    <w:p w:rsidR="001E6069" w:rsidRDefault="001E6069" w:rsidP="00B47041">
      <w:pPr>
        <w:spacing w:before="120" w:after="120"/>
        <w:ind w:right="-142"/>
        <w:jc w:val="center"/>
        <w:rPr>
          <w:b/>
        </w:rPr>
      </w:pPr>
    </w:p>
    <w:p w:rsidR="001E6069" w:rsidRDefault="001E6069" w:rsidP="00B47041">
      <w:pPr>
        <w:spacing w:before="120" w:after="120"/>
        <w:ind w:right="-142"/>
        <w:jc w:val="center"/>
        <w:rPr>
          <w:b/>
        </w:rPr>
      </w:pPr>
    </w:p>
    <w:p w:rsidR="001E6069" w:rsidRDefault="001E6069" w:rsidP="00B47041">
      <w:pPr>
        <w:spacing w:before="120" w:after="120"/>
        <w:ind w:right="-142"/>
        <w:jc w:val="center"/>
        <w:rPr>
          <w:b/>
        </w:rPr>
      </w:pPr>
    </w:p>
    <w:p w:rsidR="001E6069" w:rsidRDefault="001E6069" w:rsidP="00B47041">
      <w:pPr>
        <w:spacing w:before="120" w:after="120"/>
        <w:ind w:right="-142"/>
        <w:jc w:val="center"/>
        <w:rPr>
          <w:b/>
        </w:rPr>
      </w:pPr>
    </w:p>
    <w:p w:rsidR="001E6069" w:rsidRDefault="001E6069" w:rsidP="00B47041">
      <w:pPr>
        <w:spacing w:before="120" w:after="120"/>
        <w:ind w:right="-142"/>
        <w:jc w:val="center"/>
        <w:rPr>
          <w:b/>
        </w:rPr>
      </w:pPr>
    </w:p>
    <w:p w:rsidR="001E6069" w:rsidRDefault="001E6069" w:rsidP="00B47041">
      <w:pPr>
        <w:spacing w:before="120" w:after="120"/>
        <w:ind w:right="-142"/>
        <w:jc w:val="center"/>
        <w:rPr>
          <w:b/>
        </w:rPr>
      </w:pPr>
    </w:p>
    <w:p w:rsidR="001E6069" w:rsidRDefault="001E6069" w:rsidP="00B47041">
      <w:pPr>
        <w:spacing w:before="120" w:after="120"/>
        <w:ind w:right="-142"/>
        <w:jc w:val="center"/>
        <w:rPr>
          <w:b/>
        </w:rPr>
      </w:pPr>
    </w:p>
    <w:p w:rsidR="001E6069" w:rsidRDefault="001E6069" w:rsidP="00B47041">
      <w:pPr>
        <w:spacing w:before="120" w:after="120"/>
        <w:ind w:right="-142"/>
        <w:jc w:val="center"/>
        <w:rPr>
          <w:b/>
        </w:rPr>
      </w:pPr>
    </w:p>
    <w:p w:rsidR="002D18AF" w:rsidRDefault="00B47041" w:rsidP="00B47041">
      <w:pPr>
        <w:spacing w:before="120" w:after="120"/>
        <w:ind w:right="-142"/>
        <w:jc w:val="center"/>
        <w:rPr>
          <w:b/>
          <w:sz w:val="28"/>
          <w:szCs w:val="28"/>
        </w:rPr>
      </w:pPr>
      <w:r w:rsidRPr="002110C8">
        <w:rPr>
          <w:b/>
          <w:sz w:val="28"/>
          <w:szCs w:val="28"/>
        </w:rPr>
        <w:t xml:space="preserve">Перечень </w:t>
      </w:r>
      <w:r w:rsidR="001E6069" w:rsidRPr="002110C8">
        <w:rPr>
          <w:b/>
          <w:sz w:val="28"/>
          <w:szCs w:val="28"/>
        </w:rPr>
        <w:t xml:space="preserve">инсайдерской </w:t>
      </w:r>
      <w:r w:rsidRPr="002110C8">
        <w:rPr>
          <w:b/>
          <w:sz w:val="28"/>
          <w:szCs w:val="28"/>
        </w:rPr>
        <w:t>информации</w:t>
      </w:r>
      <w:r w:rsidR="001E6069" w:rsidRPr="002110C8">
        <w:rPr>
          <w:b/>
          <w:sz w:val="28"/>
          <w:szCs w:val="28"/>
        </w:rPr>
        <w:t xml:space="preserve"> </w:t>
      </w:r>
    </w:p>
    <w:p w:rsidR="00B47041" w:rsidRPr="002110C8" w:rsidRDefault="001E6069" w:rsidP="00B47041">
      <w:pPr>
        <w:spacing w:before="120" w:after="120"/>
        <w:ind w:right="-142"/>
        <w:jc w:val="center"/>
        <w:rPr>
          <w:b/>
          <w:sz w:val="28"/>
          <w:szCs w:val="28"/>
        </w:rPr>
      </w:pPr>
      <w:r w:rsidRPr="002110C8">
        <w:rPr>
          <w:b/>
          <w:sz w:val="28"/>
          <w:szCs w:val="28"/>
        </w:rPr>
        <w:t>АКБ «Держава» ОАО</w:t>
      </w:r>
      <w:r w:rsidR="00B47041" w:rsidRPr="002110C8">
        <w:rPr>
          <w:b/>
          <w:sz w:val="28"/>
          <w:szCs w:val="28"/>
        </w:rPr>
        <w:t xml:space="preserve"> </w:t>
      </w:r>
    </w:p>
    <w:p w:rsidR="00B47041" w:rsidRPr="00502B6A" w:rsidRDefault="00B47041" w:rsidP="00B47041">
      <w:pPr>
        <w:spacing w:before="120" w:after="120"/>
        <w:ind w:right="-142"/>
        <w:jc w:val="both"/>
      </w:pPr>
    </w:p>
    <w:p w:rsidR="00954595" w:rsidRDefault="00954595" w:rsidP="00B47041">
      <w:pPr>
        <w:spacing w:before="120" w:after="120"/>
        <w:ind w:right="-142" w:firstLine="709"/>
        <w:jc w:val="both"/>
      </w:pPr>
    </w:p>
    <w:p w:rsidR="00954595" w:rsidRDefault="00954595" w:rsidP="00B47041">
      <w:pPr>
        <w:spacing w:before="120" w:after="120"/>
        <w:ind w:right="-142" w:firstLine="709"/>
        <w:jc w:val="both"/>
      </w:pPr>
    </w:p>
    <w:p w:rsidR="00954595" w:rsidRDefault="00954595" w:rsidP="00B47041">
      <w:pPr>
        <w:spacing w:before="120" w:after="120"/>
        <w:ind w:right="-142" w:firstLine="709"/>
        <w:jc w:val="both"/>
      </w:pPr>
    </w:p>
    <w:p w:rsidR="00954595" w:rsidRDefault="00954595" w:rsidP="00B47041">
      <w:pPr>
        <w:spacing w:before="120" w:after="120"/>
        <w:ind w:right="-142" w:firstLine="709"/>
        <w:jc w:val="both"/>
      </w:pPr>
    </w:p>
    <w:p w:rsidR="00954595" w:rsidRDefault="00954595" w:rsidP="00B47041">
      <w:pPr>
        <w:spacing w:before="120" w:after="120"/>
        <w:ind w:right="-142" w:firstLine="709"/>
        <w:jc w:val="both"/>
      </w:pPr>
    </w:p>
    <w:p w:rsidR="00954595" w:rsidRDefault="00954595" w:rsidP="00B47041">
      <w:pPr>
        <w:spacing w:before="120" w:after="120"/>
        <w:ind w:right="-142" w:firstLine="709"/>
        <w:jc w:val="both"/>
      </w:pPr>
    </w:p>
    <w:p w:rsidR="00954595" w:rsidRDefault="00954595" w:rsidP="00B47041">
      <w:pPr>
        <w:spacing w:before="120" w:after="120"/>
        <w:ind w:right="-142" w:firstLine="709"/>
        <w:jc w:val="both"/>
      </w:pPr>
    </w:p>
    <w:p w:rsidR="00954595" w:rsidRDefault="00954595" w:rsidP="00B47041">
      <w:pPr>
        <w:spacing w:before="120" w:after="120"/>
        <w:ind w:right="-142" w:firstLine="709"/>
        <w:jc w:val="both"/>
      </w:pPr>
    </w:p>
    <w:p w:rsidR="00954595" w:rsidRDefault="00954595" w:rsidP="00B47041">
      <w:pPr>
        <w:spacing w:before="120" w:after="120"/>
        <w:ind w:right="-142" w:firstLine="709"/>
        <w:jc w:val="both"/>
      </w:pPr>
    </w:p>
    <w:p w:rsidR="00954595" w:rsidRDefault="00954595" w:rsidP="00B47041">
      <w:pPr>
        <w:spacing w:before="120" w:after="120"/>
        <w:ind w:right="-142" w:firstLine="709"/>
        <w:jc w:val="both"/>
      </w:pPr>
    </w:p>
    <w:p w:rsidR="00954595" w:rsidRDefault="00954595" w:rsidP="00B47041">
      <w:pPr>
        <w:spacing w:before="120" w:after="120"/>
        <w:ind w:right="-142" w:firstLine="709"/>
        <w:jc w:val="both"/>
      </w:pPr>
    </w:p>
    <w:p w:rsidR="00954595" w:rsidRDefault="00954595" w:rsidP="00B47041">
      <w:pPr>
        <w:spacing w:before="120" w:after="120"/>
        <w:ind w:right="-142" w:firstLine="709"/>
        <w:jc w:val="both"/>
      </w:pPr>
    </w:p>
    <w:p w:rsidR="00954595" w:rsidRDefault="00954595" w:rsidP="00B47041">
      <w:pPr>
        <w:spacing w:before="120" w:after="120"/>
        <w:ind w:right="-142" w:firstLine="709"/>
        <w:jc w:val="both"/>
      </w:pPr>
    </w:p>
    <w:p w:rsidR="00954595" w:rsidRDefault="00954595" w:rsidP="00B47041">
      <w:pPr>
        <w:spacing w:before="120" w:after="120"/>
        <w:ind w:right="-142" w:firstLine="709"/>
        <w:jc w:val="both"/>
      </w:pPr>
    </w:p>
    <w:p w:rsidR="00954595" w:rsidRDefault="00954595" w:rsidP="00B47041">
      <w:pPr>
        <w:spacing w:before="120" w:after="120"/>
        <w:ind w:right="-142" w:firstLine="709"/>
        <w:jc w:val="both"/>
      </w:pPr>
    </w:p>
    <w:p w:rsidR="00954595" w:rsidRDefault="00954595" w:rsidP="00B47041">
      <w:pPr>
        <w:spacing w:before="120" w:after="120"/>
        <w:ind w:right="-142" w:firstLine="709"/>
        <w:jc w:val="both"/>
      </w:pPr>
    </w:p>
    <w:p w:rsidR="00954595" w:rsidRDefault="00954595" w:rsidP="00954595">
      <w:pPr>
        <w:spacing w:before="120" w:after="120"/>
        <w:ind w:right="-142" w:firstLine="709"/>
        <w:jc w:val="center"/>
      </w:pPr>
      <w:r>
        <w:rPr>
          <w:b/>
          <w:bCs/>
        </w:rPr>
        <w:t>Москва, 2011 год</w:t>
      </w:r>
      <w:r w:rsidR="001E6069">
        <w:br w:type="page"/>
      </w:r>
    </w:p>
    <w:p w:rsidR="00C15CC1" w:rsidRDefault="00BB1247">
      <w:pPr>
        <w:spacing w:before="120" w:after="120"/>
        <w:ind w:right="-142" w:firstLine="709"/>
        <w:jc w:val="both"/>
      </w:pPr>
      <w:r>
        <w:lastRenderedPageBreak/>
        <w:t>Перечень инсайдерской информации (далее по тексту Перечень) устанавливает исчерпывающий перечень информации, относящейся к инсайдерской информации АКБ «Держава» ОАО (далее- Банк).</w:t>
      </w:r>
    </w:p>
    <w:p w:rsidR="00F041A4" w:rsidRDefault="00B47041">
      <w:pPr>
        <w:spacing w:before="120" w:after="120"/>
        <w:ind w:right="-142" w:firstLine="709"/>
        <w:jc w:val="both"/>
      </w:pPr>
      <w:r>
        <w:t xml:space="preserve">К инсайдерской информации </w:t>
      </w:r>
      <w:r w:rsidR="00954595">
        <w:t xml:space="preserve">АКБ «Держава» ОАО (далее по тексту – Банк) </w:t>
      </w:r>
      <w:r>
        <w:t xml:space="preserve">относится приведенная ниже информация, касающаяся  </w:t>
      </w:r>
      <w:r w:rsidRPr="004F61ED">
        <w:t>наступивших, будущих, планируемых и предполагаемых событи</w:t>
      </w:r>
      <w:r>
        <w:t>й</w:t>
      </w:r>
      <w:r w:rsidRPr="004F61ED">
        <w:t xml:space="preserve"> и действи</w:t>
      </w:r>
      <w:r w:rsidR="00681B7E">
        <w:t>й, за исключением:</w:t>
      </w:r>
    </w:p>
    <w:p w:rsidR="00EA0FF1" w:rsidRDefault="00B47041" w:rsidP="00EA0FF1">
      <w:pPr>
        <w:spacing w:before="120" w:after="120"/>
        <w:ind w:right="-142" w:firstLine="709"/>
        <w:jc w:val="both"/>
      </w:pPr>
      <w:r>
        <w:t>сведений, ставших доступными неограниченному кругу лиц, в том числе в</w:t>
      </w:r>
      <w:r w:rsidR="00681B7E">
        <w:t xml:space="preserve"> результате их распространения;</w:t>
      </w:r>
    </w:p>
    <w:p w:rsidR="00EA0FF1" w:rsidRDefault="00B47041" w:rsidP="00EA0FF1">
      <w:pPr>
        <w:spacing w:before="120" w:after="120"/>
        <w:ind w:right="-142" w:firstLine="709"/>
        <w:jc w:val="both"/>
      </w:pPr>
      <w:r>
        <w:t>осуществленных на основе общедоступной информации исследований, прогнозов и оценок в отношении финансовых инструментов, иностранной валюты и/или товаров, а также рекомендаций и/или предложений об осуществлении операций с финансовыми инструментами, инос</w:t>
      </w:r>
      <w:r w:rsidR="00681B7E">
        <w:t>транной валютой и/или товарами.</w:t>
      </w:r>
    </w:p>
    <w:p w:rsidR="00EA0FF1" w:rsidRDefault="00B978E2" w:rsidP="00EA0FF1">
      <w:pPr>
        <w:spacing w:before="120" w:after="120"/>
        <w:ind w:right="-142" w:firstLine="709"/>
        <w:jc w:val="both"/>
      </w:pPr>
      <w:r w:rsidRPr="00B978E2">
        <w:t>Информация о размещаемых Банк</w:t>
      </w:r>
      <w:r w:rsidR="002708E4">
        <w:t>ом</w:t>
      </w:r>
      <w:r w:rsidRPr="00B978E2">
        <w:t xml:space="preserve"> эмиссионных ценных бумагах, предусмотренная </w:t>
      </w:r>
      <w:hyperlink w:anchor="sub_12113" w:history="1">
        <w:r w:rsidR="00EA0FF1" w:rsidRPr="00EA0FF1">
          <w:t>подпунктами 1.13 – 1.16 пункта 1</w:t>
        </w:r>
      </w:hyperlink>
      <w:r w:rsidRPr="00B978E2">
        <w:t xml:space="preserve"> настоящего Перечня, относится к инсайдерской информации </w:t>
      </w:r>
      <w:r w:rsidR="00BB1247">
        <w:t>Банка</w:t>
      </w:r>
      <w:r w:rsidRPr="00B978E2">
        <w:t xml:space="preserve"> в случае, если:</w:t>
      </w:r>
    </w:p>
    <w:p w:rsidR="00EA0FF1" w:rsidRDefault="00B978E2" w:rsidP="00EA0FF1">
      <w:pPr>
        <w:numPr>
          <w:ilvl w:val="0"/>
          <w:numId w:val="17"/>
        </w:numPr>
        <w:spacing w:before="120" w:after="120"/>
        <w:ind w:right="-142"/>
        <w:jc w:val="both"/>
      </w:pPr>
      <w:r w:rsidRPr="00B978E2">
        <w:t xml:space="preserve">размещение эмиссионных ценных бумаг </w:t>
      </w:r>
      <w:r w:rsidR="00BB1247">
        <w:t>Банка</w:t>
      </w:r>
      <w:r w:rsidRPr="00B978E2">
        <w:t xml:space="preserve"> осуществляется на торгах, проводимых организатором торговли на рынке ценных бумаг;</w:t>
      </w:r>
    </w:p>
    <w:p w:rsidR="00EA0FF1" w:rsidRDefault="00094C06" w:rsidP="00EA0FF1">
      <w:pPr>
        <w:numPr>
          <w:ilvl w:val="0"/>
          <w:numId w:val="17"/>
        </w:numPr>
        <w:spacing w:before="120" w:after="120"/>
        <w:ind w:right="-142"/>
        <w:jc w:val="both"/>
      </w:pPr>
      <w:r w:rsidRPr="00094C06">
        <w:t>размещаемые эмиссионные ценные бумаги Банка составляют дополнительный выпуск по отношению к эмиссионным ценным бумагам выпуска, которые допущены к торгам на организаторе торговли на рынке ценных бумаг или в отношении которых подана заявка о допуске к торгам на организаторе торговли на рынке ценных бумаг.</w:t>
      </w:r>
    </w:p>
    <w:p w:rsidR="00EA0FF1" w:rsidRDefault="00094C06" w:rsidP="00EA0FF1">
      <w:pPr>
        <w:spacing w:before="120" w:after="120"/>
        <w:ind w:right="-142" w:firstLine="709"/>
        <w:jc w:val="both"/>
      </w:pPr>
      <w:bookmarkStart w:id="1" w:name="sub_1023"/>
      <w:r w:rsidRPr="00094C06">
        <w:t xml:space="preserve">Информация о размещенных (находящихся в обращении) эмиссионных ценных бумагах </w:t>
      </w:r>
      <w:r w:rsidR="00BB1247">
        <w:t>Банка</w:t>
      </w:r>
      <w:r w:rsidR="00B978E2" w:rsidRPr="00B978E2">
        <w:t xml:space="preserve">, предусмотренная </w:t>
      </w:r>
      <w:hyperlink w:anchor="sub_12112" w:history="1">
        <w:r w:rsidR="00EA0FF1" w:rsidRPr="00EA0FF1">
          <w:t>подпунктами 1.12</w:t>
        </w:r>
      </w:hyperlink>
      <w:r w:rsidR="00EA0FF1" w:rsidRPr="00EA0FF1">
        <w:t>, 1.</w:t>
      </w:r>
      <w:hyperlink w:anchor="sub_12118" w:history="1">
        <w:r w:rsidR="00EA0FF1" w:rsidRPr="00EA0FF1">
          <w:t>18</w:t>
        </w:r>
      </w:hyperlink>
      <w:r w:rsidR="00EA0FF1" w:rsidRPr="00EA0FF1">
        <w:t>, 1.</w:t>
      </w:r>
      <w:hyperlink w:anchor="sub_12119" w:history="1">
        <w:r w:rsidR="00EA0FF1" w:rsidRPr="00EA0FF1">
          <w:t>19</w:t>
        </w:r>
      </w:hyperlink>
      <w:r w:rsidR="00EA0FF1" w:rsidRPr="00EA0FF1">
        <w:t>, 1.</w:t>
      </w:r>
      <w:hyperlink w:anchor="sub_12123" w:history="1">
        <w:r w:rsidR="00EA0FF1" w:rsidRPr="00EA0FF1">
          <w:t>23</w:t>
        </w:r>
      </w:hyperlink>
      <w:r w:rsidR="00EA0FF1" w:rsidRPr="00EA0FF1">
        <w:t>, 1.</w:t>
      </w:r>
      <w:hyperlink w:anchor="sub_12137" w:history="1">
        <w:r w:rsidR="00EA0FF1" w:rsidRPr="00EA0FF1">
          <w:t>37</w:t>
        </w:r>
      </w:hyperlink>
      <w:r w:rsidR="00EA0FF1" w:rsidRPr="00EA0FF1">
        <w:t>, 1.</w:t>
      </w:r>
      <w:hyperlink w:anchor="sub_12141" w:history="1">
        <w:r w:rsidR="00EA0FF1" w:rsidRPr="00EA0FF1">
          <w:t>41 пункта 1</w:t>
        </w:r>
      </w:hyperlink>
      <w:r w:rsidR="00EA0FF1" w:rsidRPr="00EA0FF1">
        <w:t xml:space="preserve"> настоящего Перечня, относится к инсайдерской информации </w:t>
      </w:r>
      <w:r w:rsidR="00BB1247">
        <w:t>Банка</w:t>
      </w:r>
      <w:r w:rsidR="00B978E2" w:rsidRPr="00B978E2">
        <w:t xml:space="preserve"> в случае, если указанные эмиссионные ценные бумаги допущены к торгам на организаторе торговли на рынке ценных бумаг или в отношении них подана заявка о допуск</w:t>
      </w:r>
      <w:r w:rsidRPr="00094C06">
        <w:t>е к торгам на организаторе торговли на рынке ценных бумаг.</w:t>
      </w:r>
    </w:p>
    <w:bookmarkEnd w:id="1"/>
    <w:p w:rsidR="00EA0FF1" w:rsidRPr="00EA0FF1" w:rsidRDefault="00094C06" w:rsidP="00EA0FF1">
      <w:pPr>
        <w:spacing w:before="120" w:after="120"/>
        <w:ind w:right="-142" w:firstLine="709"/>
        <w:jc w:val="both"/>
      </w:pPr>
      <w:r w:rsidRPr="00094C06">
        <w:t xml:space="preserve"> Информация о лице, предоставившем обеспечение по облигациям </w:t>
      </w:r>
      <w:r w:rsidR="00BB1247">
        <w:t>Банка</w:t>
      </w:r>
      <w:r w:rsidR="00B978E2" w:rsidRPr="00B978E2">
        <w:t xml:space="preserve">, а также об условиях такого обеспечения, предусмотренная </w:t>
      </w:r>
      <w:hyperlink w:anchor="sub_1217" w:history="1">
        <w:r w:rsidR="00EA0FF1" w:rsidRPr="00EA0FF1">
          <w:t>подпунктами 1.7 – 1.11</w:t>
        </w:r>
      </w:hyperlink>
      <w:r w:rsidR="00EA0FF1" w:rsidRPr="00EA0FF1">
        <w:t>, 1.</w:t>
      </w:r>
      <w:hyperlink w:anchor="sub_12130" w:history="1">
        <w:r w:rsidR="00EA0FF1" w:rsidRPr="00EA0FF1">
          <w:t>30</w:t>
        </w:r>
      </w:hyperlink>
      <w:r w:rsidR="00EA0FF1" w:rsidRPr="00EA0FF1">
        <w:t>, 1.</w:t>
      </w:r>
      <w:hyperlink w:anchor="sub_12133" w:history="1">
        <w:r w:rsidR="00EA0FF1" w:rsidRPr="00EA0FF1">
          <w:t>33</w:t>
        </w:r>
      </w:hyperlink>
      <w:r w:rsidR="00EA0FF1" w:rsidRPr="00EA0FF1">
        <w:t>, 1.</w:t>
      </w:r>
      <w:hyperlink w:anchor="sub_12134" w:history="1">
        <w:r w:rsidR="00EA0FF1" w:rsidRPr="00EA0FF1">
          <w:t>34</w:t>
        </w:r>
      </w:hyperlink>
      <w:r w:rsidR="00EA0FF1" w:rsidRPr="00EA0FF1">
        <w:t>, 1.</w:t>
      </w:r>
      <w:hyperlink w:anchor="sub_12136" w:history="1">
        <w:r w:rsidR="00EA0FF1" w:rsidRPr="00EA0FF1">
          <w:t>36</w:t>
        </w:r>
      </w:hyperlink>
      <w:r w:rsidR="00EA0FF1" w:rsidRPr="00EA0FF1">
        <w:t>, 1.</w:t>
      </w:r>
      <w:hyperlink w:anchor="sub_12144" w:history="1">
        <w:r w:rsidR="00EA0FF1" w:rsidRPr="00EA0FF1">
          <w:t>44 пункта 1.1</w:t>
        </w:r>
      </w:hyperlink>
      <w:r w:rsidR="00EA0FF1" w:rsidRPr="00EA0FF1">
        <w:t xml:space="preserve"> настоящего Перечня, относится к инсайдерской информации </w:t>
      </w:r>
      <w:r w:rsidR="00BB1247">
        <w:t>Банка</w:t>
      </w:r>
      <w:r w:rsidR="00B978E2" w:rsidRPr="00B978E2">
        <w:t xml:space="preserve"> в случае, если указанные облигации допущены к торгам на организаторе торговли на рынке ценных бумаг или в отношении них подана заявка о допуске к торгам на организаторе торговли на рынке ценных бумаг.</w:t>
      </w:r>
    </w:p>
    <w:p w:rsidR="00EA0FF1" w:rsidRDefault="00EA0FF1" w:rsidP="00EA0FF1">
      <w:pPr>
        <w:spacing w:before="120" w:after="120"/>
        <w:ind w:left="720" w:right="-142"/>
        <w:jc w:val="both"/>
      </w:pPr>
    </w:p>
    <w:p w:rsidR="00B47041" w:rsidRPr="00B978E2" w:rsidRDefault="00EA0FF1" w:rsidP="00B47041">
      <w:pPr>
        <w:spacing w:before="120" w:after="120"/>
        <w:ind w:right="-142"/>
        <w:jc w:val="both"/>
        <w:rPr>
          <w:b/>
        </w:rPr>
      </w:pPr>
      <w:r w:rsidRPr="00EA0FF1">
        <w:rPr>
          <w:b/>
        </w:rPr>
        <w:t>1. Информация Банка как эмитента ценных бумаг:</w:t>
      </w:r>
    </w:p>
    <w:p w:rsidR="0036337A" w:rsidRDefault="00B47041" w:rsidP="0036337A">
      <w:pPr>
        <w:ind w:firstLine="720"/>
        <w:jc w:val="both"/>
      </w:pPr>
      <w:r>
        <w:t>1</w:t>
      </w:r>
      <w:r w:rsidRPr="00392432">
        <w:t xml:space="preserve">.1. </w:t>
      </w:r>
      <w:r w:rsidRPr="00620422">
        <w:t xml:space="preserve">о созыве и проведении </w:t>
      </w:r>
      <w:r w:rsidR="00C32131">
        <w:t>Общего собрания акционеров</w:t>
      </w:r>
      <w:r w:rsidRPr="00620422">
        <w:t xml:space="preserve"> Банка, </w:t>
      </w:r>
      <w:r w:rsidR="00EA0FF1" w:rsidRPr="00EA0FF1">
        <w:t xml:space="preserve">в том числе о повестке дня, дате проведения, дате составления списка лиц, имеющих право на участие в общем собрании акционеров, а также о решениях, принятых </w:t>
      </w:r>
      <w:r w:rsidR="00C32131">
        <w:t>О</w:t>
      </w:r>
      <w:r w:rsidR="00EA0FF1" w:rsidRPr="00EA0FF1">
        <w:t>бщим собранием акционеров</w:t>
      </w:r>
      <w:r w:rsidR="0036337A">
        <w:t>;</w:t>
      </w:r>
    </w:p>
    <w:p w:rsidR="00EA0FF1" w:rsidRDefault="00B47041" w:rsidP="00EA0FF1">
      <w:pPr>
        <w:spacing w:before="120" w:after="120"/>
        <w:ind w:right="-142" w:firstLine="708"/>
        <w:jc w:val="both"/>
      </w:pPr>
      <w:r>
        <w:t>1</w:t>
      </w:r>
      <w:r w:rsidRPr="00392432">
        <w:t xml:space="preserve">.2. </w:t>
      </w:r>
      <w:r w:rsidR="00EA0FF1" w:rsidRPr="00EA0FF1">
        <w:t>о повестке дня заседания Совета директоров Банка, а также о принятых им решениях</w:t>
      </w:r>
      <w:r w:rsidR="0036337A">
        <w:t>;</w:t>
      </w:r>
    </w:p>
    <w:p w:rsidR="00EA0FF1" w:rsidRDefault="00B47041" w:rsidP="00EA0FF1">
      <w:pPr>
        <w:spacing w:before="120" w:after="120"/>
        <w:ind w:right="-142" w:firstLine="360"/>
        <w:jc w:val="both"/>
      </w:pPr>
      <w:r>
        <w:t>1</w:t>
      </w:r>
      <w:r w:rsidRPr="00392432">
        <w:t xml:space="preserve">.3. </w:t>
      </w:r>
      <w:r w:rsidRPr="00620422">
        <w:t xml:space="preserve">о фактах </w:t>
      </w:r>
      <w:r w:rsidRPr="00392432">
        <w:t xml:space="preserve">непринятия </w:t>
      </w:r>
      <w:r w:rsidRPr="00620422">
        <w:t xml:space="preserve">Советом директоров Банка решений, которые должны быть приняты в соответствии с требованиями Федеральных законов Российской Федерации: </w:t>
      </w:r>
    </w:p>
    <w:p w:rsidR="00B47041" w:rsidRDefault="00B47041" w:rsidP="00B47041">
      <w:pPr>
        <w:numPr>
          <w:ilvl w:val="0"/>
          <w:numId w:val="18"/>
        </w:numPr>
        <w:spacing w:before="120" w:after="120"/>
        <w:ind w:right="-142"/>
        <w:jc w:val="both"/>
      </w:pPr>
      <w:r w:rsidRPr="00A52F65">
        <w:t xml:space="preserve">о созыве годового (очередного) </w:t>
      </w:r>
      <w:r w:rsidR="00C32131">
        <w:t>Общего собрания акционеров</w:t>
      </w:r>
      <w:r w:rsidRPr="00A52F65">
        <w:t xml:space="preserve"> Банка, а также об иных решениях, связанных с подготовкой, созывом и проведением годового (очередного) </w:t>
      </w:r>
      <w:r w:rsidR="00C32131">
        <w:t>Общего собрания акционеров</w:t>
      </w:r>
      <w:r w:rsidRPr="00A52F65">
        <w:t xml:space="preserve"> Банка; </w:t>
      </w:r>
    </w:p>
    <w:p w:rsidR="00B47041" w:rsidRDefault="00B47041" w:rsidP="00B47041">
      <w:pPr>
        <w:numPr>
          <w:ilvl w:val="0"/>
          <w:numId w:val="18"/>
        </w:numPr>
        <w:spacing w:before="120" w:after="120"/>
        <w:ind w:right="-142"/>
        <w:jc w:val="both"/>
      </w:pPr>
      <w:r w:rsidRPr="00A52F65">
        <w:lastRenderedPageBreak/>
        <w:t xml:space="preserve">о созыве (проведении) или об отказе в созыве (проведении) внеочередного </w:t>
      </w:r>
      <w:r w:rsidR="00C32131">
        <w:t>Общего собрания акционеров</w:t>
      </w:r>
      <w:r w:rsidRPr="00A52F65">
        <w:t xml:space="preserve"> Банка по требованию </w:t>
      </w:r>
      <w:r w:rsidR="00C32131">
        <w:t>Р</w:t>
      </w:r>
      <w:r w:rsidRPr="00A52F65">
        <w:t>евизионной комиссии (</w:t>
      </w:r>
      <w:r w:rsidR="00C32131">
        <w:t>Р</w:t>
      </w:r>
      <w:r w:rsidRPr="00A52F65">
        <w:t xml:space="preserve">евизора) Банка, аудитора Банка или акционеров (акционера), являющихся владельцами не менее чем 10 процентов голосующих акций Банка; </w:t>
      </w:r>
    </w:p>
    <w:p w:rsidR="00B47041" w:rsidRDefault="00B47041" w:rsidP="00B47041">
      <w:pPr>
        <w:numPr>
          <w:ilvl w:val="0"/>
          <w:numId w:val="18"/>
        </w:numPr>
        <w:spacing w:before="120" w:after="120"/>
        <w:ind w:right="-142"/>
        <w:jc w:val="both"/>
      </w:pPr>
      <w:r w:rsidRPr="00A52F65">
        <w:t xml:space="preserve">о включении или об отказе во включении внесенных вопросов в повестку дня </w:t>
      </w:r>
      <w:r w:rsidR="00C32131">
        <w:t>Общего собрания акционеров</w:t>
      </w:r>
      <w:r w:rsidRPr="00A52F65">
        <w:t xml:space="preserve"> Банка, а выдвинутых кандидатов – в список кандидатур для голосования по выборам в соответствующий орган Банка, которые предложены акционерами (акционером), являющимися в совокупности владельцами не менее чем 2 процентов голосующих акций Банка; </w:t>
      </w:r>
    </w:p>
    <w:p w:rsidR="00B47041" w:rsidRDefault="00291CA0" w:rsidP="00B47041">
      <w:pPr>
        <w:numPr>
          <w:ilvl w:val="0"/>
          <w:numId w:val="18"/>
        </w:numPr>
        <w:spacing w:before="120" w:after="120"/>
        <w:ind w:right="-142"/>
        <w:jc w:val="both"/>
      </w:pPr>
      <w:r>
        <w:t>об</w:t>
      </w:r>
      <w:r w:rsidR="00681B7E">
        <w:t xml:space="preserve"> избрани</w:t>
      </w:r>
      <w:r w:rsidR="00D14DE8">
        <w:t>и</w:t>
      </w:r>
      <w:r w:rsidR="00681B7E">
        <w:t xml:space="preserve"> Председателя Правления</w:t>
      </w:r>
      <w:r w:rsidR="00B47041" w:rsidRPr="00A52F65">
        <w:t xml:space="preserve"> Банка на двух проведенных подряд заседаниях </w:t>
      </w:r>
      <w:r>
        <w:t xml:space="preserve">Совета директоров Банка </w:t>
      </w:r>
      <w:r w:rsidR="00B47041" w:rsidRPr="00A52F65">
        <w:t>либо в течение двух месяцев с даты прекращения или истечения срока действия полном</w:t>
      </w:r>
      <w:r w:rsidR="00681B7E">
        <w:t>очий ранее избранного Председателя Правления</w:t>
      </w:r>
      <w:r w:rsidR="00B47041" w:rsidRPr="00A52F65">
        <w:t xml:space="preserve"> Банка </w:t>
      </w:r>
      <w:r w:rsidR="00EA0FF1" w:rsidRPr="00EA0FF1">
        <w:t>в случае, предусмотренном</w:t>
      </w:r>
      <w:r w:rsidR="00B47041" w:rsidRPr="00A52F65">
        <w:t xml:space="preserve"> пункт</w:t>
      </w:r>
      <w:r>
        <w:t>ом</w:t>
      </w:r>
      <w:r w:rsidR="00B47041" w:rsidRPr="00A52F65">
        <w:t xml:space="preserve"> 6 статьи 69 Федерального закона </w:t>
      </w:r>
      <w:r>
        <w:t xml:space="preserve">от 26.12.1995 г. </w:t>
      </w:r>
      <w:r w:rsidR="00B47041" w:rsidRPr="00A52F65">
        <w:t>№ 208-ФЗ</w:t>
      </w:r>
      <w:r>
        <w:t xml:space="preserve"> «</w:t>
      </w:r>
      <w:r w:rsidR="00EA0FF1" w:rsidRPr="00EA0FF1">
        <w:t>Об акционерных обществах»</w:t>
      </w:r>
      <w:r w:rsidR="00B47041" w:rsidRPr="00A52F65">
        <w:t xml:space="preserve">; </w:t>
      </w:r>
    </w:p>
    <w:p w:rsidR="00B47041" w:rsidRDefault="00B47041" w:rsidP="00B47041">
      <w:pPr>
        <w:pStyle w:val="a6"/>
        <w:numPr>
          <w:ilvl w:val="0"/>
          <w:numId w:val="7"/>
        </w:numPr>
        <w:autoSpaceDE w:val="0"/>
        <w:autoSpaceDN w:val="0"/>
        <w:adjustRightInd w:val="0"/>
        <w:spacing w:after="0" w:line="240" w:lineRule="auto"/>
        <w:jc w:val="both"/>
        <w:rPr>
          <w:rFonts w:ascii="Times New Roman" w:hAnsi="Times New Roman"/>
          <w:sz w:val="24"/>
          <w:szCs w:val="24"/>
        </w:rPr>
      </w:pPr>
      <w:r w:rsidRPr="00A52F65">
        <w:rPr>
          <w:rFonts w:ascii="Times New Roman" w:hAnsi="Times New Roman"/>
          <w:sz w:val="24"/>
          <w:szCs w:val="24"/>
        </w:rPr>
        <w:t>о досрочно</w:t>
      </w:r>
      <w:r w:rsidR="00291CA0">
        <w:rPr>
          <w:rFonts w:ascii="Times New Roman" w:hAnsi="Times New Roman"/>
          <w:sz w:val="24"/>
          <w:szCs w:val="24"/>
        </w:rPr>
        <w:t>м</w:t>
      </w:r>
      <w:r w:rsidRPr="00A52F65">
        <w:rPr>
          <w:rFonts w:ascii="Times New Roman" w:hAnsi="Times New Roman"/>
          <w:sz w:val="24"/>
          <w:szCs w:val="24"/>
        </w:rPr>
        <w:t xml:space="preserve"> п</w:t>
      </w:r>
      <w:r w:rsidR="00681B7E">
        <w:rPr>
          <w:rFonts w:ascii="Times New Roman" w:hAnsi="Times New Roman"/>
          <w:sz w:val="24"/>
          <w:szCs w:val="24"/>
        </w:rPr>
        <w:t>рекращени</w:t>
      </w:r>
      <w:r w:rsidR="00291CA0">
        <w:rPr>
          <w:rFonts w:ascii="Times New Roman" w:hAnsi="Times New Roman"/>
          <w:sz w:val="24"/>
          <w:szCs w:val="24"/>
        </w:rPr>
        <w:t>и</w:t>
      </w:r>
      <w:r w:rsidR="00681B7E">
        <w:rPr>
          <w:rFonts w:ascii="Times New Roman" w:hAnsi="Times New Roman"/>
          <w:sz w:val="24"/>
          <w:szCs w:val="24"/>
        </w:rPr>
        <w:t xml:space="preserve"> полномочий Председателя Правления</w:t>
      </w:r>
      <w:r w:rsidRPr="00A52F65">
        <w:rPr>
          <w:rFonts w:ascii="Times New Roman" w:hAnsi="Times New Roman"/>
          <w:sz w:val="24"/>
          <w:szCs w:val="24"/>
        </w:rPr>
        <w:t xml:space="preserve"> Банка на двух проведенных подряд заседаниях</w:t>
      </w:r>
      <w:r w:rsidR="00291CA0">
        <w:rPr>
          <w:rFonts w:ascii="Times New Roman" w:hAnsi="Times New Roman"/>
          <w:sz w:val="24"/>
          <w:szCs w:val="24"/>
        </w:rPr>
        <w:t xml:space="preserve"> Совета директоров Банка</w:t>
      </w:r>
      <w:r w:rsidRPr="00A52F65">
        <w:rPr>
          <w:rFonts w:ascii="Times New Roman" w:hAnsi="Times New Roman"/>
          <w:sz w:val="24"/>
          <w:szCs w:val="24"/>
        </w:rPr>
        <w:t xml:space="preserve"> </w:t>
      </w:r>
      <w:r w:rsidR="00D14DE8">
        <w:rPr>
          <w:rFonts w:ascii="Times New Roman" w:hAnsi="Times New Roman"/>
          <w:sz w:val="24"/>
          <w:szCs w:val="24"/>
        </w:rPr>
        <w:t xml:space="preserve">в </w:t>
      </w:r>
      <w:r w:rsidR="00EA0FF1" w:rsidRPr="00EA0FF1">
        <w:rPr>
          <w:rFonts w:ascii="Times New Roman" w:hAnsi="Times New Roman"/>
          <w:sz w:val="24"/>
          <w:szCs w:val="24"/>
        </w:rPr>
        <w:t xml:space="preserve">случае, предусмотренном </w:t>
      </w:r>
      <w:hyperlink r:id="rId8" w:history="1">
        <w:r w:rsidR="00EA0FF1" w:rsidRPr="00EA0FF1">
          <w:rPr>
            <w:rFonts w:ascii="Times New Roman" w:hAnsi="Times New Roman"/>
            <w:sz w:val="24"/>
            <w:szCs w:val="24"/>
          </w:rPr>
          <w:t xml:space="preserve">пунктом </w:t>
        </w:r>
      </w:hyperlink>
      <w:r w:rsidRPr="00A52F65">
        <w:rPr>
          <w:rFonts w:ascii="Times New Roman" w:hAnsi="Times New Roman"/>
          <w:sz w:val="24"/>
          <w:szCs w:val="24"/>
        </w:rPr>
        <w:t xml:space="preserve">7 статьи 69 Федерального закона </w:t>
      </w:r>
      <w:r w:rsidR="00291CA0">
        <w:rPr>
          <w:rFonts w:ascii="Times New Roman" w:hAnsi="Times New Roman"/>
          <w:sz w:val="24"/>
          <w:szCs w:val="24"/>
        </w:rPr>
        <w:t xml:space="preserve">от 26.12.1995 г. </w:t>
      </w:r>
      <w:r w:rsidRPr="00A52F65">
        <w:rPr>
          <w:rFonts w:ascii="Times New Roman" w:hAnsi="Times New Roman"/>
          <w:sz w:val="24"/>
          <w:szCs w:val="24"/>
        </w:rPr>
        <w:t>№ 208-ФЗ</w:t>
      </w:r>
      <w:r w:rsidR="00291CA0">
        <w:rPr>
          <w:rFonts w:ascii="Times New Roman" w:hAnsi="Times New Roman"/>
          <w:sz w:val="24"/>
          <w:szCs w:val="24"/>
        </w:rPr>
        <w:t xml:space="preserve"> </w:t>
      </w:r>
      <w:r w:rsidR="00291CA0">
        <w:t>«</w:t>
      </w:r>
      <w:r w:rsidR="00291CA0" w:rsidRPr="00291CA0">
        <w:rPr>
          <w:rFonts w:ascii="Times New Roman" w:eastAsia="Times New Roman" w:hAnsi="Times New Roman"/>
          <w:sz w:val="24"/>
          <w:szCs w:val="24"/>
        </w:rPr>
        <w:t>Об акционерных обществах»</w:t>
      </w:r>
      <w:r w:rsidRPr="00A52F65">
        <w:rPr>
          <w:rFonts w:ascii="Times New Roman" w:hAnsi="Times New Roman"/>
          <w:sz w:val="24"/>
          <w:szCs w:val="24"/>
        </w:rPr>
        <w:t xml:space="preserve">; </w:t>
      </w:r>
    </w:p>
    <w:p w:rsidR="00B47041" w:rsidRDefault="00B47041" w:rsidP="00B47041">
      <w:pPr>
        <w:pStyle w:val="a6"/>
        <w:numPr>
          <w:ilvl w:val="0"/>
          <w:numId w:val="7"/>
        </w:numPr>
        <w:autoSpaceDE w:val="0"/>
        <w:autoSpaceDN w:val="0"/>
        <w:adjustRightInd w:val="0"/>
        <w:spacing w:after="0" w:line="240" w:lineRule="auto"/>
        <w:jc w:val="both"/>
        <w:rPr>
          <w:rFonts w:ascii="Times New Roman" w:hAnsi="Times New Roman"/>
          <w:sz w:val="24"/>
          <w:szCs w:val="24"/>
        </w:rPr>
      </w:pPr>
      <w:r w:rsidRPr="00A52F65">
        <w:rPr>
          <w:rFonts w:ascii="Times New Roman" w:hAnsi="Times New Roman"/>
          <w:sz w:val="24"/>
          <w:szCs w:val="24"/>
        </w:rPr>
        <w:t xml:space="preserve">о созыве (проведении) внеочередного </w:t>
      </w:r>
      <w:r w:rsidR="00C32131">
        <w:rPr>
          <w:rFonts w:ascii="Times New Roman" w:hAnsi="Times New Roman"/>
          <w:sz w:val="24"/>
          <w:szCs w:val="24"/>
        </w:rPr>
        <w:t>Общего собрания акционеров</w:t>
      </w:r>
      <w:r w:rsidRPr="00A52F65">
        <w:rPr>
          <w:rFonts w:ascii="Times New Roman" w:hAnsi="Times New Roman"/>
          <w:sz w:val="24"/>
          <w:szCs w:val="24"/>
        </w:rPr>
        <w:t xml:space="preserve"> Банка в случае, когда количество членов Совета директоров Банка становится менее количества, составляющего кворум для проведения заседания Совета директоров Банка; </w:t>
      </w:r>
    </w:p>
    <w:p w:rsidR="00B47041" w:rsidRPr="00291CA0" w:rsidRDefault="00B47041" w:rsidP="00291CA0">
      <w:pPr>
        <w:pStyle w:val="a6"/>
        <w:numPr>
          <w:ilvl w:val="0"/>
          <w:numId w:val="7"/>
        </w:numPr>
        <w:autoSpaceDE w:val="0"/>
        <w:autoSpaceDN w:val="0"/>
        <w:adjustRightInd w:val="0"/>
        <w:spacing w:after="0" w:line="240" w:lineRule="auto"/>
        <w:jc w:val="both"/>
        <w:rPr>
          <w:rFonts w:ascii="Times New Roman" w:hAnsi="Times New Roman"/>
          <w:sz w:val="24"/>
          <w:szCs w:val="24"/>
        </w:rPr>
      </w:pPr>
      <w:r w:rsidRPr="00291CA0">
        <w:rPr>
          <w:rFonts w:ascii="Times New Roman" w:hAnsi="Times New Roman"/>
          <w:sz w:val="24"/>
          <w:szCs w:val="24"/>
        </w:rPr>
        <w:t>об избрании Исп</w:t>
      </w:r>
      <w:r w:rsidR="00681B7E" w:rsidRPr="00291CA0">
        <w:rPr>
          <w:rFonts w:ascii="Times New Roman" w:hAnsi="Times New Roman"/>
          <w:sz w:val="24"/>
          <w:szCs w:val="24"/>
        </w:rPr>
        <w:t>олняющего обязанности Председателя Правления</w:t>
      </w:r>
      <w:r w:rsidRPr="00291CA0">
        <w:rPr>
          <w:rFonts w:ascii="Times New Roman" w:hAnsi="Times New Roman"/>
          <w:sz w:val="24"/>
          <w:szCs w:val="24"/>
        </w:rPr>
        <w:t xml:space="preserve"> Банка и о проведении внеочередного </w:t>
      </w:r>
      <w:r w:rsidR="00C32131">
        <w:rPr>
          <w:rFonts w:ascii="Times New Roman" w:hAnsi="Times New Roman"/>
          <w:sz w:val="24"/>
          <w:szCs w:val="24"/>
        </w:rPr>
        <w:t>Общего собрания акционеров</w:t>
      </w:r>
      <w:r w:rsidRPr="00291CA0">
        <w:rPr>
          <w:rFonts w:ascii="Times New Roman" w:hAnsi="Times New Roman"/>
          <w:sz w:val="24"/>
          <w:szCs w:val="24"/>
        </w:rPr>
        <w:t xml:space="preserve"> Банка для решения вопроса о досрочном прекращении полномочий</w:t>
      </w:r>
      <w:r w:rsidR="00291CA0" w:rsidRPr="00291CA0">
        <w:rPr>
          <w:rFonts w:ascii="Times New Roman" w:hAnsi="Times New Roman"/>
          <w:sz w:val="24"/>
          <w:szCs w:val="24"/>
        </w:rPr>
        <w:t xml:space="preserve"> Председателя Правления</w:t>
      </w:r>
      <w:r w:rsidRPr="00291CA0">
        <w:rPr>
          <w:rFonts w:ascii="Times New Roman" w:hAnsi="Times New Roman"/>
          <w:sz w:val="24"/>
          <w:szCs w:val="24"/>
        </w:rPr>
        <w:t xml:space="preserve"> и об избрании нового </w:t>
      </w:r>
      <w:r w:rsidR="00516204">
        <w:rPr>
          <w:rFonts w:ascii="Times New Roman" w:hAnsi="Times New Roman"/>
          <w:sz w:val="24"/>
          <w:szCs w:val="24"/>
        </w:rPr>
        <w:t>Председателя Правления</w:t>
      </w:r>
      <w:r w:rsidR="00516204" w:rsidRPr="00291CA0">
        <w:rPr>
          <w:rFonts w:ascii="Times New Roman" w:hAnsi="Times New Roman"/>
          <w:sz w:val="24"/>
          <w:szCs w:val="24"/>
        </w:rPr>
        <w:t xml:space="preserve"> </w:t>
      </w:r>
      <w:r w:rsidRPr="00291CA0">
        <w:rPr>
          <w:rFonts w:ascii="Times New Roman" w:hAnsi="Times New Roman"/>
          <w:sz w:val="24"/>
          <w:szCs w:val="24"/>
        </w:rPr>
        <w:t>Банка</w:t>
      </w:r>
      <w:r w:rsidR="00291CA0" w:rsidRPr="00291CA0">
        <w:rPr>
          <w:rFonts w:ascii="Times New Roman" w:hAnsi="Times New Roman"/>
          <w:sz w:val="24"/>
          <w:szCs w:val="24"/>
        </w:rPr>
        <w:t xml:space="preserve">, </w:t>
      </w:r>
      <w:r w:rsidR="00EA0FF1" w:rsidRPr="00EA0FF1">
        <w:rPr>
          <w:rFonts w:ascii="Times New Roman" w:hAnsi="Times New Roman"/>
          <w:sz w:val="24"/>
          <w:szCs w:val="24"/>
        </w:rPr>
        <w:t>в случае, когда Советом директоров Банка принимается решение о приостановлении полномочий Председателя Правления Банка</w:t>
      </w:r>
      <w:r w:rsidR="00291CA0" w:rsidRPr="00291CA0">
        <w:rPr>
          <w:rFonts w:ascii="Times New Roman" w:hAnsi="Times New Roman"/>
          <w:sz w:val="24"/>
          <w:szCs w:val="24"/>
        </w:rPr>
        <w:t>;</w:t>
      </w:r>
    </w:p>
    <w:p w:rsidR="00B47041" w:rsidRPr="00620422" w:rsidRDefault="00B47041" w:rsidP="00B47041">
      <w:pPr>
        <w:spacing w:before="120" w:after="120"/>
        <w:ind w:right="-142"/>
        <w:jc w:val="both"/>
      </w:pPr>
      <w:r>
        <w:t>1</w:t>
      </w:r>
      <w:r w:rsidRPr="00392432">
        <w:t xml:space="preserve">.4. </w:t>
      </w:r>
      <w:r w:rsidRPr="00620422">
        <w:t xml:space="preserve">о направлении Банком заявления о внесении в </w:t>
      </w:r>
      <w:r w:rsidR="00516204">
        <w:t>Е</w:t>
      </w:r>
      <w:r w:rsidRPr="00620422">
        <w:t xml:space="preserve">диный государственный реестр юридических лиц записей, связанных с реорганизацией, прекращением деятельности или с ликвидацией Банка, а в случае принятия органом, осуществляющим государственную регистрацию юридических лиц, решения об отказе во внесении указанных записей – сведения о принятии такого решения; </w:t>
      </w:r>
    </w:p>
    <w:p w:rsidR="00B47041" w:rsidRPr="00620422" w:rsidRDefault="00B47041" w:rsidP="00B47041">
      <w:pPr>
        <w:spacing w:before="120" w:after="120"/>
        <w:ind w:right="-142"/>
        <w:jc w:val="both"/>
      </w:pPr>
      <w:r>
        <w:t>1</w:t>
      </w:r>
      <w:r w:rsidRPr="00392432">
        <w:t xml:space="preserve">.5. </w:t>
      </w:r>
      <w:r w:rsidRPr="00620422">
        <w:t xml:space="preserve">о появлении у Банка подконтрольной ему организации, имеющей для него существенное значение, а также о прекращении оснований контроля над такой организацией; </w:t>
      </w:r>
    </w:p>
    <w:p w:rsidR="00B47041" w:rsidRPr="00620422" w:rsidRDefault="00B47041" w:rsidP="00B47041">
      <w:pPr>
        <w:spacing w:before="120" w:after="120"/>
        <w:ind w:right="-142"/>
        <w:jc w:val="both"/>
      </w:pPr>
      <w:r>
        <w:t>1</w:t>
      </w:r>
      <w:r w:rsidRPr="00392432">
        <w:t xml:space="preserve">.6. </w:t>
      </w:r>
      <w:r w:rsidRPr="00620422">
        <w:t xml:space="preserve">о появлении лица, контролирующего Банк, а также о прекращении оснований такого контроля; </w:t>
      </w:r>
    </w:p>
    <w:p w:rsidR="00B47041" w:rsidRPr="00620422" w:rsidRDefault="00B47041" w:rsidP="00B47041">
      <w:pPr>
        <w:spacing w:before="120" w:after="120"/>
        <w:ind w:right="-142"/>
        <w:jc w:val="both"/>
      </w:pPr>
      <w:r>
        <w:t>1</w:t>
      </w:r>
      <w:r w:rsidRPr="00392432">
        <w:t xml:space="preserve">.7. </w:t>
      </w:r>
      <w:r w:rsidRPr="00620422">
        <w:t xml:space="preserve">о принятии решения о реорганизации или ликвидации организацией, контролирующей Банк, подконтрольной Банку организацией, имеющей для него существенное значение, либо лицом, предоставившим обеспечение по облигациям Банка; </w:t>
      </w:r>
    </w:p>
    <w:p w:rsidR="00E77A0E" w:rsidRDefault="00B47041" w:rsidP="00E77A0E">
      <w:pPr>
        <w:spacing w:before="120" w:after="120"/>
        <w:ind w:right="-142"/>
        <w:jc w:val="both"/>
      </w:pPr>
      <w:r>
        <w:t>1</w:t>
      </w:r>
      <w:r w:rsidRPr="00392432">
        <w:t xml:space="preserve">.8. </w:t>
      </w:r>
      <w:r w:rsidRPr="00620422">
        <w:t xml:space="preserve">о </w:t>
      </w:r>
      <w:r w:rsidR="00F77722">
        <w:t xml:space="preserve">направлении организацией, контролирующей Банк, подконтрольной Банку организацией, имеющей для него существенное значение, либо лицом, предоставившим обеспечение по облигациям Банка, заявления о внесении в </w:t>
      </w:r>
      <w:r w:rsidR="00516204">
        <w:t>Е</w:t>
      </w:r>
      <w:r w:rsidR="00F77722">
        <w:t>диный государственный реестр юридических лиц записей, связанные с реорганизацией, прекращением деятельности или с ликвидацией указанных организаций</w:t>
      </w:r>
      <w:r w:rsidR="00E77A0E">
        <w:t>;</w:t>
      </w:r>
    </w:p>
    <w:p w:rsidR="00B47041" w:rsidRPr="00620422" w:rsidRDefault="00B47041" w:rsidP="00E77A0E">
      <w:pPr>
        <w:spacing w:before="120" w:after="120"/>
        <w:ind w:right="-142"/>
        <w:jc w:val="both"/>
      </w:pPr>
      <w:r>
        <w:t>1</w:t>
      </w:r>
      <w:r w:rsidRPr="00392432">
        <w:t xml:space="preserve">.9. </w:t>
      </w:r>
      <w:r w:rsidRPr="00620422">
        <w:t xml:space="preserve">о появлении у Банка, контролирующего его лица, подконтрольной Банку организации, имеющей для него существенное значение, либо у лица, предоставившего обеспечение по облигациям Банка, признаков несостоятельности (банкротства), </w:t>
      </w:r>
      <w:r w:rsidRPr="00620422">
        <w:lastRenderedPageBreak/>
        <w:t xml:space="preserve">предусмотренных законодательством Российской Федерации о несостоятельности (банкротстве); </w:t>
      </w:r>
    </w:p>
    <w:p w:rsidR="00B47041" w:rsidRPr="00620422" w:rsidRDefault="00B47041" w:rsidP="00B47041">
      <w:pPr>
        <w:spacing w:before="120" w:after="120"/>
        <w:ind w:right="-142"/>
        <w:jc w:val="both"/>
      </w:pPr>
      <w:r>
        <w:t>1</w:t>
      </w:r>
      <w:r w:rsidRPr="00392432">
        <w:t xml:space="preserve">.10. </w:t>
      </w:r>
      <w:r w:rsidRPr="00620422">
        <w:t>о принятии арбитражным судом заявления о признании Банка, контролирующего его лица, подконтрольной Банку организации, имеющей для него существенное значение, либо лица, предоставившего обеспечение по облигациям Банка, банкротами, а также о принятии арбитражным судом решения о признании указанных лиц банкротами, введении в отношении них одной из процедур банкротства, прекращении в отношении них прои</w:t>
      </w:r>
      <w:r w:rsidR="00681B7E">
        <w:t>зводства по делу о банкротстве;</w:t>
      </w:r>
    </w:p>
    <w:p w:rsidR="00B47041" w:rsidRPr="00620422" w:rsidRDefault="00B47041" w:rsidP="00B47041">
      <w:pPr>
        <w:spacing w:before="120" w:after="120"/>
        <w:ind w:right="-142"/>
        <w:jc w:val="both"/>
      </w:pPr>
      <w:r>
        <w:t>1</w:t>
      </w:r>
      <w:r w:rsidRPr="00392432">
        <w:t xml:space="preserve">.11. </w:t>
      </w:r>
      <w:r w:rsidRPr="00620422">
        <w:t>о предъявлении Банку, контролирующей его организации, подконтрольной Банку организации, имеющей для него существенное значение, либо лицу, предоставившему обеспечение по облигациям Банка, иска, размер требований по которому составляет 10 или более процентов балансовой стоимости активов указанных лиц на дату окончания отчетного периода (квартала, года), предшествующего предъявлению иска, в отношении которого истек установленный срок представления бухгалтерской (финансовой) отчетности, или иного иска, удовлетворение которого, по мнению Банка, может существенным образом повлиять на финансово-хозяйственное положение Банка или ук</w:t>
      </w:r>
      <w:r w:rsidR="00681B7E">
        <w:t>азанных лиц;</w:t>
      </w:r>
    </w:p>
    <w:p w:rsidR="00EA0FF1" w:rsidRDefault="00B47041" w:rsidP="00EA0FF1">
      <w:pPr>
        <w:jc w:val="both"/>
      </w:pPr>
      <w:r>
        <w:t>1</w:t>
      </w:r>
      <w:r w:rsidRPr="00392432">
        <w:t xml:space="preserve">.12. </w:t>
      </w:r>
      <w:r w:rsidRPr="00620422">
        <w:t xml:space="preserve">о дате, на которую </w:t>
      </w:r>
      <w:r w:rsidR="00681B7E">
        <w:t xml:space="preserve">составляется список владельцев </w:t>
      </w:r>
      <w:r w:rsidR="00EA0FF1" w:rsidRPr="00EA0FF1">
        <w:t>эмиссионных ценных бумаг Банка или документарных эмиссионных ценных бумаг Банка на предъявителя с обязательным централизованным хранением</w:t>
      </w:r>
      <w:r w:rsidR="00B01421">
        <w:t xml:space="preserve"> </w:t>
      </w:r>
      <w:r w:rsidRPr="00620422">
        <w:t xml:space="preserve">для целей осуществления (реализации) прав, закрепленных данными ценными бумагами; </w:t>
      </w:r>
    </w:p>
    <w:p w:rsidR="00EA0FF1" w:rsidRDefault="00EA0FF1" w:rsidP="00EA0FF1">
      <w:pPr>
        <w:jc w:val="both"/>
      </w:pPr>
    </w:p>
    <w:p w:rsidR="00EA0FF1" w:rsidRDefault="00B47041" w:rsidP="00EA0FF1">
      <w:pPr>
        <w:jc w:val="both"/>
      </w:pPr>
      <w:r>
        <w:t>1</w:t>
      </w:r>
      <w:r w:rsidRPr="00392432">
        <w:t xml:space="preserve">.13. </w:t>
      </w:r>
      <w:r w:rsidR="00B01421">
        <w:t>о принятии уполномоченными органами Банка следующих решений:</w:t>
      </w:r>
    </w:p>
    <w:p w:rsidR="00EA0FF1" w:rsidRDefault="00B01421" w:rsidP="00EA0FF1">
      <w:pPr>
        <w:ind w:firstLine="720"/>
        <w:jc w:val="both"/>
      </w:pPr>
      <w:r>
        <w:t>- о размещении эмиссионных ценных бумаг:</w:t>
      </w:r>
    </w:p>
    <w:p w:rsidR="00B01421" w:rsidRPr="00B01421" w:rsidRDefault="00B01421" w:rsidP="00B01421">
      <w:pPr>
        <w:ind w:firstLine="720"/>
        <w:jc w:val="both"/>
      </w:pPr>
      <w:r>
        <w:t xml:space="preserve">- </w:t>
      </w:r>
      <w:r w:rsidR="00EA0FF1" w:rsidRPr="00EA0FF1">
        <w:t>об утверждении решения о выпуске (дополнительном выпуске) эмиссионных ценных бумаг Банка;</w:t>
      </w:r>
    </w:p>
    <w:p w:rsidR="00EA0FF1" w:rsidRPr="00EA0FF1" w:rsidRDefault="00EA0FF1" w:rsidP="00EA0FF1">
      <w:pPr>
        <w:ind w:firstLine="720"/>
        <w:jc w:val="both"/>
      </w:pPr>
      <w:r w:rsidRPr="00EA0FF1">
        <w:t>- об утверждении проспекта ценных бумаг Банка;</w:t>
      </w:r>
    </w:p>
    <w:p w:rsidR="00EA0FF1" w:rsidRPr="00EA0FF1" w:rsidRDefault="00EA0FF1" w:rsidP="00EA0FF1">
      <w:pPr>
        <w:ind w:firstLine="720"/>
        <w:jc w:val="both"/>
      </w:pPr>
      <w:r w:rsidRPr="00EA0FF1">
        <w:t>- о дате начала размещения эмиссионных ценных бумаг Банка;</w:t>
      </w:r>
    </w:p>
    <w:p w:rsidR="00B01421" w:rsidRPr="00B01421" w:rsidRDefault="00B01421" w:rsidP="00B01421">
      <w:pPr>
        <w:autoSpaceDE w:val="0"/>
        <w:autoSpaceDN w:val="0"/>
        <w:adjustRightInd w:val="0"/>
        <w:ind w:firstLine="720"/>
        <w:jc w:val="both"/>
        <w:rPr>
          <w:rFonts w:ascii="Arial" w:eastAsia="Calibri" w:hAnsi="Arial" w:cs="Arial"/>
          <w:sz w:val="22"/>
          <w:szCs w:val="22"/>
        </w:rPr>
      </w:pPr>
    </w:p>
    <w:p w:rsidR="00B01421" w:rsidRDefault="00B47041" w:rsidP="00B47041">
      <w:pPr>
        <w:spacing w:before="120" w:after="120"/>
        <w:ind w:right="-142"/>
        <w:jc w:val="both"/>
      </w:pPr>
      <w:r>
        <w:t>1</w:t>
      </w:r>
      <w:r w:rsidRPr="00392432">
        <w:t xml:space="preserve">.14. </w:t>
      </w:r>
      <w:r w:rsidR="00B01421">
        <w:t>о завершении размещения эмиссионных ценных бумаг Банка;</w:t>
      </w:r>
    </w:p>
    <w:p w:rsidR="00EA0FF1" w:rsidRPr="00EA0FF1" w:rsidRDefault="00EA0FF1" w:rsidP="00EA0FF1">
      <w:pPr>
        <w:spacing w:before="120" w:after="120"/>
        <w:ind w:right="-142"/>
        <w:jc w:val="both"/>
      </w:pPr>
      <w:bookmarkStart w:id="2" w:name="sub_12115"/>
      <w:r w:rsidRPr="00EA0FF1">
        <w:t>1.15 о направлении (подаче) Банком заявления на государственную регистрацию выпуска (дополнительного выпуска) эмиссионных ценных бумаг, регистрацию проспекта ценных бумаг, регистрацию изменений, вносимых в решение о выпуске (дополнительном выпуске) эмиссионных ценных бумаг и (или) в их проспект, государственную регистрацию отчета об итогах выпуска (дополнительного выпуска) эмиссионных ценных бумаг;</w:t>
      </w:r>
    </w:p>
    <w:p w:rsidR="00EA0FF1" w:rsidRPr="00EA0FF1" w:rsidRDefault="00EA0FF1" w:rsidP="00EA0FF1">
      <w:pPr>
        <w:spacing w:before="120" w:after="120"/>
        <w:ind w:right="-142"/>
        <w:jc w:val="both"/>
      </w:pPr>
      <w:bookmarkStart w:id="3" w:name="sub_12116"/>
      <w:bookmarkEnd w:id="2"/>
      <w:r w:rsidRPr="00EA0FF1">
        <w:t>1.16 о направлении (подаче) Банком уведомления об итогах выпуска (дополнительного выпуска) эмиссионных ценных бумаг;</w:t>
      </w:r>
    </w:p>
    <w:p w:rsidR="00EA0FF1" w:rsidRPr="00EA0FF1" w:rsidRDefault="00EA0FF1" w:rsidP="00EA0FF1">
      <w:pPr>
        <w:spacing w:before="120" w:after="120"/>
        <w:ind w:right="-142"/>
        <w:jc w:val="both"/>
      </w:pPr>
      <w:bookmarkStart w:id="4" w:name="sub_12117"/>
      <w:bookmarkEnd w:id="3"/>
      <w:r w:rsidRPr="00EA0FF1">
        <w:t>1.17 о решении арбитражного суда о признании выпуска (дополнительного выпуска) эмиссионных ценных бумаг Банка недействительным;</w:t>
      </w:r>
    </w:p>
    <w:bookmarkEnd w:id="4"/>
    <w:p w:rsidR="00B47041" w:rsidRPr="00620422" w:rsidRDefault="00B47041" w:rsidP="00B47041">
      <w:pPr>
        <w:spacing w:before="120" w:after="120"/>
        <w:ind w:right="-142"/>
        <w:jc w:val="both"/>
      </w:pPr>
      <w:r>
        <w:t>1.</w:t>
      </w:r>
      <w:r w:rsidRPr="00392432">
        <w:t>1</w:t>
      </w:r>
      <w:r w:rsidR="00B01421">
        <w:t>8</w:t>
      </w:r>
      <w:r w:rsidRPr="00392432">
        <w:t xml:space="preserve">. </w:t>
      </w:r>
      <w:r w:rsidR="0037255C">
        <w:t>о погашении ценных бумаг Банка;</w:t>
      </w:r>
    </w:p>
    <w:p w:rsidR="00B47041" w:rsidRPr="00620422" w:rsidRDefault="00B47041" w:rsidP="00B47041">
      <w:pPr>
        <w:spacing w:before="120" w:after="120"/>
        <w:ind w:right="-142"/>
        <w:jc w:val="both"/>
      </w:pPr>
      <w:r>
        <w:t>1</w:t>
      </w:r>
      <w:r w:rsidRPr="00392432">
        <w:t>.1</w:t>
      </w:r>
      <w:r w:rsidR="00B01421">
        <w:t>9</w:t>
      </w:r>
      <w:r w:rsidRPr="00392432">
        <w:t xml:space="preserve">. </w:t>
      </w:r>
      <w:r w:rsidRPr="00620422">
        <w:t>о начисленных и/или выплаченных д</w:t>
      </w:r>
      <w:r w:rsidR="0037255C">
        <w:t xml:space="preserve">оходах по </w:t>
      </w:r>
      <w:r w:rsidR="00B01421">
        <w:t xml:space="preserve">эмиссионным </w:t>
      </w:r>
      <w:r w:rsidR="0037255C">
        <w:t>ценным бумагам Банка;</w:t>
      </w:r>
    </w:p>
    <w:p w:rsidR="00B47041" w:rsidRPr="00620422" w:rsidRDefault="00B47041" w:rsidP="00B47041">
      <w:pPr>
        <w:spacing w:before="120" w:after="120"/>
        <w:ind w:right="-142"/>
        <w:jc w:val="both"/>
      </w:pPr>
      <w:r>
        <w:t>1</w:t>
      </w:r>
      <w:r w:rsidRPr="00392432">
        <w:t>.</w:t>
      </w:r>
      <w:r w:rsidR="00B01421">
        <w:t>20</w:t>
      </w:r>
      <w:r w:rsidRPr="00392432">
        <w:t xml:space="preserve">. </w:t>
      </w:r>
      <w:r w:rsidRPr="00620422">
        <w:t xml:space="preserve">о заключении Банком договора с российским </w:t>
      </w:r>
      <w:r w:rsidR="00B01421">
        <w:t>о</w:t>
      </w:r>
      <w:r w:rsidRPr="00620422">
        <w:t xml:space="preserve">рганизатором торговли на </w:t>
      </w:r>
      <w:r w:rsidR="0037255C">
        <w:t xml:space="preserve">рынке ценных бумаг о включении </w:t>
      </w:r>
      <w:r w:rsidR="00B01421">
        <w:t xml:space="preserve">эмиссионных </w:t>
      </w:r>
      <w:r w:rsidR="0037255C">
        <w:t>ц</w:t>
      </w:r>
      <w:r w:rsidRPr="00620422">
        <w:t xml:space="preserve">енных бумаг Банка в список ценных бумаг, допущенных к торгам российским </w:t>
      </w:r>
      <w:r w:rsidR="00B01421">
        <w:t>о</w:t>
      </w:r>
      <w:r w:rsidRPr="00620422">
        <w:t>рганизатором торговли на рынке ценных бумаг, а также договора с российск</w:t>
      </w:r>
      <w:r w:rsidR="0037255C">
        <w:t xml:space="preserve">ой фондовой биржей о включении </w:t>
      </w:r>
      <w:r w:rsidR="00B01421">
        <w:t xml:space="preserve">эмиссионных </w:t>
      </w:r>
      <w:r w:rsidR="0037255C">
        <w:t>ц</w:t>
      </w:r>
      <w:r w:rsidRPr="00620422">
        <w:t>енных бумаг Банка в котировальный сп</w:t>
      </w:r>
      <w:r w:rsidR="0037255C">
        <w:t>исок российской фондовой биржи;</w:t>
      </w:r>
    </w:p>
    <w:p w:rsidR="00EA0FF1" w:rsidRPr="00EA0FF1" w:rsidRDefault="00B47041" w:rsidP="00EA0FF1">
      <w:pPr>
        <w:spacing w:before="120" w:after="120"/>
        <w:ind w:right="-142"/>
        <w:jc w:val="both"/>
      </w:pPr>
      <w:r>
        <w:t>1.</w:t>
      </w:r>
      <w:r w:rsidR="00B01421">
        <w:t>21</w:t>
      </w:r>
      <w:r w:rsidRPr="00392432">
        <w:t xml:space="preserve">. </w:t>
      </w:r>
      <w:r w:rsidR="00EA0FF1" w:rsidRPr="00EA0FF1">
        <w:t xml:space="preserve">о заключении Банком договора о включении эмиссионных ценных бумаг </w:t>
      </w:r>
      <w:r w:rsidR="00BB1247">
        <w:t>Банка</w:t>
      </w:r>
      <w:r w:rsidR="00EA0FF1" w:rsidRPr="00EA0FF1">
        <w:t xml:space="preserve"> или ценных бумаг иностранного эмитента, удостоверяющих права в отношении </w:t>
      </w:r>
      <w:r w:rsidR="00EA0FF1" w:rsidRPr="00EA0FF1">
        <w:lastRenderedPageBreak/>
        <w:t xml:space="preserve">эмиссионных ценных бумаг </w:t>
      </w:r>
      <w:r w:rsidR="00871CAE" w:rsidRPr="00392432">
        <w:t>российского эмитента</w:t>
      </w:r>
      <w:r w:rsidR="00EA0FF1" w:rsidRPr="00EA0FF1">
        <w:t>, в список ценных бумаг, допущенных к торгам на иностранном организованном (регулируемом) финансовом рынке, а также договора с иностранной фондовой биржей о включении таких ценных бумаг в котировальный список иностранной фондовой биржи</w:t>
      </w:r>
      <w:r w:rsidR="00871CAE">
        <w:t>;</w:t>
      </w:r>
    </w:p>
    <w:p w:rsidR="00EA0FF1" w:rsidRPr="00EA0FF1" w:rsidRDefault="00871CAE" w:rsidP="00EA0FF1">
      <w:pPr>
        <w:spacing w:before="120" w:after="120"/>
        <w:ind w:right="-142"/>
        <w:jc w:val="both"/>
      </w:pPr>
      <w:r>
        <w:t xml:space="preserve">1.22. </w:t>
      </w:r>
      <w:r w:rsidR="00EA0FF1" w:rsidRPr="00EA0FF1">
        <w:t xml:space="preserve">о включении эмиссионных ценных бумаг Банка или ценных бумаг иностранного эмитента, удостоверяющих права в отношении эмиссионных ценных бумаг </w:t>
      </w:r>
      <w:r w:rsidRPr="00392432">
        <w:t>российского эмитента</w:t>
      </w:r>
      <w:r w:rsidR="00EA0FF1" w:rsidRPr="00EA0FF1">
        <w:t>, в список ценных бумаг, допущенных к торгам на иностранном организованном (регулируемом) финансовом рынке, и об исключении таких ценных бумаг из указанного списка, а также о включении в котировальный список иностранной фондовой биржи таких ценных бумаг или об их исключении из указанного списка</w:t>
      </w:r>
      <w:r>
        <w:t>;</w:t>
      </w:r>
    </w:p>
    <w:p w:rsidR="00B47041" w:rsidRPr="00620422" w:rsidRDefault="00B47041" w:rsidP="00B47041">
      <w:pPr>
        <w:spacing w:before="120" w:after="120"/>
        <w:ind w:right="-142"/>
        <w:jc w:val="both"/>
      </w:pPr>
      <w:r>
        <w:t>1</w:t>
      </w:r>
      <w:r w:rsidRPr="00392432">
        <w:t>.2</w:t>
      </w:r>
      <w:r w:rsidR="00871CAE">
        <w:t>3</w:t>
      </w:r>
      <w:r w:rsidRPr="00392432">
        <w:t xml:space="preserve">. </w:t>
      </w:r>
      <w:r w:rsidRPr="00620422">
        <w:t>о заключении Банком договора о под</w:t>
      </w:r>
      <w:r w:rsidR="0037255C">
        <w:t xml:space="preserve">держании (стабилизации) цен на </w:t>
      </w:r>
      <w:r w:rsidR="00871CAE">
        <w:t xml:space="preserve">эмиссионные </w:t>
      </w:r>
      <w:r w:rsidR="0037255C">
        <w:t>ц</w:t>
      </w:r>
      <w:r w:rsidRPr="00620422">
        <w:t>енные бумаги Банка</w:t>
      </w:r>
      <w:r>
        <w:t xml:space="preserve"> </w:t>
      </w:r>
      <w:r w:rsidRPr="00392432">
        <w:t xml:space="preserve">(ценные бумаги иностранного эмитента, удостоверяющие права в отношении </w:t>
      </w:r>
      <w:r w:rsidR="00871CAE">
        <w:t xml:space="preserve">эмиссионных </w:t>
      </w:r>
      <w:r w:rsidRPr="00392432">
        <w:t>ценных бумаг российского эмитента)</w:t>
      </w:r>
      <w:r w:rsidRPr="00620422">
        <w:t>, а также</w:t>
      </w:r>
      <w:r w:rsidR="0037255C">
        <w:t xml:space="preserve"> о прекращении такого договора;</w:t>
      </w:r>
    </w:p>
    <w:p w:rsidR="00B47041" w:rsidRPr="00620422" w:rsidRDefault="00B47041" w:rsidP="00B47041">
      <w:pPr>
        <w:spacing w:before="120" w:after="120"/>
        <w:ind w:right="-142"/>
        <w:jc w:val="both"/>
      </w:pPr>
      <w:r>
        <w:t>1</w:t>
      </w:r>
      <w:r w:rsidRPr="00392432">
        <w:t>.2</w:t>
      </w:r>
      <w:r w:rsidR="00871CAE">
        <w:t>4</w:t>
      </w:r>
      <w:r w:rsidRPr="00392432">
        <w:t xml:space="preserve">. </w:t>
      </w:r>
      <w:r w:rsidRPr="00620422">
        <w:t xml:space="preserve">о подаче Банком заявления на получение разрешения </w:t>
      </w:r>
      <w:r w:rsidR="00871CAE">
        <w:t>ф</w:t>
      </w:r>
      <w:r w:rsidRPr="00620422">
        <w:t>едерального органа исполнительной власти по рынку ценных бумаг на размещен</w:t>
      </w:r>
      <w:r w:rsidR="0037255C">
        <w:t xml:space="preserve">ие и/или организацию обращения </w:t>
      </w:r>
      <w:r w:rsidR="00871CAE">
        <w:t xml:space="preserve">его эмиссионных </w:t>
      </w:r>
      <w:r w:rsidR="0037255C">
        <w:t>ц</w:t>
      </w:r>
      <w:r w:rsidRPr="00620422">
        <w:t>енных бумаг Банка за пределами Российской Федерации</w:t>
      </w:r>
      <w:r w:rsidR="0037255C">
        <w:t>;</w:t>
      </w:r>
    </w:p>
    <w:p w:rsidR="00B47041" w:rsidRPr="00620422" w:rsidRDefault="00B47041" w:rsidP="00B47041">
      <w:pPr>
        <w:spacing w:before="120" w:after="120"/>
        <w:ind w:right="-142"/>
        <w:jc w:val="both"/>
      </w:pPr>
      <w:r>
        <w:t>1</w:t>
      </w:r>
      <w:r w:rsidRPr="00392432">
        <w:t>.2</w:t>
      </w:r>
      <w:r w:rsidR="00871CAE">
        <w:t>5</w:t>
      </w:r>
      <w:r w:rsidRPr="00392432">
        <w:t xml:space="preserve">. </w:t>
      </w:r>
      <w:r w:rsidRPr="00620422">
        <w:t>о неисполнении обязат</w:t>
      </w:r>
      <w:r w:rsidR="0037255C">
        <w:t xml:space="preserve">ельств Банка перед владельцами </w:t>
      </w:r>
      <w:r w:rsidR="00871CAE">
        <w:t xml:space="preserve">его эмиссионных </w:t>
      </w:r>
      <w:r w:rsidR="0037255C">
        <w:t>ценных бумаг;</w:t>
      </w:r>
    </w:p>
    <w:p w:rsidR="00B47041" w:rsidRPr="00620422" w:rsidRDefault="00B47041" w:rsidP="00B47041">
      <w:pPr>
        <w:spacing w:before="120" w:after="120"/>
        <w:ind w:right="-142"/>
        <w:jc w:val="both"/>
      </w:pPr>
      <w:r>
        <w:t>1</w:t>
      </w:r>
      <w:r w:rsidRPr="00392432">
        <w:t>.2</w:t>
      </w:r>
      <w:r w:rsidR="00871CAE">
        <w:t>6</w:t>
      </w:r>
      <w:r w:rsidRPr="00392432">
        <w:t xml:space="preserve">. </w:t>
      </w:r>
      <w:r w:rsidRPr="00620422">
        <w:t>о приобретении лицом или прекращении у лица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и/или простого товарищества, и/или поручения, и/или акционерным соглашением, и/или иным соглашением, предметом которого является осуществление прав, удостоверенных акциями Банка, распоряжаться определенным количеством голосов, приходящихся на голосующие акции (доли), составляющие уставный капитал Банка,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соста</w:t>
      </w:r>
      <w:r w:rsidR="0037255C">
        <w:t>вляющие уставный капитал Банка;</w:t>
      </w:r>
    </w:p>
    <w:p w:rsidR="00B47041" w:rsidRPr="00620422" w:rsidRDefault="00B47041" w:rsidP="00B47041">
      <w:pPr>
        <w:spacing w:before="120" w:after="120"/>
        <w:ind w:right="-142"/>
        <w:jc w:val="both"/>
      </w:pPr>
      <w:r>
        <w:t>1</w:t>
      </w:r>
      <w:r w:rsidRPr="00392432">
        <w:t>.2</w:t>
      </w:r>
      <w:r w:rsidR="00801A51">
        <w:t>7</w:t>
      </w:r>
      <w:r w:rsidRPr="00392432">
        <w:t xml:space="preserve">. </w:t>
      </w:r>
      <w:r w:rsidRPr="00620422">
        <w:t>о поступившем Банку в соответствии с требованиями главы XI</w:t>
      </w:r>
      <w:r>
        <w:t xml:space="preserve"> </w:t>
      </w:r>
      <w:r w:rsidRPr="00620422">
        <w:t xml:space="preserve">Федерального закона </w:t>
      </w:r>
      <w:r w:rsidR="00801A51">
        <w:t xml:space="preserve">от 26.12.1995 г. </w:t>
      </w:r>
      <w:r w:rsidR="00801A51" w:rsidRPr="00A52F65">
        <w:t>№ 208-ФЗ</w:t>
      </w:r>
      <w:r w:rsidR="00801A51">
        <w:t xml:space="preserve"> «</w:t>
      </w:r>
      <w:r w:rsidR="00801A51" w:rsidRPr="00291CA0">
        <w:t>Об акционерных обществах»</w:t>
      </w:r>
      <w:r w:rsidR="00801A51">
        <w:t xml:space="preserve"> </w:t>
      </w:r>
      <w:r w:rsidRPr="00620422">
        <w:t>добровольном, в том числе конкурирующем, или обязатель</w:t>
      </w:r>
      <w:r w:rsidR="0037255C">
        <w:t>ном предложении о</w:t>
      </w:r>
      <w:r w:rsidR="00801A51">
        <w:t xml:space="preserve"> </w:t>
      </w:r>
      <w:r w:rsidR="0037255C">
        <w:t xml:space="preserve"> приобретении</w:t>
      </w:r>
      <w:r w:rsidR="00801A51">
        <w:t xml:space="preserve"> его эмиссионных</w:t>
      </w:r>
      <w:r w:rsidR="0037255C">
        <w:t xml:space="preserve"> ц</w:t>
      </w:r>
      <w:r w:rsidRPr="00620422">
        <w:t>енных бумаг Банка, а также об изменениях, вне</w:t>
      </w:r>
      <w:r w:rsidR="0037255C">
        <w:t>сенных в указанные предложения;</w:t>
      </w:r>
    </w:p>
    <w:p w:rsidR="00B47041" w:rsidRPr="00620422" w:rsidRDefault="00B47041" w:rsidP="00B47041">
      <w:pPr>
        <w:spacing w:before="120" w:after="120"/>
        <w:ind w:right="-142"/>
        <w:jc w:val="both"/>
      </w:pPr>
      <w:r>
        <w:t>1</w:t>
      </w:r>
      <w:r w:rsidRPr="00392432">
        <w:t>.2</w:t>
      </w:r>
      <w:r w:rsidR="00801A51">
        <w:t>8</w:t>
      </w:r>
      <w:r w:rsidRPr="00392432">
        <w:t xml:space="preserve">. </w:t>
      </w:r>
      <w:r w:rsidRPr="00620422">
        <w:t>о поступившем Банку в соответствии с требованиями главы XI</w:t>
      </w:r>
      <w:r>
        <w:t xml:space="preserve"> </w:t>
      </w:r>
      <w:r w:rsidRPr="00620422">
        <w:t xml:space="preserve">Федерального закона </w:t>
      </w:r>
      <w:r w:rsidR="00801A51">
        <w:t xml:space="preserve">от 26.12.1995 г. </w:t>
      </w:r>
      <w:r w:rsidR="00801A51" w:rsidRPr="00A52F65">
        <w:t>№ 208-ФЗ</w:t>
      </w:r>
      <w:r w:rsidR="00801A51">
        <w:t xml:space="preserve"> «</w:t>
      </w:r>
      <w:r w:rsidR="00801A51" w:rsidRPr="00291CA0">
        <w:t>Об акционерных обществах»</w:t>
      </w:r>
      <w:r w:rsidRPr="00620422">
        <w:t xml:space="preserve"> уведом</w:t>
      </w:r>
      <w:r w:rsidR="0037255C">
        <w:t>лении о праве требовать выкупа ц</w:t>
      </w:r>
      <w:r w:rsidRPr="00620422">
        <w:t>енных бумаг</w:t>
      </w:r>
      <w:r w:rsidR="0037255C">
        <w:t xml:space="preserve"> Банка или требовании о выкупе</w:t>
      </w:r>
      <w:r w:rsidR="00801A51">
        <w:t xml:space="preserve"> эмиссионных </w:t>
      </w:r>
      <w:r w:rsidR="0037255C">
        <w:t xml:space="preserve"> ц</w:t>
      </w:r>
      <w:r w:rsidRPr="00620422">
        <w:t>енных бумаг Банка</w:t>
      </w:r>
      <w:r w:rsidR="0037255C">
        <w:t>;</w:t>
      </w:r>
    </w:p>
    <w:p w:rsidR="00801A51" w:rsidRDefault="00B47041" w:rsidP="00801A51">
      <w:pPr>
        <w:spacing w:before="120" w:after="120"/>
        <w:ind w:right="-142"/>
        <w:jc w:val="both"/>
      </w:pPr>
      <w:r>
        <w:t>1</w:t>
      </w:r>
      <w:r w:rsidRPr="00392432">
        <w:t>.2</w:t>
      </w:r>
      <w:r w:rsidR="00801A51">
        <w:t>9</w:t>
      </w:r>
      <w:r w:rsidRPr="00392432">
        <w:t xml:space="preserve">. </w:t>
      </w:r>
      <w:r w:rsidRPr="00620422">
        <w:t>о выявлении ошибок в ранее раскрытой или предоставленной бухгалтерской</w:t>
      </w:r>
      <w:r w:rsidR="0037255C">
        <w:t xml:space="preserve"> (финансовой) отчетности Банка</w:t>
      </w:r>
      <w:r w:rsidR="00801A51">
        <w:t>, если такие ошибки могут оказать существенной влияние на цену эмиссионных ценных бумаг Банка;</w:t>
      </w:r>
    </w:p>
    <w:p w:rsidR="00E77A0E" w:rsidRDefault="00B47041" w:rsidP="00B47041">
      <w:pPr>
        <w:spacing w:before="120" w:after="120"/>
        <w:ind w:right="-142"/>
        <w:jc w:val="both"/>
      </w:pPr>
      <w:r>
        <w:t>1</w:t>
      </w:r>
      <w:r w:rsidRPr="00392432">
        <w:t>.3</w:t>
      </w:r>
      <w:r w:rsidR="00801A51">
        <w:t>0</w:t>
      </w:r>
      <w:r w:rsidRPr="00392432">
        <w:t xml:space="preserve">. </w:t>
      </w:r>
      <w:r w:rsidRPr="00620422">
        <w:t>о совершении Банком или лицом, предоставившим обеспечение по облигациям Банка, сделки, размер которой составляет 10 или более процентов балансовой стоимости активов Банка или указанного лица на дату окончания отчетного периода (квартала, года), предшествующего совершению сделки, в отношении которого истек установленный срок представления бухгалтерской (финансовой) отчетности;</w:t>
      </w:r>
    </w:p>
    <w:p w:rsidR="00B47041" w:rsidRPr="00620422" w:rsidRDefault="00B47041" w:rsidP="00B47041">
      <w:pPr>
        <w:spacing w:before="120" w:after="120"/>
        <w:ind w:right="-142"/>
        <w:jc w:val="both"/>
      </w:pPr>
      <w:r>
        <w:t>1</w:t>
      </w:r>
      <w:r w:rsidRPr="00392432">
        <w:t>.3</w:t>
      </w:r>
      <w:r w:rsidR="00801A51">
        <w:t>1</w:t>
      </w:r>
      <w:r w:rsidRPr="00392432">
        <w:t xml:space="preserve">. </w:t>
      </w:r>
      <w:r w:rsidRPr="00620422">
        <w:t>о совершении организацией, контролирующей Банк, или подконтрольной Банку организацией, имеющей для него существенное значение, сделки, признаваемой в соответствии с требованиями законодательства Россий</w:t>
      </w:r>
      <w:r w:rsidR="0037255C">
        <w:t>ской Федерации крупной сделкой;</w:t>
      </w:r>
    </w:p>
    <w:p w:rsidR="00B47041" w:rsidRPr="00620422" w:rsidRDefault="00B47041" w:rsidP="00B47041">
      <w:pPr>
        <w:spacing w:before="120" w:after="120"/>
        <w:ind w:right="-142"/>
        <w:jc w:val="both"/>
      </w:pPr>
      <w:r>
        <w:lastRenderedPageBreak/>
        <w:t>1</w:t>
      </w:r>
      <w:r w:rsidRPr="00392432">
        <w:t>.3</w:t>
      </w:r>
      <w:r w:rsidR="00801A51">
        <w:t>2</w:t>
      </w:r>
      <w:r w:rsidRPr="00392432">
        <w:t xml:space="preserve">. </w:t>
      </w:r>
      <w:r w:rsidRPr="00620422">
        <w:t xml:space="preserve">о совершении Банком сделки, в совершении которой имеется заинтересованность и необходимость одобрения которой уполномоченным органом управления Банка предусмотрена законодательством Российской Федерации, если размер такой сделки </w:t>
      </w:r>
      <w:r w:rsidR="00801A51">
        <w:t xml:space="preserve">превышает 200 млн. рублей либо </w:t>
      </w:r>
      <w:r w:rsidRPr="00620422">
        <w:t>составляет 2 или более процентов балансовой стоимости активов Банка на дату окончания отчетного периода (квартала, года), предшествующего одобрению сделки уполномоченным органом управления Банка, а если такая сделка уполномоченным органом управления Банка до ее совершения не одобрялась, – на дату окончания отчетного периода (квартала, года), предшествующего совершению Банком такой сделки, в отношении которого истек установленный срок представления бухгалт</w:t>
      </w:r>
      <w:r w:rsidR="004C0404">
        <w:t>ерской (финансовой) отчетности;</w:t>
      </w:r>
    </w:p>
    <w:p w:rsidR="00B47041" w:rsidRPr="00620422" w:rsidRDefault="00B47041" w:rsidP="00B47041">
      <w:pPr>
        <w:spacing w:before="120" w:after="120"/>
        <w:ind w:right="-142"/>
        <w:jc w:val="both"/>
      </w:pPr>
      <w:r>
        <w:t>1</w:t>
      </w:r>
      <w:r w:rsidRPr="00392432">
        <w:t>.3</w:t>
      </w:r>
      <w:r w:rsidR="00801A51">
        <w:t>3</w:t>
      </w:r>
      <w:r w:rsidRPr="00392432">
        <w:t xml:space="preserve">. </w:t>
      </w:r>
      <w:r w:rsidRPr="00620422">
        <w:t>об изменении состава и/или размера предмета залога по облигациям Банка с залоговым обеспечением, а в случае изменения состава и/или размера предмета залога по облигациям Банка с ипотечным покрытием – сведения о таких изменениях, если они вызваны заменой любого обеспеченного ипотекой требования, составляющего ипотечное покрытие облигаций, или заменой иного имущества, составляющего ипотечное покрытие облигаций, стоимость (денежная оценка) которого составляет 10 или более процентов от размера</w:t>
      </w:r>
      <w:r w:rsidR="004C0404">
        <w:t xml:space="preserve"> ипотечного покрытия облигаций;</w:t>
      </w:r>
    </w:p>
    <w:p w:rsidR="00B47041" w:rsidRPr="00620422" w:rsidRDefault="00B47041" w:rsidP="00B47041">
      <w:pPr>
        <w:spacing w:before="120" w:after="120"/>
        <w:ind w:right="-142"/>
        <w:jc w:val="both"/>
      </w:pPr>
      <w:r>
        <w:t>1</w:t>
      </w:r>
      <w:r w:rsidRPr="00392432">
        <w:t>.3</w:t>
      </w:r>
      <w:r w:rsidR="00801A51">
        <w:t>4</w:t>
      </w:r>
      <w:r w:rsidRPr="00392432">
        <w:t xml:space="preserve">. </w:t>
      </w:r>
      <w:r w:rsidRPr="00620422">
        <w:t>об изменении стоимости активов лица, предоставившего обеспечение по облигациям Банка, которое составляет 10 или более процентов, или об ином существенном, по мнению Банка, изменении финансово-хозяйствен</w:t>
      </w:r>
      <w:r w:rsidR="004C0404">
        <w:t xml:space="preserve">ного положения </w:t>
      </w:r>
      <w:r w:rsidR="0022390E">
        <w:t xml:space="preserve">такого </w:t>
      </w:r>
      <w:r w:rsidR="004C0404">
        <w:t>лица;</w:t>
      </w:r>
    </w:p>
    <w:p w:rsidR="00EA0FF1" w:rsidRPr="00EA0FF1" w:rsidRDefault="00B47041" w:rsidP="00EA0FF1">
      <w:pPr>
        <w:spacing w:before="120" w:after="120"/>
        <w:ind w:right="-142"/>
        <w:jc w:val="both"/>
      </w:pPr>
      <w:r>
        <w:t>1</w:t>
      </w:r>
      <w:r w:rsidRPr="00392432">
        <w:t>.3</w:t>
      </w:r>
      <w:r w:rsidR="0022390E">
        <w:t>5</w:t>
      </w:r>
      <w:r w:rsidRPr="00392432">
        <w:t xml:space="preserve">. </w:t>
      </w:r>
      <w:r w:rsidR="00EA0FF1" w:rsidRPr="00EA0FF1">
        <w:t>о получении Банком или прекращении у Банком права прямо или косвенно (через подконтрольных ему лиц) самостоятельно или совместно с иными лицами, связанными с Банком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организации, эмиссионные ценные бумаги которой включены в список ценных бумаг, допущенных к торгам организатором торговли на рынке ценных бумаг, либо стоимость активов которой превышает 5 млрд. рублей, распоряжаться определенным количеством голосов, приходящихся на голосующие акции (доли), составляющие уставный капитал указанной организации,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такой организации</w:t>
      </w:r>
      <w:r w:rsidR="0022390E">
        <w:t>;</w:t>
      </w:r>
    </w:p>
    <w:p w:rsidR="00EA0FF1" w:rsidRPr="00EA0FF1" w:rsidRDefault="00EA0FF1" w:rsidP="00EA0FF1">
      <w:pPr>
        <w:spacing w:before="120" w:after="120"/>
        <w:ind w:right="-142"/>
        <w:jc w:val="both"/>
      </w:pPr>
      <w:r w:rsidRPr="00EA0FF1">
        <w:t xml:space="preserve">1.36. о приобретении лицом или прекращении у лица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организации, предоставившей поручительство по облигациям </w:t>
      </w:r>
      <w:r w:rsidR="0022390E">
        <w:t>Банка</w:t>
      </w:r>
      <w:r w:rsidRPr="00EA0FF1">
        <w:t>, распоряжаться определенным количеством голосов, приходящихся на голосующие акции (доли), составляющие уставный капитал такой организации,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такой организации</w:t>
      </w:r>
      <w:r w:rsidR="0022390E">
        <w:t>;</w:t>
      </w:r>
    </w:p>
    <w:p w:rsidR="00B47041" w:rsidRPr="00620422" w:rsidRDefault="00B47041" w:rsidP="00B47041">
      <w:pPr>
        <w:spacing w:before="120" w:after="120"/>
        <w:ind w:right="-142"/>
        <w:jc w:val="both"/>
      </w:pPr>
      <w:r>
        <w:t>1</w:t>
      </w:r>
      <w:r w:rsidRPr="00392432">
        <w:t xml:space="preserve">.37. </w:t>
      </w:r>
      <w:r w:rsidRPr="00620422">
        <w:t>о заключении Банком, контролирующим его лицом или подконтрольной Банку организацией договора, предусматрив</w:t>
      </w:r>
      <w:r w:rsidR="004C0404">
        <w:t xml:space="preserve">ающего обязанность приобретать </w:t>
      </w:r>
      <w:r w:rsidR="0022390E">
        <w:t xml:space="preserve">эмиссионные </w:t>
      </w:r>
      <w:r w:rsidR="004C0404">
        <w:t>ценные бумаги Банка;</w:t>
      </w:r>
    </w:p>
    <w:p w:rsidR="00B47041" w:rsidRPr="00620422" w:rsidRDefault="00B47041" w:rsidP="00B47041">
      <w:pPr>
        <w:spacing w:before="120" w:after="120"/>
        <w:ind w:right="-142"/>
        <w:jc w:val="both"/>
      </w:pPr>
      <w:r>
        <w:t>1</w:t>
      </w:r>
      <w:r w:rsidRPr="00392432">
        <w:t xml:space="preserve">.38. </w:t>
      </w:r>
      <w:r w:rsidRPr="00620422">
        <w:t>о получении, приостановлении действия, возобновлении действия, переоформлении, об отзыве (аннулировании) или о прекращении по иным основаниям действия разрешения (лицензии) Банка на осуществление определенной деятельности, имеющей для Банка существенное фи</w:t>
      </w:r>
      <w:r w:rsidR="004C0404">
        <w:t>нансово-хозяйственное значение;</w:t>
      </w:r>
    </w:p>
    <w:p w:rsidR="00E77A0E" w:rsidRDefault="00B47041" w:rsidP="00B47041">
      <w:pPr>
        <w:spacing w:before="120" w:after="120"/>
        <w:ind w:right="-142"/>
        <w:jc w:val="both"/>
      </w:pPr>
      <w:r>
        <w:lastRenderedPageBreak/>
        <w:t>1</w:t>
      </w:r>
      <w:r w:rsidRPr="00392432">
        <w:t xml:space="preserve">.39. </w:t>
      </w:r>
      <w:r w:rsidRPr="00620422">
        <w:t>об истече</w:t>
      </w:r>
      <w:r w:rsidR="004C0404">
        <w:t xml:space="preserve">нии срока полномочий Председателя Правления </w:t>
      </w:r>
      <w:r w:rsidRPr="00620422">
        <w:t>Банка и/или членов Правления Банка;</w:t>
      </w:r>
    </w:p>
    <w:p w:rsidR="00B47041" w:rsidRPr="00620422" w:rsidRDefault="00B47041" w:rsidP="00B47041">
      <w:pPr>
        <w:spacing w:before="120" w:after="120"/>
        <w:ind w:right="-142"/>
        <w:jc w:val="both"/>
      </w:pPr>
      <w:r>
        <w:t>1</w:t>
      </w:r>
      <w:r w:rsidRPr="00392432">
        <w:t xml:space="preserve">.40. </w:t>
      </w:r>
      <w:r w:rsidRPr="00620422">
        <w:t>об изменении размера доли участия в уставном капитале Банка и подконтрольных Банку организаций, имеющих</w:t>
      </w:r>
      <w:r>
        <w:t xml:space="preserve"> для него существенное значение</w:t>
      </w:r>
      <w:r w:rsidR="004C0404">
        <w:t>:</w:t>
      </w:r>
    </w:p>
    <w:p w:rsidR="00221B01" w:rsidRPr="00221B01" w:rsidRDefault="00B47041" w:rsidP="00B47041">
      <w:pPr>
        <w:numPr>
          <w:ilvl w:val="0"/>
          <w:numId w:val="24"/>
        </w:numPr>
        <w:spacing w:before="120" w:after="120"/>
        <w:ind w:right="-142"/>
        <w:jc w:val="both"/>
      </w:pPr>
      <w:r w:rsidRPr="00C65861">
        <w:t xml:space="preserve">лиц, являющихся членами Совета директоров Банка, членами Правления Банка, а </w:t>
      </w:r>
      <w:r w:rsidRPr="00221B01">
        <w:t xml:space="preserve">также лица, </w:t>
      </w:r>
      <w:r w:rsidR="004C0404">
        <w:t>занимающего должность Председателя Правления</w:t>
      </w:r>
      <w:r w:rsidRPr="00221B01">
        <w:t xml:space="preserve"> Банка;</w:t>
      </w:r>
    </w:p>
    <w:p w:rsidR="00B47041" w:rsidRPr="00221B01" w:rsidRDefault="00221B01" w:rsidP="00B47041">
      <w:pPr>
        <w:numPr>
          <w:ilvl w:val="0"/>
          <w:numId w:val="24"/>
        </w:numPr>
        <w:spacing w:before="120" w:after="120"/>
        <w:ind w:right="-142"/>
        <w:jc w:val="both"/>
      </w:pPr>
      <w:r w:rsidRPr="00221B01">
        <w:t>лиц, являющихся членами Совета директоров, членами коллегиального исполнительного органа управляющей организации, а также лица, занимающего должность (осуществляющего функции) единоличного исполнительного органа управляющей организации, в случае, если полномочия единоличного исполнительного органа Банка переданы управляющей организации;</w:t>
      </w:r>
    </w:p>
    <w:p w:rsidR="00B47041" w:rsidRPr="00620422" w:rsidRDefault="00B47041" w:rsidP="00B47041">
      <w:pPr>
        <w:spacing w:before="120" w:after="120"/>
        <w:ind w:right="-142"/>
        <w:jc w:val="both"/>
      </w:pPr>
      <w:r>
        <w:t>1</w:t>
      </w:r>
      <w:r w:rsidRPr="00392432">
        <w:t xml:space="preserve">.41. </w:t>
      </w:r>
      <w:r w:rsidRPr="00620422">
        <w:t>о возникновении и/или прекращении у владельцев облигаций Банка права требовать от Банка досрочного погашения пр</w:t>
      </w:r>
      <w:r w:rsidR="004C0404">
        <w:t>инадлежащих им облигаций Банка;</w:t>
      </w:r>
    </w:p>
    <w:p w:rsidR="00B47041" w:rsidRPr="00620422" w:rsidRDefault="00B47041" w:rsidP="00B47041">
      <w:pPr>
        <w:spacing w:before="120" w:after="120"/>
        <w:ind w:right="-142"/>
        <w:jc w:val="both"/>
      </w:pPr>
      <w:r>
        <w:t>1</w:t>
      </w:r>
      <w:r w:rsidRPr="00392432">
        <w:t>.4</w:t>
      </w:r>
      <w:r w:rsidR="0022390E">
        <w:t>2</w:t>
      </w:r>
      <w:r w:rsidRPr="00392432">
        <w:t xml:space="preserve">. </w:t>
      </w:r>
      <w:r w:rsidRPr="00620422">
        <w:t>о привлечении или замене организаций, оказывающих Банку услуги посредника при исполнении Банком обяза</w:t>
      </w:r>
      <w:r w:rsidR="004C0404">
        <w:t xml:space="preserve">тельств по облигациям или иным </w:t>
      </w:r>
      <w:r w:rsidR="0022390E">
        <w:t xml:space="preserve">эмиссионным </w:t>
      </w:r>
      <w:r w:rsidR="004C0404">
        <w:t>ц</w:t>
      </w:r>
      <w:r w:rsidRPr="00620422">
        <w:t>енным бумагам Банка, с указанием их наименований, мест нахождения и размеров вознаграждений за оказываемые услуги, а также о</w:t>
      </w:r>
      <w:r w:rsidR="004C0404">
        <w:t>б изменении указанных сведений;</w:t>
      </w:r>
    </w:p>
    <w:p w:rsidR="00B47041" w:rsidRPr="00620422" w:rsidRDefault="00B47041" w:rsidP="00B47041">
      <w:pPr>
        <w:spacing w:before="120" w:after="120"/>
        <w:ind w:right="-142"/>
        <w:jc w:val="both"/>
      </w:pPr>
      <w:r>
        <w:t>1</w:t>
      </w:r>
      <w:r w:rsidRPr="00392432">
        <w:t>.4</w:t>
      </w:r>
      <w:r w:rsidR="0022390E">
        <w:t>3</w:t>
      </w:r>
      <w:r w:rsidRPr="00392432">
        <w:t xml:space="preserve">. </w:t>
      </w:r>
      <w:r w:rsidRPr="00620422">
        <w:t>о споре, связанном с созданием Банка, управлением им или участием в нем</w:t>
      </w:r>
      <w:r w:rsidR="00B521FE">
        <w:t>, если решение по указанному спору может оказать существенное влияние на цену эмиссионных ценных бумаг Банка</w:t>
      </w:r>
      <w:r w:rsidR="004C0404">
        <w:t>;</w:t>
      </w:r>
    </w:p>
    <w:p w:rsidR="00B47041" w:rsidRPr="00620422" w:rsidRDefault="00B47041" w:rsidP="00B47041">
      <w:pPr>
        <w:spacing w:before="120" w:after="120"/>
        <w:ind w:right="-142"/>
        <w:jc w:val="both"/>
      </w:pPr>
      <w:r>
        <w:t>1</w:t>
      </w:r>
      <w:r w:rsidRPr="00392432">
        <w:t>.4</w:t>
      </w:r>
      <w:r w:rsidR="00B521FE">
        <w:t>4</w:t>
      </w:r>
      <w:r w:rsidRPr="00392432">
        <w:t xml:space="preserve">. </w:t>
      </w:r>
      <w:r w:rsidRPr="00620422">
        <w:t>о предъявлении лицу, предоставившему обеспечение по облигациям Банка, требований, связанных с исполнением об</w:t>
      </w:r>
      <w:r w:rsidR="004C0404">
        <w:t>язательств по таким облигациям;</w:t>
      </w:r>
    </w:p>
    <w:p w:rsidR="00B47041" w:rsidRPr="00620422" w:rsidRDefault="00B47041" w:rsidP="00B47041">
      <w:pPr>
        <w:spacing w:before="120" w:after="120"/>
        <w:ind w:right="-142"/>
        <w:jc w:val="both"/>
      </w:pPr>
      <w:r>
        <w:t>1</w:t>
      </w:r>
      <w:r w:rsidRPr="00392432">
        <w:t>.4</w:t>
      </w:r>
      <w:r w:rsidR="00B521FE">
        <w:t>5</w:t>
      </w:r>
      <w:r w:rsidRPr="00392432">
        <w:t xml:space="preserve">. </w:t>
      </w:r>
      <w:r w:rsidRPr="00620422">
        <w:t>о размещении за пределами Российской Федерации облигаций или иных финансовых инструментов, удостоверяющих заемные обязательства, исполнение которы</w:t>
      </w:r>
      <w:r w:rsidR="004C0404">
        <w:t>х осуществляется за счет Банка;</w:t>
      </w:r>
    </w:p>
    <w:p w:rsidR="00B47041" w:rsidRPr="00620422" w:rsidRDefault="00B47041" w:rsidP="00B47041">
      <w:pPr>
        <w:spacing w:before="120" w:after="120"/>
        <w:ind w:right="-142"/>
        <w:jc w:val="both"/>
      </w:pPr>
      <w:r>
        <w:t>1</w:t>
      </w:r>
      <w:r w:rsidRPr="00392432">
        <w:t>.4</w:t>
      </w:r>
      <w:r w:rsidR="00B521FE">
        <w:t>6</w:t>
      </w:r>
      <w:r w:rsidRPr="00392432">
        <w:t xml:space="preserve">. </w:t>
      </w:r>
      <w:r w:rsidRPr="00620422">
        <w:t xml:space="preserve">о приобретении (об отчуждении) голосующих акций Банка или ценных бумаг иностранного эмитента, удостоверяющих права в отношении голосующих акций Банка, Банком и/или подконтрольными Банку организациями, за исключением подконтрольных организаций, которые являются брокерами и/или доверительными управляющими и совершили сделку от своего имени, но за счет клиента, которым не является Банк </w:t>
      </w:r>
      <w:r w:rsidR="00B521FE">
        <w:t>и/</w:t>
      </w:r>
      <w:r w:rsidRPr="00620422">
        <w:t>или по</w:t>
      </w:r>
      <w:r w:rsidR="004C0404">
        <w:t>дконтрольная Банку организация;</w:t>
      </w:r>
    </w:p>
    <w:p w:rsidR="00B47041" w:rsidRPr="00620422" w:rsidRDefault="00B47041" w:rsidP="00B47041">
      <w:pPr>
        <w:spacing w:before="120" w:after="120"/>
        <w:ind w:right="-142"/>
        <w:jc w:val="both"/>
      </w:pPr>
      <w:r>
        <w:t>1</w:t>
      </w:r>
      <w:r w:rsidRPr="00392432">
        <w:t>.4</w:t>
      </w:r>
      <w:r w:rsidR="00B521FE">
        <w:t>7</w:t>
      </w:r>
      <w:r w:rsidRPr="00392432">
        <w:t xml:space="preserve">. </w:t>
      </w:r>
      <w:r w:rsidRPr="00620422">
        <w:t>направляемая или предоставляемая Банком соответствующему органу (соответствующей организации) иностранного государства, иностранной фондовой бирже и/или иным организациям в соответствии с иностранным правом для целей их раскрытия или предоставления иностранным инвесторам в связи с ра</w:t>
      </w:r>
      <w:r w:rsidR="004C0404">
        <w:t>змещением или обращением ц</w:t>
      </w:r>
      <w:r w:rsidRPr="00620422">
        <w:t>енных бумаг Банка за пределами Российской Федерации, в том числе посредством приобретения размещаемых (размещенных) в соответствии с иностранным правом ценн</w:t>
      </w:r>
      <w:r w:rsidR="004C0404">
        <w:t>ых бумаг иностранного эмитента;</w:t>
      </w:r>
    </w:p>
    <w:p w:rsidR="00E77A0E" w:rsidRDefault="00B47041" w:rsidP="00B47041">
      <w:pPr>
        <w:spacing w:before="120" w:after="120"/>
        <w:ind w:right="-142"/>
        <w:jc w:val="both"/>
      </w:pPr>
      <w:r>
        <w:t>1</w:t>
      </w:r>
      <w:r w:rsidRPr="00392432">
        <w:t>.</w:t>
      </w:r>
      <w:r w:rsidR="00B521FE">
        <w:t>48</w:t>
      </w:r>
      <w:r w:rsidRPr="00392432">
        <w:t xml:space="preserve">. </w:t>
      </w:r>
      <w:r w:rsidRPr="00620422">
        <w:t xml:space="preserve">составляющая </w:t>
      </w:r>
      <w:r w:rsidR="00B521FE">
        <w:t xml:space="preserve">годовую или промежуточную (квартальную) </w:t>
      </w:r>
      <w:r w:rsidRPr="00620422">
        <w:t xml:space="preserve">бухгалтерскую (финансовую) отчетность Банка, в том числе </w:t>
      </w:r>
      <w:r w:rsidR="00B521FE">
        <w:t xml:space="preserve">его годовую или промежуточную </w:t>
      </w:r>
      <w:r w:rsidRPr="00620422">
        <w:t>сводную бухгалтерскую (консолидир</w:t>
      </w:r>
      <w:r w:rsidR="004C0404">
        <w:t>ованную финансовую) отчетность;</w:t>
      </w:r>
    </w:p>
    <w:p w:rsidR="00B47041" w:rsidRDefault="00B47041" w:rsidP="00B47041">
      <w:pPr>
        <w:spacing w:before="120" w:after="120"/>
        <w:ind w:right="-142"/>
        <w:jc w:val="both"/>
      </w:pPr>
      <w:r>
        <w:t>1</w:t>
      </w:r>
      <w:r w:rsidRPr="00392432">
        <w:t>.</w:t>
      </w:r>
      <w:r w:rsidR="00B521FE">
        <w:t>49</w:t>
      </w:r>
      <w:r w:rsidRPr="00392432">
        <w:t xml:space="preserve">. </w:t>
      </w:r>
      <w:r w:rsidRPr="00620422">
        <w:t>с</w:t>
      </w:r>
      <w:r w:rsidR="004C0404">
        <w:t xml:space="preserve">оставляющая условия размещения </w:t>
      </w:r>
      <w:r w:rsidR="00B521FE">
        <w:t xml:space="preserve">эмиссионных </w:t>
      </w:r>
      <w:r w:rsidR="004C0404">
        <w:t>ц</w:t>
      </w:r>
      <w:r w:rsidRPr="00620422">
        <w:t xml:space="preserve">енных бумаг Банка, определенные </w:t>
      </w:r>
      <w:r w:rsidR="00EA0FF1" w:rsidRPr="00EA0FF1">
        <w:t xml:space="preserve">уполномоченным органом </w:t>
      </w:r>
      <w:r w:rsidR="00BB1247">
        <w:t>Банка</w:t>
      </w:r>
      <w:r w:rsidR="00EA0FF1" w:rsidRPr="00EA0FF1">
        <w:t xml:space="preserve"> решением о выпуске (дополнительном выпуске) ценных бумаг, в случае</w:t>
      </w:r>
      <w:r w:rsidR="004C0404">
        <w:t>:</w:t>
      </w:r>
    </w:p>
    <w:p w:rsidR="00B47041" w:rsidRDefault="004C0404" w:rsidP="00B47041">
      <w:pPr>
        <w:numPr>
          <w:ilvl w:val="0"/>
          <w:numId w:val="25"/>
        </w:numPr>
        <w:spacing w:before="120" w:after="120"/>
        <w:ind w:right="-142"/>
        <w:jc w:val="both"/>
      </w:pPr>
      <w:r>
        <w:t>размещения ц</w:t>
      </w:r>
      <w:r w:rsidR="00B47041" w:rsidRPr="00C65861">
        <w:t xml:space="preserve">енных бумаг Банка на торгах, проводимых </w:t>
      </w:r>
      <w:r w:rsidR="00324612">
        <w:t>о</w:t>
      </w:r>
      <w:r w:rsidR="00B47041" w:rsidRPr="00C65861">
        <w:t xml:space="preserve">рганизатором </w:t>
      </w:r>
      <w:r>
        <w:t>торговли на рынке ценных бумаг;</w:t>
      </w:r>
    </w:p>
    <w:p w:rsidR="00B47041" w:rsidRPr="00C65861" w:rsidRDefault="004C0404" w:rsidP="00B47041">
      <w:pPr>
        <w:numPr>
          <w:ilvl w:val="0"/>
          <w:numId w:val="25"/>
        </w:numPr>
        <w:spacing w:before="120" w:after="120"/>
        <w:ind w:right="-142"/>
        <w:jc w:val="both"/>
      </w:pPr>
      <w:r>
        <w:t>размещения ц</w:t>
      </w:r>
      <w:r w:rsidR="00B47041" w:rsidRPr="00C65861">
        <w:t>енных бумаг Банка</w:t>
      </w:r>
      <w:r>
        <w:t xml:space="preserve"> дополнительного выпуска, если ц</w:t>
      </w:r>
      <w:r w:rsidR="00B47041" w:rsidRPr="00C65861">
        <w:t>енные бумаги Банка выпуска, по от</w:t>
      </w:r>
      <w:r>
        <w:t>ношению к которому размещаемые ц</w:t>
      </w:r>
      <w:r w:rsidR="00B47041" w:rsidRPr="00C65861">
        <w:t xml:space="preserve">енные бумаги Банка </w:t>
      </w:r>
      <w:r w:rsidR="00B47041" w:rsidRPr="00C65861">
        <w:lastRenderedPageBreak/>
        <w:t xml:space="preserve">составляют дополнительный выпуск, допущены к торгам на </w:t>
      </w:r>
      <w:r w:rsidR="00324612">
        <w:t>о</w:t>
      </w:r>
      <w:r w:rsidR="00B47041" w:rsidRPr="00C65861">
        <w:t xml:space="preserve">рганизаторе торговли на рынке ценных бумаг или в отношении них подана заявка о допуске к торгам на </w:t>
      </w:r>
      <w:r w:rsidR="00324612">
        <w:t>о</w:t>
      </w:r>
      <w:r w:rsidR="00B47041" w:rsidRPr="00C65861">
        <w:t>рганизаторе торговли на рынк</w:t>
      </w:r>
      <w:r>
        <w:t>е ценных бумаг;</w:t>
      </w:r>
    </w:p>
    <w:p w:rsidR="00B47041" w:rsidRPr="00620422" w:rsidRDefault="00B47041" w:rsidP="00B47041">
      <w:pPr>
        <w:spacing w:before="120" w:after="120"/>
        <w:ind w:right="-142"/>
        <w:jc w:val="both"/>
      </w:pPr>
      <w:r>
        <w:t>1</w:t>
      </w:r>
      <w:r w:rsidRPr="00392432">
        <w:t>.5</w:t>
      </w:r>
      <w:r w:rsidR="00324612">
        <w:t>0</w:t>
      </w:r>
      <w:r w:rsidRPr="00392432">
        <w:t xml:space="preserve">. </w:t>
      </w:r>
      <w:r w:rsidR="004C0404">
        <w:t xml:space="preserve">содержащаяся в утвержденном </w:t>
      </w:r>
      <w:r w:rsidR="00EA0FF1" w:rsidRPr="00EA0FF1">
        <w:t xml:space="preserve">уполномоченным органом </w:t>
      </w:r>
      <w:r w:rsidR="00BB1247">
        <w:t>Банка</w:t>
      </w:r>
      <w:r w:rsidR="00EA0FF1" w:rsidRPr="00EA0FF1">
        <w:t xml:space="preserve"> </w:t>
      </w:r>
      <w:r w:rsidR="004C0404">
        <w:t>отчете об итогах выпуска ценных бумаг Банка в случае:</w:t>
      </w:r>
    </w:p>
    <w:p w:rsidR="00B47041" w:rsidRDefault="004C0404" w:rsidP="00B47041">
      <w:pPr>
        <w:numPr>
          <w:ilvl w:val="0"/>
          <w:numId w:val="26"/>
        </w:numPr>
        <w:spacing w:before="120" w:after="120"/>
        <w:ind w:right="-142"/>
        <w:jc w:val="both"/>
      </w:pPr>
      <w:r>
        <w:t>размещения ц</w:t>
      </w:r>
      <w:r w:rsidR="00B47041" w:rsidRPr="00C65861">
        <w:t xml:space="preserve">енных бумаг Банка на торгах, проводимых </w:t>
      </w:r>
      <w:r w:rsidR="00324612">
        <w:t>о</w:t>
      </w:r>
      <w:r w:rsidR="00B47041" w:rsidRPr="00C65861">
        <w:t xml:space="preserve">рганизатором </w:t>
      </w:r>
      <w:r>
        <w:t>торговли на рынке ценных бумаг;</w:t>
      </w:r>
    </w:p>
    <w:p w:rsidR="00B47041" w:rsidRPr="00C65861" w:rsidRDefault="00B47041" w:rsidP="00B47041">
      <w:pPr>
        <w:numPr>
          <w:ilvl w:val="0"/>
          <w:numId w:val="26"/>
        </w:numPr>
        <w:spacing w:before="120" w:after="120"/>
        <w:ind w:right="-142"/>
        <w:jc w:val="both"/>
      </w:pPr>
      <w:r w:rsidRPr="00C65861">
        <w:t xml:space="preserve">размещения ценных бумаг дополнительного выпуска, если ценные бумаги выпуска, по отношению к которому размещаемые ценные бумаги составляют дополнительный выпуск, допущены к торгам на </w:t>
      </w:r>
      <w:r w:rsidR="00324612">
        <w:t>о</w:t>
      </w:r>
      <w:r w:rsidRPr="00C65861">
        <w:t xml:space="preserve">рганизаторе торговли на рынке ценных бумаг или в отношении которых подана заявка об их допуске к торгам на </w:t>
      </w:r>
      <w:r w:rsidR="00324612">
        <w:t>о</w:t>
      </w:r>
      <w:r w:rsidRPr="00C65861">
        <w:t xml:space="preserve">рганизаторе </w:t>
      </w:r>
      <w:r w:rsidR="004C0404">
        <w:t>торговли на рынке ценных бумаг;</w:t>
      </w:r>
    </w:p>
    <w:p w:rsidR="00B47041" w:rsidRPr="00620422" w:rsidRDefault="00B47041" w:rsidP="00B47041">
      <w:pPr>
        <w:spacing w:before="120" w:after="120"/>
        <w:ind w:right="-142"/>
        <w:jc w:val="both"/>
      </w:pPr>
      <w:r>
        <w:t>1</w:t>
      </w:r>
      <w:r w:rsidRPr="00392432">
        <w:t>.5</w:t>
      </w:r>
      <w:r w:rsidR="00324612">
        <w:t>1</w:t>
      </w:r>
      <w:r w:rsidRPr="00392432">
        <w:t xml:space="preserve">. </w:t>
      </w:r>
      <w:r w:rsidR="004C0404">
        <w:t xml:space="preserve">содержащаяся в </w:t>
      </w:r>
      <w:r w:rsidR="00324612">
        <w:t xml:space="preserve">утвержденном </w:t>
      </w:r>
      <w:r w:rsidR="00EA0FF1" w:rsidRPr="00EA0FF1">
        <w:t xml:space="preserve">уполномоченным органом </w:t>
      </w:r>
      <w:r w:rsidR="00BB1247">
        <w:t>Банка</w:t>
      </w:r>
      <w:r w:rsidR="00EA0FF1" w:rsidRPr="00EA0FF1">
        <w:t xml:space="preserve"> </w:t>
      </w:r>
      <w:r w:rsidR="004C0404">
        <w:t>проспекте ц</w:t>
      </w:r>
      <w:r w:rsidRPr="00620422">
        <w:t>енных бумаг Банка, за исключением информации, которая ранее уже была раскрыта или предоставлена в соответствии с требованиями законодательства Российской Федерации о ценных бума</w:t>
      </w:r>
      <w:r w:rsidR="004C0404">
        <w:t>гах;</w:t>
      </w:r>
    </w:p>
    <w:p w:rsidR="00B47041" w:rsidRPr="00620422" w:rsidRDefault="00B47041" w:rsidP="00B47041">
      <w:pPr>
        <w:spacing w:before="120" w:after="120"/>
        <w:ind w:right="-142"/>
        <w:jc w:val="both"/>
      </w:pPr>
      <w:r>
        <w:t>1</w:t>
      </w:r>
      <w:r w:rsidRPr="00392432">
        <w:t>.5</w:t>
      </w:r>
      <w:r w:rsidR="00324612">
        <w:t>2</w:t>
      </w:r>
      <w:r w:rsidRPr="00392432">
        <w:t xml:space="preserve">. </w:t>
      </w:r>
      <w:r w:rsidRPr="00620422">
        <w:t>содержащаяся в ежеквартальных отчетах, за исключением информации, которая ранее уже была раскрыта или предоставлена в соответствии с требованиями законодательства Российс</w:t>
      </w:r>
      <w:r w:rsidR="004C0404">
        <w:t>кой Федерации о ценных бумагах;</w:t>
      </w:r>
    </w:p>
    <w:p w:rsidR="00B47041" w:rsidRDefault="00B47041" w:rsidP="00B47041">
      <w:pPr>
        <w:spacing w:before="120" w:after="120"/>
        <w:ind w:right="-142"/>
        <w:jc w:val="both"/>
      </w:pPr>
      <w:r>
        <w:t>1</w:t>
      </w:r>
      <w:r w:rsidRPr="00392432">
        <w:t>.5</w:t>
      </w:r>
      <w:r w:rsidR="00324612">
        <w:t>3</w:t>
      </w:r>
      <w:r w:rsidRPr="00392432">
        <w:t xml:space="preserve">. </w:t>
      </w:r>
      <w:r w:rsidRPr="00620422">
        <w:t xml:space="preserve">содержащаяся в годовых отчетах </w:t>
      </w:r>
      <w:r w:rsidR="00BB1247">
        <w:t>Банка</w:t>
      </w:r>
      <w:r w:rsidRPr="00620422">
        <w:t>, за исключением информации, которая ранее уже была раскрыта или предоставлена в соответствии с требованиями законодательства Россий</w:t>
      </w:r>
      <w:r w:rsidR="004C0404">
        <w:t>ской Федерации о ценных бумагах;</w:t>
      </w:r>
    </w:p>
    <w:p w:rsidR="00B47041" w:rsidRDefault="00B47041" w:rsidP="00B47041">
      <w:pPr>
        <w:spacing w:before="120" w:after="120"/>
        <w:ind w:right="-142"/>
        <w:jc w:val="both"/>
      </w:pPr>
      <w:r>
        <w:t>1.5</w:t>
      </w:r>
      <w:r w:rsidR="003D4D2D">
        <w:t>4</w:t>
      </w:r>
      <w:r>
        <w:t xml:space="preserve">. иная </w:t>
      </w:r>
      <w:r w:rsidRPr="00620422">
        <w:t>информация, распространение или предоставление которой, по мнению Банка, может оказат</w:t>
      </w:r>
      <w:r w:rsidR="004C0404">
        <w:t xml:space="preserve">ь существенное влияние на цену </w:t>
      </w:r>
      <w:r w:rsidR="003D4D2D">
        <w:t xml:space="preserve">эмиссионных </w:t>
      </w:r>
      <w:r w:rsidR="004C0404">
        <w:t>ц</w:t>
      </w:r>
      <w:r w:rsidRPr="00620422">
        <w:t xml:space="preserve">енных бумаг Банка, допущенных к торгам </w:t>
      </w:r>
      <w:r w:rsidR="003D4D2D">
        <w:t>о</w:t>
      </w:r>
      <w:r w:rsidRPr="00620422">
        <w:t xml:space="preserve">рганизатором торговли на рынке ценных бумаг, или в отношении которых подана заявка об их допуске к торгам </w:t>
      </w:r>
      <w:r w:rsidR="00412D2F">
        <w:t>о</w:t>
      </w:r>
      <w:r w:rsidRPr="00620422">
        <w:t xml:space="preserve">рганизатором торговли на рынке ценных бумаг. </w:t>
      </w:r>
    </w:p>
    <w:p w:rsidR="00EA0FF1" w:rsidRPr="00EA0FF1" w:rsidRDefault="00EA0FF1" w:rsidP="00EA0FF1">
      <w:pPr>
        <w:autoSpaceDE w:val="0"/>
        <w:autoSpaceDN w:val="0"/>
        <w:adjustRightInd w:val="0"/>
        <w:jc w:val="both"/>
        <w:rPr>
          <w:rFonts w:eastAsia="Calibri"/>
          <w:b/>
        </w:rPr>
      </w:pPr>
      <w:r w:rsidRPr="00EA0FF1">
        <w:rPr>
          <w:rFonts w:eastAsia="Calibri"/>
          <w:b/>
        </w:rPr>
        <w:t>2. Информация Банка как профессионального участника рынка ценных бумаг, осуществляющих в интересах клиентов операции с финансовыми инструментами, относится полученная от клиентов:</w:t>
      </w:r>
    </w:p>
    <w:p w:rsidR="00EA0FF1" w:rsidRDefault="00EA0FF1" w:rsidP="00EA0FF1">
      <w:pPr>
        <w:autoSpaceDE w:val="0"/>
        <w:autoSpaceDN w:val="0"/>
        <w:adjustRightInd w:val="0"/>
        <w:jc w:val="both"/>
        <w:rPr>
          <w:rFonts w:eastAsia="Calibri"/>
        </w:rPr>
      </w:pPr>
      <w:r w:rsidRPr="00EA0FF1">
        <w:rPr>
          <w:rFonts w:eastAsia="Calibri"/>
        </w:rPr>
        <w:t>2.1 информация, содержащаяся в подлежащих исполнению поручениях клиентов на совершение сделок с ценными бумагами в случае, когда исполнение таких поручений может оказать существенное влияние на це</w:t>
      </w:r>
      <w:r w:rsidR="003066BB">
        <w:rPr>
          <w:rFonts w:eastAsia="Calibri"/>
        </w:rPr>
        <w:t>ны соответствующих ценных бумаг</w:t>
      </w:r>
      <w:r w:rsidR="006D6EF1">
        <w:rPr>
          <w:rFonts w:eastAsia="Calibri"/>
        </w:rPr>
        <w:t>.</w:t>
      </w:r>
    </w:p>
    <w:p w:rsidR="00EA0FF1" w:rsidRPr="00EA0FF1" w:rsidRDefault="00EA0FF1" w:rsidP="00EA0FF1">
      <w:pPr>
        <w:autoSpaceDE w:val="0"/>
        <w:autoSpaceDN w:val="0"/>
        <w:adjustRightInd w:val="0"/>
        <w:jc w:val="both"/>
        <w:rPr>
          <w:rFonts w:eastAsia="Calibri"/>
        </w:rPr>
      </w:pPr>
      <w:r w:rsidRPr="00EA0FF1">
        <w:rPr>
          <w:rFonts w:eastAsia="Calibri"/>
        </w:rPr>
        <w:t>2.2 информация, содержащаяся в подлежащих исполнению поручениях клиентов на заключение договоров, являющихся:</w:t>
      </w:r>
      <w:r w:rsidR="00BB1247">
        <w:rPr>
          <w:rFonts w:eastAsia="Calibri"/>
        </w:rPr>
        <w:t xml:space="preserve"> </w:t>
      </w:r>
      <w:r w:rsidRPr="00EA0FF1">
        <w:rPr>
          <w:rFonts w:eastAsia="Calibri"/>
        </w:rPr>
        <w:t>производными финансовыми инструментами в случае, когда исполнение таких поручений может оказать существенное влияние на цены соответствующих ценных бумаг, производными финансовыми инструментами, базисным активом которых является биржевой товар, в случае, когда исполнение таких поручений может оказать существенное влияние на цену соответствующего биржевого товара:</w:t>
      </w:r>
    </w:p>
    <w:p w:rsidR="003066BB" w:rsidRDefault="006D6EF1" w:rsidP="00BB1247">
      <w:pPr>
        <w:autoSpaceDE w:val="0"/>
        <w:autoSpaceDN w:val="0"/>
        <w:adjustRightInd w:val="0"/>
        <w:jc w:val="both"/>
      </w:pPr>
      <w:r>
        <w:t>.</w:t>
      </w:r>
    </w:p>
    <w:p w:rsidR="00EA0FF1" w:rsidRDefault="00EA0FF1" w:rsidP="00EA0FF1">
      <w:pPr>
        <w:autoSpaceDE w:val="0"/>
        <w:autoSpaceDN w:val="0"/>
        <w:adjustRightInd w:val="0"/>
        <w:jc w:val="both"/>
        <w:rPr>
          <w:rFonts w:eastAsia="Calibri"/>
        </w:rPr>
      </w:pPr>
      <w:r w:rsidRPr="00EA0FF1">
        <w:rPr>
          <w:rFonts w:eastAsia="Calibri"/>
        </w:rPr>
        <w:t>2.3. информация, составляющая существенные условия договоров доверительного управления, связанные с совершением сделок с ценными бумагами и (или) заключением договоров, являющихся производными финансовыми инструментами, в случае, когда осуществление доверительного управления в соответствии с указанными условиями может оказать существенное влияние на цены соответствующих ценных бумаг.</w:t>
      </w:r>
    </w:p>
    <w:p w:rsidR="00EA0FF1" w:rsidRPr="00EA0FF1" w:rsidRDefault="00EA0FF1" w:rsidP="00EA0FF1">
      <w:pPr>
        <w:autoSpaceDE w:val="0"/>
        <w:autoSpaceDN w:val="0"/>
        <w:adjustRightInd w:val="0"/>
        <w:jc w:val="both"/>
        <w:rPr>
          <w:rFonts w:eastAsia="Calibri"/>
        </w:rPr>
      </w:pPr>
    </w:p>
    <w:p w:rsidR="00504557" w:rsidRPr="003066BB" w:rsidRDefault="00EA0FF1" w:rsidP="00B47041">
      <w:pPr>
        <w:spacing w:before="120" w:after="120"/>
        <w:ind w:right="-142"/>
        <w:jc w:val="both"/>
        <w:rPr>
          <w:b/>
        </w:rPr>
      </w:pPr>
      <w:r w:rsidRPr="00EA0FF1">
        <w:rPr>
          <w:b/>
        </w:rPr>
        <w:t>3. Информация, полученная от клиентов Банком, выступающим в качестве биржевого посредника:</w:t>
      </w:r>
    </w:p>
    <w:p w:rsidR="00504557" w:rsidRDefault="007F40A0" w:rsidP="007F40A0">
      <w:pPr>
        <w:autoSpaceDE w:val="0"/>
        <w:autoSpaceDN w:val="0"/>
        <w:adjustRightInd w:val="0"/>
        <w:jc w:val="both"/>
        <w:rPr>
          <w:rFonts w:eastAsia="Calibri"/>
        </w:rPr>
      </w:pPr>
      <w:r>
        <w:rPr>
          <w:rFonts w:eastAsia="Calibri"/>
        </w:rPr>
        <w:lastRenderedPageBreak/>
        <w:t>3.1.</w:t>
      </w:r>
      <w:r w:rsidR="00EA0FF1" w:rsidRPr="00EA0FF1">
        <w:rPr>
          <w:rFonts w:eastAsia="Calibri"/>
        </w:rPr>
        <w:t>информация, содержащаяся в подлежащих исполнению поручениях клиентов на совершение сделок с биржевым товаром, в случае, когда исполнение таких поручений может оказать существенное влияние на цену биржевого товара</w:t>
      </w:r>
      <w:r w:rsidR="006D6EF1">
        <w:rPr>
          <w:rFonts w:eastAsia="Calibri"/>
        </w:rPr>
        <w:t>.</w:t>
      </w:r>
    </w:p>
    <w:p w:rsidR="00EA0FF1" w:rsidRDefault="007F40A0" w:rsidP="00EA0FF1">
      <w:pPr>
        <w:autoSpaceDE w:val="0"/>
        <w:autoSpaceDN w:val="0"/>
        <w:adjustRightInd w:val="0"/>
        <w:jc w:val="both"/>
        <w:rPr>
          <w:rFonts w:eastAsia="Calibri"/>
        </w:rPr>
      </w:pPr>
      <w:r>
        <w:rPr>
          <w:rFonts w:eastAsia="Calibri"/>
        </w:rPr>
        <w:t xml:space="preserve">3.2. </w:t>
      </w:r>
      <w:r w:rsidR="00EA0FF1" w:rsidRPr="00EA0FF1">
        <w:rPr>
          <w:rFonts w:eastAsia="Calibri"/>
        </w:rPr>
        <w:t>информация, содержащаяся в подлежащих исполнению поручениях клиентов на заключение договоров, являющихся производными финансовыми инструментами, базисным активом которых является биржевой товар, в случае, когда исполнение таких поручений может оказать существенное влияние на цену соответствующего биржевого товара.</w:t>
      </w:r>
    </w:p>
    <w:p w:rsidR="00EA0FF1" w:rsidRPr="00EA0FF1" w:rsidRDefault="00EA0FF1" w:rsidP="00EA0FF1">
      <w:pPr>
        <w:autoSpaceDE w:val="0"/>
        <w:autoSpaceDN w:val="0"/>
        <w:adjustRightInd w:val="0"/>
        <w:jc w:val="both"/>
        <w:rPr>
          <w:rFonts w:eastAsia="Calibri"/>
        </w:rPr>
      </w:pPr>
    </w:p>
    <w:p w:rsidR="00A704B3" w:rsidRDefault="00EA0FF1">
      <w:pPr>
        <w:autoSpaceDE w:val="0"/>
        <w:autoSpaceDN w:val="0"/>
        <w:adjustRightInd w:val="0"/>
        <w:jc w:val="both"/>
        <w:rPr>
          <w:rFonts w:eastAsia="Calibri"/>
        </w:rPr>
      </w:pPr>
      <w:bookmarkStart w:id="5" w:name="sub_1073"/>
      <w:r w:rsidRPr="00EA0FF1">
        <w:rPr>
          <w:rFonts w:ascii="Arial" w:eastAsia="Calibri" w:hAnsi="Arial" w:cs="Arial"/>
          <w:b/>
          <w:sz w:val="22"/>
          <w:szCs w:val="22"/>
        </w:rPr>
        <w:t xml:space="preserve">4. </w:t>
      </w:r>
      <w:r w:rsidR="00FF3E05" w:rsidRPr="00FF3E05">
        <w:rPr>
          <w:b/>
        </w:rPr>
        <w:t>Информация, полученная от клиентов Банком, выступающим в качестве</w:t>
      </w:r>
      <w:r w:rsidR="00FF3E05" w:rsidRPr="00ED7EBC">
        <w:rPr>
          <w:b/>
        </w:rPr>
        <w:t xml:space="preserve"> </w:t>
      </w:r>
      <w:r w:rsidRPr="00EA0FF1">
        <w:rPr>
          <w:rFonts w:eastAsia="Calibri"/>
          <w:b/>
        </w:rPr>
        <w:t>кредитной организации:</w:t>
      </w:r>
      <w:r w:rsidRPr="00EA0FF1">
        <w:rPr>
          <w:rFonts w:eastAsia="Calibri"/>
        </w:rPr>
        <w:t xml:space="preserve"> </w:t>
      </w:r>
    </w:p>
    <w:p w:rsidR="00A704B3" w:rsidRDefault="00636796">
      <w:pPr>
        <w:autoSpaceDE w:val="0"/>
        <w:autoSpaceDN w:val="0"/>
        <w:adjustRightInd w:val="0"/>
        <w:jc w:val="both"/>
        <w:rPr>
          <w:rFonts w:eastAsia="Calibri"/>
        </w:rPr>
      </w:pPr>
      <w:r>
        <w:rPr>
          <w:rFonts w:eastAsia="Calibri"/>
        </w:rPr>
        <w:t>4.</w:t>
      </w:r>
      <w:r w:rsidR="00EA0FF1" w:rsidRPr="00EA0FF1">
        <w:rPr>
          <w:rFonts w:eastAsia="Calibri"/>
        </w:rPr>
        <w:t>1 информация, содержащаяся в подлежащих исполнению поручениях клиентов на приобретение (покупку) или продажу иностранной валюты на валютной бирже, в случае, когда исполнение таких поручений может оказать существенное влияние на цену иностранной валюты;</w:t>
      </w:r>
    </w:p>
    <w:p w:rsidR="00A704B3" w:rsidRDefault="00636796">
      <w:pPr>
        <w:autoSpaceDE w:val="0"/>
        <w:autoSpaceDN w:val="0"/>
        <w:adjustRightInd w:val="0"/>
        <w:jc w:val="both"/>
        <w:rPr>
          <w:rFonts w:eastAsia="Calibri"/>
        </w:rPr>
      </w:pPr>
      <w:r>
        <w:rPr>
          <w:rFonts w:eastAsia="Calibri"/>
        </w:rPr>
        <w:t xml:space="preserve">4.2. </w:t>
      </w:r>
      <w:r w:rsidR="00EA0FF1" w:rsidRPr="00EA0FF1">
        <w:rPr>
          <w:rFonts w:eastAsia="Calibri"/>
        </w:rPr>
        <w:t>информация, содержащаяся в подлежащих исполнению поручениях клиентов на заключение договоров, являющихся производными финансовыми инструментами, базисным активом которых является иностранная валюта, в случае, когда исполнение таких поручений может оказать существенное влияние на цену иностранной валюты.</w:t>
      </w:r>
    </w:p>
    <w:bookmarkEnd w:id="5"/>
    <w:p w:rsidR="003066BB" w:rsidRDefault="003066BB" w:rsidP="00E77A0E">
      <w:pPr>
        <w:spacing w:before="120" w:after="120"/>
        <w:ind w:right="-142"/>
        <w:jc w:val="both"/>
      </w:pPr>
    </w:p>
    <w:p w:rsidR="00CF150E" w:rsidRDefault="00CF150E" w:rsidP="00F71695">
      <w:pPr>
        <w:spacing w:before="120" w:after="120"/>
        <w:ind w:right="-142"/>
        <w:jc w:val="center"/>
        <w:rPr>
          <w:b/>
        </w:rPr>
      </w:pPr>
    </w:p>
    <w:p w:rsidR="00CF150E" w:rsidRDefault="00CF150E" w:rsidP="00F71695">
      <w:pPr>
        <w:spacing w:before="120" w:after="120"/>
        <w:ind w:right="-142"/>
        <w:jc w:val="center"/>
        <w:rPr>
          <w:b/>
        </w:rPr>
      </w:pPr>
    </w:p>
    <w:p w:rsidR="00CF150E" w:rsidRDefault="00CF150E" w:rsidP="00F71695">
      <w:pPr>
        <w:spacing w:before="120" w:after="120"/>
        <w:ind w:right="-142"/>
        <w:jc w:val="center"/>
        <w:rPr>
          <w:b/>
        </w:rPr>
      </w:pPr>
    </w:p>
    <w:p w:rsidR="00CF150E" w:rsidRDefault="00CF150E" w:rsidP="00F71695">
      <w:pPr>
        <w:spacing w:before="120" w:after="120"/>
        <w:ind w:right="-142"/>
        <w:jc w:val="center"/>
        <w:rPr>
          <w:b/>
        </w:rPr>
      </w:pPr>
    </w:p>
    <w:p w:rsidR="00BB1247" w:rsidRDefault="00BB1247" w:rsidP="00F71695">
      <w:pPr>
        <w:spacing w:before="120" w:after="120"/>
        <w:ind w:right="-142"/>
        <w:jc w:val="center"/>
        <w:rPr>
          <w:b/>
        </w:rPr>
      </w:pPr>
    </w:p>
    <w:p w:rsidR="00BB1247" w:rsidRDefault="00BB1247" w:rsidP="00F71695">
      <w:pPr>
        <w:spacing w:before="120" w:after="120"/>
        <w:ind w:right="-142"/>
        <w:jc w:val="center"/>
        <w:rPr>
          <w:b/>
        </w:rPr>
      </w:pPr>
    </w:p>
    <w:p w:rsidR="00BB1247" w:rsidRDefault="00BB1247" w:rsidP="00F71695">
      <w:pPr>
        <w:spacing w:before="120" w:after="120"/>
        <w:ind w:right="-142"/>
        <w:jc w:val="center"/>
        <w:rPr>
          <w:b/>
        </w:rPr>
      </w:pPr>
    </w:p>
    <w:p w:rsidR="00BB1247" w:rsidRDefault="00BB1247" w:rsidP="00F71695">
      <w:pPr>
        <w:spacing w:before="120" w:after="120"/>
        <w:ind w:right="-142"/>
        <w:jc w:val="center"/>
        <w:rPr>
          <w:b/>
        </w:rPr>
      </w:pPr>
    </w:p>
    <w:p w:rsidR="00BB1247" w:rsidRDefault="00BB1247" w:rsidP="00F71695">
      <w:pPr>
        <w:spacing w:before="120" w:after="120"/>
        <w:ind w:right="-142"/>
        <w:jc w:val="center"/>
        <w:rPr>
          <w:b/>
        </w:rPr>
      </w:pPr>
    </w:p>
    <w:p w:rsidR="00BB1247" w:rsidRDefault="00BB1247" w:rsidP="00F71695">
      <w:pPr>
        <w:spacing w:before="120" w:after="120"/>
        <w:ind w:right="-142"/>
        <w:jc w:val="center"/>
        <w:rPr>
          <w:b/>
        </w:rPr>
      </w:pPr>
    </w:p>
    <w:p w:rsidR="00BB1247" w:rsidRDefault="00BB1247" w:rsidP="00F71695">
      <w:pPr>
        <w:spacing w:before="120" w:after="120"/>
        <w:ind w:right="-142"/>
        <w:jc w:val="center"/>
        <w:rPr>
          <w:b/>
        </w:rPr>
      </w:pPr>
    </w:p>
    <w:p w:rsidR="00BB1247" w:rsidRDefault="00BB1247" w:rsidP="00F71695">
      <w:pPr>
        <w:spacing w:before="120" w:after="120"/>
        <w:ind w:right="-142"/>
        <w:jc w:val="center"/>
        <w:rPr>
          <w:b/>
        </w:rPr>
      </w:pPr>
    </w:p>
    <w:p w:rsidR="00BB1247" w:rsidRDefault="00BB1247" w:rsidP="00F71695">
      <w:pPr>
        <w:spacing w:before="120" w:after="120"/>
        <w:ind w:right="-142"/>
        <w:jc w:val="center"/>
        <w:rPr>
          <w:b/>
        </w:rPr>
      </w:pPr>
    </w:p>
    <w:p w:rsidR="00BB1247" w:rsidRDefault="00BB1247" w:rsidP="00F71695">
      <w:pPr>
        <w:spacing w:before="120" w:after="120"/>
        <w:ind w:right="-142"/>
        <w:jc w:val="center"/>
        <w:rPr>
          <w:b/>
        </w:rPr>
      </w:pPr>
    </w:p>
    <w:p w:rsidR="00BB1247" w:rsidRDefault="00BB1247" w:rsidP="00F71695">
      <w:pPr>
        <w:spacing w:before="120" w:after="120"/>
        <w:ind w:right="-142"/>
        <w:jc w:val="center"/>
        <w:rPr>
          <w:b/>
        </w:rPr>
      </w:pPr>
    </w:p>
    <w:p w:rsidR="00BB1247" w:rsidRDefault="00BB1247" w:rsidP="00F71695">
      <w:pPr>
        <w:spacing w:before="120" w:after="120"/>
        <w:ind w:right="-142"/>
        <w:jc w:val="center"/>
        <w:rPr>
          <w:b/>
        </w:rPr>
      </w:pPr>
    </w:p>
    <w:p w:rsidR="006B1726" w:rsidRPr="006B1726" w:rsidRDefault="006B1726" w:rsidP="00C72404">
      <w:pPr>
        <w:spacing w:before="120" w:after="120"/>
        <w:ind w:right="-142"/>
        <w:jc w:val="center"/>
      </w:pPr>
    </w:p>
    <w:sectPr w:rsidR="006B1726" w:rsidRPr="006B1726" w:rsidSect="00F71695">
      <w:pgSz w:w="11906" w:h="16838" w:code="9"/>
      <w:pgMar w:top="851" w:right="1134" w:bottom="851"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D32" w:rsidRDefault="004D3D32">
      <w:r>
        <w:separator/>
      </w:r>
    </w:p>
  </w:endnote>
  <w:endnote w:type="continuationSeparator" w:id="0">
    <w:p w:rsidR="004D3D32" w:rsidRDefault="004D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D32" w:rsidRDefault="004D3D32">
      <w:r>
        <w:separator/>
      </w:r>
    </w:p>
  </w:footnote>
  <w:footnote w:type="continuationSeparator" w:id="0">
    <w:p w:rsidR="004D3D32" w:rsidRDefault="004D3D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0F79"/>
    <w:multiLevelType w:val="hybridMultilevel"/>
    <w:tmpl w:val="7A42C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CF114B"/>
    <w:multiLevelType w:val="hybridMultilevel"/>
    <w:tmpl w:val="2E0A848C"/>
    <w:lvl w:ilvl="0" w:tplc="04190003">
      <w:start w:val="1"/>
      <w:numFmt w:val="bullet"/>
      <w:lvlText w:val="o"/>
      <w:lvlJc w:val="left"/>
      <w:pPr>
        <w:ind w:left="1260" w:hanging="360"/>
      </w:pPr>
      <w:rPr>
        <w:rFonts w:ascii="Courier New" w:hAnsi="Courier New" w:cs="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E022006"/>
    <w:multiLevelType w:val="hybridMultilevel"/>
    <w:tmpl w:val="994EB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3E697E"/>
    <w:multiLevelType w:val="hybridMultilevel"/>
    <w:tmpl w:val="90D01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AD0602"/>
    <w:multiLevelType w:val="hybridMultilevel"/>
    <w:tmpl w:val="F5D80C2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15:restartNumberingAfterBreak="0">
    <w:nsid w:val="15D71A89"/>
    <w:multiLevelType w:val="hybridMultilevel"/>
    <w:tmpl w:val="77127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3C6EA5"/>
    <w:multiLevelType w:val="multilevel"/>
    <w:tmpl w:val="0040037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F94981"/>
    <w:multiLevelType w:val="multilevel"/>
    <w:tmpl w:val="2C0C14E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3251D8"/>
    <w:multiLevelType w:val="hybridMultilevel"/>
    <w:tmpl w:val="042AF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5C3239"/>
    <w:multiLevelType w:val="hybridMultilevel"/>
    <w:tmpl w:val="EB56D31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0BE3F0E"/>
    <w:multiLevelType w:val="hybridMultilevel"/>
    <w:tmpl w:val="6AE69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056BF8"/>
    <w:multiLevelType w:val="hybridMultilevel"/>
    <w:tmpl w:val="A4527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4D4337"/>
    <w:multiLevelType w:val="hybridMultilevel"/>
    <w:tmpl w:val="BC020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7D689E"/>
    <w:multiLevelType w:val="hybridMultilevel"/>
    <w:tmpl w:val="70D88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B13A5C"/>
    <w:multiLevelType w:val="hybridMultilevel"/>
    <w:tmpl w:val="4DC84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C798D"/>
    <w:multiLevelType w:val="hybridMultilevel"/>
    <w:tmpl w:val="F6860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97389E"/>
    <w:multiLevelType w:val="hybridMultilevel"/>
    <w:tmpl w:val="7230FD6E"/>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15:restartNumberingAfterBreak="0">
    <w:nsid w:val="327437DA"/>
    <w:multiLevelType w:val="hybridMultilevel"/>
    <w:tmpl w:val="A86A94CE"/>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4D20A5A"/>
    <w:multiLevelType w:val="multilevel"/>
    <w:tmpl w:val="BA607F4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3460EF"/>
    <w:multiLevelType w:val="hybridMultilevel"/>
    <w:tmpl w:val="11CC0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CA3492"/>
    <w:multiLevelType w:val="hybridMultilevel"/>
    <w:tmpl w:val="24ECE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6447C6"/>
    <w:multiLevelType w:val="multilevel"/>
    <w:tmpl w:val="7FE016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1A7683"/>
    <w:multiLevelType w:val="hybridMultilevel"/>
    <w:tmpl w:val="8D881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A07CAF"/>
    <w:multiLevelType w:val="hybridMultilevel"/>
    <w:tmpl w:val="377A9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D236EA"/>
    <w:multiLevelType w:val="hybridMultilevel"/>
    <w:tmpl w:val="E7065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31B150B"/>
    <w:multiLevelType w:val="multilevel"/>
    <w:tmpl w:val="18D2B9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56B5B65"/>
    <w:multiLevelType w:val="hybridMultilevel"/>
    <w:tmpl w:val="D8EA0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A74B15"/>
    <w:multiLevelType w:val="hybridMultilevel"/>
    <w:tmpl w:val="5FF24C3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F7646A"/>
    <w:multiLevelType w:val="hybridMultilevel"/>
    <w:tmpl w:val="2B3AB39A"/>
    <w:lvl w:ilvl="0" w:tplc="CFF4741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99E6FAF"/>
    <w:multiLevelType w:val="hybridMultilevel"/>
    <w:tmpl w:val="DDFC8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A705EC9"/>
    <w:multiLevelType w:val="hybridMultilevel"/>
    <w:tmpl w:val="3774D43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4F4A2126"/>
    <w:multiLevelType w:val="hybridMultilevel"/>
    <w:tmpl w:val="C58AE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A63BCA"/>
    <w:multiLevelType w:val="hybridMultilevel"/>
    <w:tmpl w:val="01625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273426B"/>
    <w:multiLevelType w:val="hybridMultilevel"/>
    <w:tmpl w:val="AA38A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277FA4"/>
    <w:multiLevelType w:val="multilevel"/>
    <w:tmpl w:val="F64E99AA"/>
    <w:lvl w:ilvl="0">
      <w:start w:val="1"/>
      <w:numFmt w:val="decimal"/>
      <w:lvlText w:val="%1."/>
      <w:lvlJc w:val="left"/>
      <w:pPr>
        <w:ind w:left="1069"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5" w15:restartNumberingAfterBreak="0">
    <w:nsid w:val="5A41430C"/>
    <w:multiLevelType w:val="hybridMultilevel"/>
    <w:tmpl w:val="C64CD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38352A9"/>
    <w:multiLevelType w:val="multilevel"/>
    <w:tmpl w:val="D7C4F6DC"/>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F73443"/>
    <w:multiLevelType w:val="hybridMultilevel"/>
    <w:tmpl w:val="4FFA8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63E20A1"/>
    <w:multiLevelType w:val="hybridMultilevel"/>
    <w:tmpl w:val="CF322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D826F04"/>
    <w:multiLevelType w:val="hybridMultilevel"/>
    <w:tmpl w:val="68F03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C900EB"/>
    <w:multiLevelType w:val="hybridMultilevel"/>
    <w:tmpl w:val="7DA82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571BDC"/>
    <w:multiLevelType w:val="hybridMultilevel"/>
    <w:tmpl w:val="F18C0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C103E67"/>
    <w:multiLevelType w:val="multilevel"/>
    <w:tmpl w:val="623270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6D3EE1"/>
    <w:multiLevelType w:val="multilevel"/>
    <w:tmpl w:val="133C257A"/>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8"/>
  </w:num>
  <w:num w:numId="2">
    <w:abstractNumId w:val="34"/>
  </w:num>
  <w:num w:numId="3">
    <w:abstractNumId w:val="4"/>
  </w:num>
  <w:num w:numId="4">
    <w:abstractNumId w:val="16"/>
  </w:num>
  <w:num w:numId="5">
    <w:abstractNumId w:val="2"/>
  </w:num>
  <w:num w:numId="6">
    <w:abstractNumId w:val="11"/>
  </w:num>
  <w:num w:numId="7">
    <w:abstractNumId w:val="33"/>
  </w:num>
  <w:num w:numId="8">
    <w:abstractNumId w:val="10"/>
  </w:num>
  <w:num w:numId="9">
    <w:abstractNumId w:val="0"/>
  </w:num>
  <w:num w:numId="10">
    <w:abstractNumId w:val="12"/>
  </w:num>
  <w:num w:numId="11">
    <w:abstractNumId w:val="26"/>
  </w:num>
  <w:num w:numId="12">
    <w:abstractNumId w:val="15"/>
  </w:num>
  <w:num w:numId="13">
    <w:abstractNumId w:val="20"/>
  </w:num>
  <w:num w:numId="14">
    <w:abstractNumId w:val="23"/>
  </w:num>
  <w:num w:numId="15">
    <w:abstractNumId w:val="41"/>
  </w:num>
  <w:num w:numId="16">
    <w:abstractNumId w:val="31"/>
  </w:num>
  <w:num w:numId="17">
    <w:abstractNumId w:val="29"/>
  </w:num>
  <w:num w:numId="18">
    <w:abstractNumId w:val="22"/>
  </w:num>
  <w:num w:numId="19">
    <w:abstractNumId w:val="19"/>
  </w:num>
  <w:num w:numId="20">
    <w:abstractNumId w:val="32"/>
  </w:num>
  <w:num w:numId="21">
    <w:abstractNumId w:val="37"/>
  </w:num>
  <w:num w:numId="22">
    <w:abstractNumId w:val="25"/>
  </w:num>
  <w:num w:numId="23">
    <w:abstractNumId w:val="21"/>
  </w:num>
  <w:num w:numId="24">
    <w:abstractNumId w:val="35"/>
  </w:num>
  <w:num w:numId="25">
    <w:abstractNumId w:val="39"/>
  </w:num>
  <w:num w:numId="26">
    <w:abstractNumId w:val="13"/>
  </w:num>
  <w:num w:numId="27">
    <w:abstractNumId w:val="40"/>
  </w:num>
  <w:num w:numId="28">
    <w:abstractNumId w:val="14"/>
  </w:num>
  <w:num w:numId="29">
    <w:abstractNumId w:val="5"/>
  </w:num>
  <w:num w:numId="30">
    <w:abstractNumId w:val="24"/>
  </w:num>
  <w:num w:numId="31">
    <w:abstractNumId w:val="7"/>
  </w:num>
  <w:num w:numId="32">
    <w:abstractNumId w:val="8"/>
  </w:num>
  <w:num w:numId="33">
    <w:abstractNumId w:val="38"/>
  </w:num>
  <w:num w:numId="34">
    <w:abstractNumId w:val="3"/>
  </w:num>
  <w:num w:numId="35">
    <w:abstractNumId w:val="9"/>
  </w:num>
  <w:num w:numId="36">
    <w:abstractNumId w:val="30"/>
  </w:num>
  <w:num w:numId="37">
    <w:abstractNumId w:val="36"/>
  </w:num>
  <w:num w:numId="38">
    <w:abstractNumId w:val="17"/>
  </w:num>
  <w:num w:numId="39">
    <w:abstractNumId w:val="27"/>
  </w:num>
  <w:num w:numId="40">
    <w:abstractNumId w:val="1"/>
  </w:num>
  <w:num w:numId="41">
    <w:abstractNumId w:val="18"/>
  </w:num>
  <w:num w:numId="42">
    <w:abstractNumId w:val="43"/>
  </w:num>
  <w:num w:numId="43">
    <w:abstractNumId w:val="6"/>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5EF8"/>
    <w:rsid w:val="00021D06"/>
    <w:rsid w:val="0008415E"/>
    <w:rsid w:val="00094C06"/>
    <w:rsid w:val="000D38B4"/>
    <w:rsid w:val="001007B9"/>
    <w:rsid w:val="00125E9D"/>
    <w:rsid w:val="00135354"/>
    <w:rsid w:val="00153DD4"/>
    <w:rsid w:val="00162AD8"/>
    <w:rsid w:val="001767F9"/>
    <w:rsid w:val="001804E5"/>
    <w:rsid w:val="001929F5"/>
    <w:rsid w:val="001A6E52"/>
    <w:rsid w:val="001E6069"/>
    <w:rsid w:val="002110C8"/>
    <w:rsid w:val="00213484"/>
    <w:rsid w:val="00221B01"/>
    <w:rsid w:val="0022390E"/>
    <w:rsid w:val="00254788"/>
    <w:rsid w:val="002708E4"/>
    <w:rsid w:val="00291CA0"/>
    <w:rsid w:val="002D18AF"/>
    <w:rsid w:val="002E3F97"/>
    <w:rsid w:val="003066BB"/>
    <w:rsid w:val="00324612"/>
    <w:rsid w:val="003516DB"/>
    <w:rsid w:val="003604F9"/>
    <w:rsid w:val="0036337A"/>
    <w:rsid w:val="0037255C"/>
    <w:rsid w:val="00392432"/>
    <w:rsid w:val="003C4737"/>
    <w:rsid w:val="003D1262"/>
    <w:rsid w:val="003D4D2D"/>
    <w:rsid w:val="00401572"/>
    <w:rsid w:val="00406CAB"/>
    <w:rsid w:val="0040772C"/>
    <w:rsid w:val="00412D2F"/>
    <w:rsid w:val="00413592"/>
    <w:rsid w:val="00415C57"/>
    <w:rsid w:val="0045748E"/>
    <w:rsid w:val="00467C67"/>
    <w:rsid w:val="004C0404"/>
    <w:rsid w:val="004C66D1"/>
    <w:rsid w:val="004D3D32"/>
    <w:rsid w:val="004D7C64"/>
    <w:rsid w:val="00504557"/>
    <w:rsid w:val="00516204"/>
    <w:rsid w:val="00516318"/>
    <w:rsid w:val="00523467"/>
    <w:rsid w:val="0053041D"/>
    <w:rsid w:val="00563838"/>
    <w:rsid w:val="00565140"/>
    <w:rsid w:val="00567967"/>
    <w:rsid w:val="005A421C"/>
    <w:rsid w:val="005E5EB2"/>
    <w:rsid w:val="00636796"/>
    <w:rsid w:val="00644B95"/>
    <w:rsid w:val="00681B7E"/>
    <w:rsid w:val="00685854"/>
    <w:rsid w:val="00690C9F"/>
    <w:rsid w:val="0069255D"/>
    <w:rsid w:val="006B1726"/>
    <w:rsid w:val="006C1FE8"/>
    <w:rsid w:val="006D458A"/>
    <w:rsid w:val="006D6EF1"/>
    <w:rsid w:val="006E650A"/>
    <w:rsid w:val="006F148B"/>
    <w:rsid w:val="007008FD"/>
    <w:rsid w:val="0070317A"/>
    <w:rsid w:val="00723384"/>
    <w:rsid w:val="00723D96"/>
    <w:rsid w:val="00731CE3"/>
    <w:rsid w:val="00772107"/>
    <w:rsid w:val="007807D5"/>
    <w:rsid w:val="007A08C0"/>
    <w:rsid w:val="007E0905"/>
    <w:rsid w:val="007F40A0"/>
    <w:rsid w:val="00801A51"/>
    <w:rsid w:val="008028FD"/>
    <w:rsid w:val="0083467C"/>
    <w:rsid w:val="00845B2E"/>
    <w:rsid w:val="00847144"/>
    <w:rsid w:val="00871CAE"/>
    <w:rsid w:val="00897F61"/>
    <w:rsid w:val="008A0E21"/>
    <w:rsid w:val="008A11AD"/>
    <w:rsid w:val="008C06BA"/>
    <w:rsid w:val="008D1829"/>
    <w:rsid w:val="008D29CD"/>
    <w:rsid w:val="008D5306"/>
    <w:rsid w:val="009433C7"/>
    <w:rsid w:val="00954595"/>
    <w:rsid w:val="00955D57"/>
    <w:rsid w:val="009659C6"/>
    <w:rsid w:val="009A65C6"/>
    <w:rsid w:val="009F127F"/>
    <w:rsid w:val="00A11C6F"/>
    <w:rsid w:val="00A13BDB"/>
    <w:rsid w:val="00A704B3"/>
    <w:rsid w:val="00A84573"/>
    <w:rsid w:val="00AA4CAC"/>
    <w:rsid w:val="00AC368D"/>
    <w:rsid w:val="00AC4282"/>
    <w:rsid w:val="00B01421"/>
    <w:rsid w:val="00B15633"/>
    <w:rsid w:val="00B30645"/>
    <w:rsid w:val="00B34D2D"/>
    <w:rsid w:val="00B47041"/>
    <w:rsid w:val="00B521FE"/>
    <w:rsid w:val="00B665A4"/>
    <w:rsid w:val="00B703F2"/>
    <w:rsid w:val="00B87C24"/>
    <w:rsid w:val="00B93169"/>
    <w:rsid w:val="00B978E2"/>
    <w:rsid w:val="00BA7936"/>
    <w:rsid w:val="00BB1247"/>
    <w:rsid w:val="00BB6D34"/>
    <w:rsid w:val="00BC0D1B"/>
    <w:rsid w:val="00BD3F1E"/>
    <w:rsid w:val="00BF2E19"/>
    <w:rsid w:val="00BF4150"/>
    <w:rsid w:val="00C05258"/>
    <w:rsid w:val="00C15CC1"/>
    <w:rsid w:val="00C32131"/>
    <w:rsid w:val="00C51959"/>
    <w:rsid w:val="00C61DA0"/>
    <w:rsid w:val="00C70E02"/>
    <w:rsid w:val="00C72404"/>
    <w:rsid w:val="00CC1417"/>
    <w:rsid w:val="00CC5DAA"/>
    <w:rsid w:val="00CD0BD4"/>
    <w:rsid w:val="00CE42C4"/>
    <w:rsid w:val="00CF150E"/>
    <w:rsid w:val="00D048B5"/>
    <w:rsid w:val="00D14DE8"/>
    <w:rsid w:val="00D20EBE"/>
    <w:rsid w:val="00D67D9E"/>
    <w:rsid w:val="00D73FE1"/>
    <w:rsid w:val="00D90B38"/>
    <w:rsid w:val="00D951BA"/>
    <w:rsid w:val="00D973DD"/>
    <w:rsid w:val="00DA5EF8"/>
    <w:rsid w:val="00DB01A4"/>
    <w:rsid w:val="00DF1726"/>
    <w:rsid w:val="00DF1E12"/>
    <w:rsid w:val="00E1151A"/>
    <w:rsid w:val="00E3324E"/>
    <w:rsid w:val="00E440C9"/>
    <w:rsid w:val="00E71877"/>
    <w:rsid w:val="00E77A0E"/>
    <w:rsid w:val="00E87DE8"/>
    <w:rsid w:val="00EA0FF1"/>
    <w:rsid w:val="00EA3693"/>
    <w:rsid w:val="00EA391D"/>
    <w:rsid w:val="00EA6D6A"/>
    <w:rsid w:val="00EB58B9"/>
    <w:rsid w:val="00ED2867"/>
    <w:rsid w:val="00ED7BC9"/>
    <w:rsid w:val="00ED7EBC"/>
    <w:rsid w:val="00EE2984"/>
    <w:rsid w:val="00EF60A5"/>
    <w:rsid w:val="00F041A4"/>
    <w:rsid w:val="00F1714C"/>
    <w:rsid w:val="00F6196B"/>
    <w:rsid w:val="00F71695"/>
    <w:rsid w:val="00F77722"/>
    <w:rsid w:val="00F902E6"/>
    <w:rsid w:val="00FA7035"/>
    <w:rsid w:val="00FB5174"/>
    <w:rsid w:val="00FF3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D94AB0-CE46-42E1-BA7A-A5404A06C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EF8"/>
    <w:rPr>
      <w:rFonts w:ascii="Times New Roman" w:eastAsia="Times New Roman" w:hAnsi="Times New Roman"/>
      <w:sz w:val="24"/>
      <w:szCs w:val="24"/>
    </w:rPr>
  </w:style>
  <w:style w:type="paragraph" w:styleId="2">
    <w:name w:val="heading 2"/>
    <w:basedOn w:val="a"/>
    <w:next w:val="a"/>
    <w:link w:val="20"/>
    <w:qFormat/>
    <w:rsid w:val="00DA5EF8"/>
    <w:pPr>
      <w:keepNext/>
      <w:outlineLvl w:val="1"/>
    </w:pPr>
    <w:rPr>
      <w:b/>
      <w:szCs w:val="20"/>
    </w:rPr>
  </w:style>
  <w:style w:type="paragraph" w:styleId="3">
    <w:name w:val="heading 3"/>
    <w:aliases w:val="Реквизиты регистрации"/>
    <w:basedOn w:val="a"/>
    <w:next w:val="a"/>
    <w:link w:val="30"/>
    <w:qFormat/>
    <w:rsid w:val="00DA5EF8"/>
    <w:pPr>
      <w:keepNext/>
      <w:spacing w:before="240" w:after="60"/>
      <w:outlineLvl w:val="2"/>
    </w:pPr>
    <w:rPr>
      <w:rFonts w:ascii="Arial"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DA5EF8"/>
    <w:rPr>
      <w:rFonts w:ascii="Times New Roman" w:eastAsia="Times New Roman" w:hAnsi="Times New Roman" w:cs="Times New Roman"/>
      <w:b/>
      <w:sz w:val="24"/>
      <w:szCs w:val="20"/>
    </w:rPr>
  </w:style>
  <w:style w:type="character" w:customStyle="1" w:styleId="30">
    <w:name w:val="Заголовок 3 Знак"/>
    <w:aliases w:val="Реквизиты регистрации Знак"/>
    <w:link w:val="3"/>
    <w:rsid w:val="00DA5EF8"/>
    <w:rPr>
      <w:rFonts w:ascii="Arial" w:eastAsia="Times New Roman" w:hAnsi="Arial" w:cs="Times New Roman"/>
      <w:sz w:val="24"/>
      <w:szCs w:val="20"/>
    </w:rPr>
  </w:style>
  <w:style w:type="paragraph" w:styleId="a3">
    <w:name w:val="footer"/>
    <w:basedOn w:val="a"/>
    <w:link w:val="a4"/>
    <w:uiPriority w:val="99"/>
    <w:rsid w:val="00DA5EF8"/>
    <w:pPr>
      <w:tabs>
        <w:tab w:val="center" w:pos="4153"/>
        <w:tab w:val="right" w:pos="8306"/>
      </w:tabs>
    </w:pPr>
    <w:rPr>
      <w:sz w:val="20"/>
      <w:szCs w:val="20"/>
    </w:rPr>
  </w:style>
  <w:style w:type="character" w:customStyle="1" w:styleId="a4">
    <w:name w:val="Нижний колонтитул Знак"/>
    <w:link w:val="a3"/>
    <w:uiPriority w:val="99"/>
    <w:rsid w:val="00DA5EF8"/>
    <w:rPr>
      <w:rFonts w:ascii="Times New Roman" w:eastAsia="Times New Roman" w:hAnsi="Times New Roman" w:cs="Times New Roman"/>
      <w:sz w:val="20"/>
      <w:szCs w:val="20"/>
    </w:rPr>
  </w:style>
  <w:style w:type="paragraph" w:customStyle="1" w:styleId="Default">
    <w:name w:val="Default"/>
    <w:rsid w:val="00523467"/>
    <w:pPr>
      <w:autoSpaceDE w:val="0"/>
      <w:autoSpaceDN w:val="0"/>
      <w:adjustRightInd w:val="0"/>
    </w:pPr>
    <w:rPr>
      <w:rFonts w:ascii="Times New Roman" w:hAnsi="Times New Roman"/>
      <w:color w:val="000000"/>
      <w:sz w:val="24"/>
      <w:szCs w:val="24"/>
    </w:rPr>
  </w:style>
  <w:style w:type="table" w:styleId="a5">
    <w:name w:val="Table Grid"/>
    <w:basedOn w:val="a1"/>
    <w:uiPriority w:val="59"/>
    <w:rsid w:val="00E87DE8"/>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67D9E"/>
    <w:pPr>
      <w:spacing w:after="200" w:line="276" w:lineRule="auto"/>
      <w:ind w:left="720"/>
      <w:contextualSpacing/>
    </w:pPr>
    <w:rPr>
      <w:rFonts w:ascii="Calibri" w:eastAsia="Calibri" w:hAnsi="Calibri"/>
      <w:sz w:val="22"/>
      <w:szCs w:val="22"/>
      <w:lang w:eastAsia="en-US"/>
    </w:rPr>
  </w:style>
  <w:style w:type="character" w:styleId="a7">
    <w:name w:val="Hyperlink"/>
    <w:uiPriority w:val="99"/>
    <w:unhideWhenUsed/>
    <w:rsid w:val="007807D5"/>
    <w:rPr>
      <w:color w:val="0000FF"/>
      <w:u w:val="single"/>
    </w:rPr>
  </w:style>
  <w:style w:type="paragraph" w:styleId="a8">
    <w:name w:val="Balloon Text"/>
    <w:basedOn w:val="a"/>
    <w:link w:val="a9"/>
    <w:uiPriority w:val="99"/>
    <w:semiHidden/>
    <w:unhideWhenUsed/>
    <w:rsid w:val="00415C57"/>
    <w:rPr>
      <w:rFonts w:ascii="Tahoma" w:hAnsi="Tahoma"/>
      <w:sz w:val="16"/>
      <w:szCs w:val="16"/>
    </w:rPr>
  </w:style>
  <w:style w:type="character" w:customStyle="1" w:styleId="a9">
    <w:name w:val="Текст выноски Знак"/>
    <w:link w:val="a8"/>
    <w:uiPriority w:val="99"/>
    <w:semiHidden/>
    <w:rsid w:val="00415C57"/>
    <w:rPr>
      <w:rFonts w:ascii="Tahoma" w:eastAsia="Times New Roman" w:hAnsi="Tahoma" w:cs="Tahoma"/>
      <w:sz w:val="16"/>
      <w:szCs w:val="16"/>
    </w:rPr>
  </w:style>
  <w:style w:type="paragraph" w:styleId="aa">
    <w:name w:val="footnote text"/>
    <w:basedOn w:val="a"/>
    <w:link w:val="ab"/>
    <w:uiPriority w:val="99"/>
    <w:semiHidden/>
    <w:unhideWhenUsed/>
    <w:rsid w:val="00C51959"/>
    <w:rPr>
      <w:sz w:val="20"/>
      <w:szCs w:val="20"/>
    </w:rPr>
  </w:style>
  <w:style w:type="character" w:customStyle="1" w:styleId="ab">
    <w:name w:val="Текст сноски Знак"/>
    <w:basedOn w:val="a0"/>
    <w:link w:val="aa"/>
    <w:uiPriority w:val="99"/>
    <w:semiHidden/>
    <w:rsid w:val="00C51959"/>
    <w:rPr>
      <w:rFonts w:ascii="Times New Roman" w:eastAsia="Times New Roman" w:hAnsi="Times New Roman"/>
    </w:rPr>
  </w:style>
  <w:style w:type="character" w:styleId="ac">
    <w:name w:val="footnote reference"/>
    <w:basedOn w:val="a0"/>
    <w:uiPriority w:val="99"/>
    <w:semiHidden/>
    <w:unhideWhenUsed/>
    <w:rsid w:val="00C51959"/>
    <w:rPr>
      <w:vertAlign w:val="superscript"/>
    </w:rPr>
  </w:style>
  <w:style w:type="character" w:styleId="ad">
    <w:name w:val="line number"/>
    <w:basedOn w:val="a0"/>
    <w:uiPriority w:val="99"/>
    <w:semiHidden/>
    <w:unhideWhenUsed/>
    <w:rsid w:val="00E77A0E"/>
  </w:style>
  <w:style w:type="paragraph" w:styleId="ae">
    <w:name w:val="header"/>
    <w:basedOn w:val="a"/>
    <w:link w:val="af"/>
    <w:uiPriority w:val="99"/>
    <w:semiHidden/>
    <w:unhideWhenUsed/>
    <w:rsid w:val="00E77A0E"/>
    <w:pPr>
      <w:tabs>
        <w:tab w:val="center" w:pos="4677"/>
        <w:tab w:val="right" w:pos="9355"/>
      </w:tabs>
    </w:pPr>
  </w:style>
  <w:style w:type="character" w:customStyle="1" w:styleId="af">
    <w:name w:val="Верхний колонтитул Знак"/>
    <w:basedOn w:val="a0"/>
    <w:link w:val="ae"/>
    <w:uiPriority w:val="99"/>
    <w:semiHidden/>
    <w:rsid w:val="00E77A0E"/>
    <w:rPr>
      <w:rFonts w:ascii="Times New Roman" w:eastAsia="Times New Roman" w:hAnsi="Times New Roman"/>
      <w:sz w:val="24"/>
      <w:szCs w:val="24"/>
    </w:rPr>
  </w:style>
  <w:style w:type="paragraph" w:customStyle="1" w:styleId="af0">
    <w:name w:val="Регламент"/>
    <w:basedOn w:val="a"/>
    <w:rsid w:val="00F71695"/>
    <w:pPr>
      <w:jc w:val="both"/>
    </w:pPr>
    <w:rPr>
      <w:sz w:val="22"/>
      <w:szCs w:val="22"/>
    </w:rPr>
  </w:style>
  <w:style w:type="character" w:customStyle="1" w:styleId="af1">
    <w:name w:val="Гипертекстовая ссылка"/>
    <w:basedOn w:val="a0"/>
    <w:uiPriority w:val="99"/>
    <w:rsid w:val="0036337A"/>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375866">
      <w:bodyDiv w:val="1"/>
      <w:marLeft w:val="0"/>
      <w:marRight w:val="0"/>
      <w:marTop w:val="0"/>
      <w:marBottom w:val="0"/>
      <w:divBdr>
        <w:top w:val="none" w:sz="0" w:space="0" w:color="auto"/>
        <w:left w:val="none" w:sz="0" w:space="0" w:color="auto"/>
        <w:bottom w:val="none" w:sz="0" w:space="0" w:color="auto"/>
        <w:right w:val="none" w:sz="0" w:space="0" w:color="auto"/>
      </w:divBdr>
    </w:div>
    <w:div w:id="143728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05712.69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2CF7BE-B51F-4CB9-80E7-BD40EAFFB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3721</Words>
  <Characters>21212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Перечень информации, относящейся к инсайдерской</vt:lpstr>
    </vt:vector>
  </TitlesOfParts>
  <Company>ЗАО "ГлобэксБанк"</Company>
  <LinksUpToDate>false</LinksUpToDate>
  <CharactersWithSpaces>24884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 информации, относящейся к инсайдерской</dc:title>
  <dc:subject/>
  <dc:creator>Сотрудник Банка Глобэкс</dc:creator>
  <cp:keywords/>
  <dc:description/>
  <cp:lastModifiedBy>Полянин Антон Борисович</cp:lastModifiedBy>
  <cp:revision>3</cp:revision>
  <cp:lastPrinted>2011-12-16T06:29:00Z</cp:lastPrinted>
  <dcterms:created xsi:type="dcterms:W3CDTF">2011-12-20T05:31:00Z</dcterms:created>
  <dcterms:modified xsi:type="dcterms:W3CDTF">2024-11-22T11:08:00Z</dcterms:modified>
</cp:coreProperties>
</file>