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31" w:rsidRPr="00850422" w:rsidRDefault="00A2725F" w:rsidP="008B6505">
      <w:pPr>
        <w:spacing w:after="0" w:line="240" w:lineRule="auto"/>
        <w:ind w:firstLine="249"/>
        <w:jc w:val="center"/>
        <w:rPr>
          <w:rFonts w:ascii="Times New Roman" w:hAnsi="Times New Roman"/>
          <w:b/>
          <w:sz w:val="28"/>
          <w:szCs w:val="28"/>
        </w:rPr>
      </w:pPr>
      <w:bookmarkStart w:id="0" w:name="_Hlk163576821"/>
      <w:bookmarkStart w:id="1" w:name="_GoBack"/>
      <w:bookmarkEnd w:id="1"/>
      <w:r w:rsidRPr="00850422">
        <w:rPr>
          <w:rFonts w:ascii="Times New Roman" w:hAnsi="Times New Roman"/>
          <w:b/>
          <w:sz w:val="28"/>
          <w:szCs w:val="28"/>
        </w:rPr>
        <w:t xml:space="preserve"> </w:t>
      </w:r>
      <w:r w:rsidR="00851853" w:rsidRPr="00850422">
        <w:rPr>
          <w:rFonts w:ascii="Times New Roman" w:hAnsi="Times New Roman"/>
          <w:b/>
          <w:sz w:val="28"/>
          <w:szCs w:val="28"/>
        </w:rPr>
        <w:t>Декларации о рисках</w:t>
      </w:r>
    </w:p>
    <w:p w:rsidR="00851853" w:rsidRDefault="00851853" w:rsidP="008B6505">
      <w:pPr>
        <w:spacing w:after="0" w:line="240" w:lineRule="auto"/>
        <w:ind w:firstLine="249"/>
        <w:jc w:val="center"/>
        <w:rPr>
          <w:rFonts w:ascii="Times New Roman" w:hAnsi="Times New Roman"/>
          <w:b/>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249"/>
        <w:jc w:val="center"/>
        <w:rPr>
          <w:rFonts w:ascii="Times New Roman" w:hAnsi="Times New Roman"/>
          <w:b/>
          <w:sz w:val="24"/>
          <w:szCs w:val="24"/>
        </w:rPr>
      </w:pPr>
      <w:r w:rsidRPr="00CA6A5D">
        <w:rPr>
          <w:rFonts w:ascii="Times New Roman" w:hAnsi="Times New Roman"/>
          <w:b/>
          <w:sz w:val="24"/>
          <w:szCs w:val="24"/>
        </w:rPr>
        <w:t>Декларация о рисках, связанных с совершением операций на рынке ценных бумаг</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249"/>
        <w:jc w:val="center"/>
        <w:rPr>
          <w:rFonts w:ascii="Times New Roman" w:hAnsi="Times New Roman"/>
          <w:b/>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Цель настоящей декларации — предоставить Вам информацию об основных рисках, связанных с совершением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lang w:val="en-US"/>
        </w:rPr>
        <w:t>I</w:t>
      </w:r>
      <w:r w:rsidRPr="00CA6A5D">
        <w:rPr>
          <w:rFonts w:ascii="Times New Roman" w:hAnsi="Times New Roman"/>
          <w:sz w:val="24"/>
          <w:szCs w:val="24"/>
        </w:rPr>
        <w:t xml:space="preserve">. Системный риск </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lang w:val="en-US"/>
        </w:rPr>
        <w:t>II</w:t>
      </w:r>
      <w:r w:rsidRPr="00CA6A5D">
        <w:rPr>
          <w:rFonts w:ascii="Times New Roman" w:hAnsi="Times New Roman"/>
          <w:sz w:val="24"/>
          <w:szCs w:val="24"/>
        </w:rPr>
        <w:t>. Рыночный риск</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проявляется в неблагоприятном изменении цен принадлежащих Вам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Следует специально обратить внимание на следующие рыночные риски: </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1. Валютный риск</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Валютный риск проявляется в неблагоприятном изменении курса рубля по отношению к иностранной валюте, при котором Ваши доходы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Вы можете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2. Процентный риск</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3. Риск банкротства эмитента акций</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Для того чтобы снизить рыночный риск, Вам следует внимательно отнестись к выбору финансовых инструментов и их диверсификации, то есть к составу финансовых инструментов, которые Вы намерены приобрести. Кроме того, внимательно ознакомьтесь с условиями Вашего взаимодействия с Вашим </w:t>
      </w:r>
      <w:r>
        <w:rPr>
          <w:rFonts w:ascii="Times New Roman" w:hAnsi="Times New Roman"/>
          <w:sz w:val="24"/>
          <w:szCs w:val="24"/>
        </w:rPr>
        <w:t>брокером</w:t>
      </w:r>
      <w:r w:rsidRPr="00CA6A5D">
        <w:rPr>
          <w:rFonts w:ascii="Times New Roman" w:hAnsi="Times New Roman"/>
          <w:sz w:val="24"/>
          <w:szCs w:val="24"/>
        </w:rPr>
        <w:t xml:space="preserve">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дохода.</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lang w:val="en-US"/>
        </w:rPr>
        <w:t>III</w:t>
      </w:r>
      <w:r w:rsidRPr="00CA6A5D">
        <w:rPr>
          <w:rFonts w:ascii="Times New Roman" w:hAnsi="Times New Roman"/>
          <w:sz w:val="24"/>
          <w:szCs w:val="24"/>
        </w:rPr>
        <w:t>. Риск ликвидности</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lang w:val="en-US"/>
        </w:rPr>
        <w:t>IV</w:t>
      </w:r>
      <w:r w:rsidRPr="00CA6A5D">
        <w:rPr>
          <w:rFonts w:ascii="Times New Roman" w:hAnsi="Times New Roman"/>
          <w:sz w:val="24"/>
          <w:szCs w:val="24"/>
        </w:rPr>
        <w:t>. Кредитный риск</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заключается в возможности невыполнения договорных и иных обязательств, принятых на себя эмитентами ценных бумаг и другими лицами в связи с Вашими операциями.</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К числу кредитных рисков относятся следующие риски:</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1. Риск дефолта по облигациям и иным долговым ценным бумагам</w:t>
      </w: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2409AD">
        <w:rPr>
          <w:rFonts w:ascii="Times New Roman" w:hAnsi="Times New Roman"/>
          <w:sz w:val="24"/>
          <w:szCs w:val="24"/>
        </w:rPr>
        <w:t>2</w:t>
      </w:r>
      <w:r w:rsidRPr="00CA6A5D">
        <w:rPr>
          <w:rFonts w:ascii="Times New Roman" w:hAnsi="Times New Roman"/>
          <w:sz w:val="24"/>
          <w:szCs w:val="24"/>
        </w:rPr>
        <w:t>. Риск контрагента</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Риск контрагента - третьего лица проявляется в риске неисполнения обязательств перед Вами или Вашим </w:t>
      </w:r>
      <w:r>
        <w:rPr>
          <w:rFonts w:ascii="Times New Roman" w:hAnsi="Times New Roman"/>
          <w:sz w:val="24"/>
          <w:szCs w:val="24"/>
        </w:rPr>
        <w:t>б</w:t>
      </w:r>
      <w:r w:rsidRPr="00CA6A5D">
        <w:rPr>
          <w:rFonts w:ascii="Times New Roman" w:hAnsi="Times New Roman"/>
          <w:sz w:val="24"/>
          <w:szCs w:val="24"/>
        </w:rPr>
        <w:t xml:space="preserve">рокером со стороны контрагентов. Ваш брокер должен принимать меры по минимизации риска контрагента, однако не может исключить его полностью. </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Особенно высок риск контрагента по операциям, совершаемым на </w:t>
      </w:r>
      <w:r>
        <w:rPr>
          <w:rFonts w:ascii="Times New Roman" w:hAnsi="Times New Roman"/>
          <w:sz w:val="24"/>
          <w:szCs w:val="24"/>
        </w:rPr>
        <w:t xml:space="preserve">внебиржевом </w:t>
      </w:r>
      <w:r w:rsidRPr="00CA6A5D">
        <w:rPr>
          <w:rFonts w:ascii="Times New Roman" w:hAnsi="Times New Roman"/>
          <w:sz w:val="24"/>
          <w:szCs w:val="24"/>
        </w:rPr>
        <w:t xml:space="preserve">рынке, без участия клиринговых организаций, которые в значительной мере принимают на себя риски неисполнения обязательств. </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Вы должны отдавать себе отчет в том, </w:t>
      </w:r>
      <w:proofErr w:type="gramStart"/>
      <w:r w:rsidRPr="00CA6A5D">
        <w:rPr>
          <w:rFonts w:ascii="Times New Roman" w:hAnsi="Times New Roman"/>
          <w:sz w:val="24"/>
          <w:szCs w:val="24"/>
        </w:rPr>
        <w:t>что</w:t>
      </w:r>
      <w:proofErr w:type="gramEnd"/>
      <w:r w:rsidRPr="00CA6A5D">
        <w:rPr>
          <w:rFonts w:ascii="Times New Roman" w:hAnsi="Times New Roman"/>
          <w:sz w:val="24"/>
          <w:szCs w:val="24"/>
        </w:rPr>
        <w:t xml:space="preserve"> хотя брокер действует в Ваших интересах,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w:t>
      </w:r>
      <w:r>
        <w:rPr>
          <w:rFonts w:ascii="Times New Roman" w:hAnsi="Times New Roman"/>
          <w:sz w:val="24"/>
          <w:szCs w:val="24"/>
        </w:rPr>
        <w:t>,</w:t>
      </w:r>
      <w:r w:rsidRPr="00CA6A5D">
        <w:rPr>
          <w:rFonts w:ascii="Times New Roman" w:hAnsi="Times New Roman"/>
          <w:sz w:val="24"/>
          <w:szCs w:val="24"/>
        </w:rPr>
        <w:t xml:space="preserve"> несете Вы. </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lang w:val="en-US"/>
        </w:rPr>
        <w:t>V</w:t>
      </w:r>
      <w:r w:rsidRPr="00CA6A5D">
        <w:rPr>
          <w:rFonts w:ascii="Times New Roman" w:hAnsi="Times New Roman"/>
          <w:sz w:val="24"/>
          <w:szCs w:val="24"/>
        </w:rPr>
        <w:t>. Правовой риск</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Этот 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lastRenderedPageBreak/>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lang w:val="en-US"/>
        </w:rPr>
        <w:t>VI</w:t>
      </w:r>
      <w:r w:rsidRPr="00CA6A5D">
        <w:rPr>
          <w:rFonts w:ascii="Times New Roman" w:hAnsi="Times New Roman"/>
          <w:sz w:val="24"/>
          <w:szCs w:val="24"/>
        </w:rPr>
        <w:t>. Операционный риск</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Операционный риск 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торговли, клиринговых организаций, а также других организаций. Операционный риск может исключить или затруднить совершение операций, привести к совершению неправильных операций, и в результате повлечь возникновение убытков.</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Ознакомьтесь внимательно с договором для того, чтобы оценить, какие из рисков, в том числе риски каких технических сбоев, несет Ваш брокер</w:t>
      </w:r>
      <w:r>
        <w:rPr>
          <w:rFonts w:ascii="Times New Roman" w:hAnsi="Times New Roman"/>
          <w:sz w:val="24"/>
          <w:szCs w:val="24"/>
        </w:rPr>
        <w:t xml:space="preserve">, </w:t>
      </w:r>
      <w:r w:rsidRPr="00CA6A5D">
        <w:rPr>
          <w:rFonts w:ascii="Times New Roman" w:hAnsi="Times New Roman"/>
          <w:sz w:val="24"/>
          <w:szCs w:val="24"/>
        </w:rPr>
        <w:t>а какие из рисков несете Вы.</w:t>
      </w:r>
    </w:p>
    <w:p w:rsidR="008B6505"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w:t>
      </w:r>
    </w:p>
    <w:p w:rsidR="008B6505" w:rsidRPr="00CA6A5D"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Учитывая вышеизложенное, мы рекомендуем Вам внимательно рассмотреть вопрос о том, являются ли риски, связанные с совершением операций на рынке ценных бумаг, приемлемыми для Вас </w:t>
      </w:r>
      <w:bookmarkStart w:id="2" w:name="_Hlk172561775"/>
      <w:r w:rsidRPr="00CA6A5D">
        <w:rPr>
          <w:rFonts w:ascii="Times New Roman" w:hAnsi="Times New Roman"/>
          <w:sz w:val="24"/>
          <w:szCs w:val="24"/>
        </w:rPr>
        <w:t>с учетом Ваших инвестиционных целей и финансовых возможностей</w:t>
      </w:r>
      <w:bookmarkEnd w:id="2"/>
      <w:r w:rsidRPr="00CA6A5D">
        <w:rPr>
          <w:rFonts w:ascii="Times New Roman" w:hAnsi="Times New Roman"/>
          <w:sz w:val="24"/>
          <w:szCs w:val="24"/>
        </w:rPr>
        <w:t>.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1EBF" w:rsidRDefault="008B6505" w:rsidP="003E70FB">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r w:rsidRPr="00CA6A5D">
        <w:rPr>
          <w:rFonts w:ascii="Times New Roman" w:hAnsi="Times New Roman"/>
          <w:sz w:val="24"/>
          <w:szCs w:val="24"/>
        </w:rPr>
        <w:t xml:space="preserve">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 </w:t>
      </w:r>
      <w:bookmarkEnd w:id="0"/>
    </w:p>
    <w:p w:rsidR="008B6505" w:rsidRDefault="008B6505" w:rsidP="008B6505">
      <w:pPr>
        <w:spacing w:after="0" w:line="240" w:lineRule="auto"/>
        <w:ind w:firstLine="375"/>
        <w:rPr>
          <w:rFonts w:ascii="Times New Roman" w:hAnsi="Times New Roman"/>
          <w:sz w:val="24"/>
          <w:szCs w:val="24"/>
        </w:rPr>
      </w:pPr>
    </w:p>
    <w:p w:rsidR="00E27D01" w:rsidRPr="001F5DAC" w:rsidRDefault="00E27D01" w:rsidP="008B6505">
      <w:pPr>
        <w:spacing w:after="0" w:line="240" w:lineRule="auto"/>
        <w:ind w:firstLine="375"/>
        <w:rPr>
          <w:rFonts w:ascii="Times New Roman" w:hAnsi="Times New Roman"/>
          <w:color w:val="548DD4" w:themeColor="text2" w:themeTint="99"/>
          <w:sz w:val="24"/>
          <w:szCs w:val="24"/>
        </w:rPr>
      </w:pPr>
    </w:p>
    <w:p w:rsidR="00E27D01" w:rsidRPr="001F5DAC" w:rsidRDefault="00D42464" w:rsidP="008B6505">
      <w:pPr>
        <w:spacing w:after="0" w:line="240" w:lineRule="auto"/>
        <w:ind w:firstLine="375"/>
        <w:rPr>
          <w:rFonts w:ascii="Times New Roman" w:hAnsi="Times New Roman"/>
          <w:color w:val="548DD4" w:themeColor="text2" w:themeTint="99"/>
          <w:sz w:val="24"/>
          <w:szCs w:val="24"/>
        </w:rPr>
      </w:pPr>
      <w:r w:rsidRPr="001F5DAC">
        <w:rPr>
          <w:rFonts w:ascii="Times New Roman" w:hAnsi="Times New Roman"/>
          <w:color w:val="548DD4" w:themeColor="text2" w:themeTint="99"/>
          <w:sz w:val="24"/>
          <w:szCs w:val="24"/>
        </w:rPr>
        <w:t>ЗДЕСЬ И ДАЛЕЕ ПОДПИСЫВАЕТ КЛИЕНТ - ФИЗИЧЕСКОЕ ЛИЦО</w:t>
      </w:r>
    </w:p>
    <w:p w:rsidR="00E27D01" w:rsidRPr="008B6505" w:rsidRDefault="00E27D01" w:rsidP="008B6505">
      <w:pPr>
        <w:spacing w:after="0" w:line="240" w:lineRule="auto"/>
        <w:ind w:firstLine="375"/>
        <w:rPr>
          <w:rFonts w:ascii="Times New Roman" w:hAnsi="Times New Roman"/>
          <w:sz w:val="24"/>
          <w:szCs w:val="24"/>
        </w:rPr>
      </w:pP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851EBF" w:rsidRPr="00B06B6D" w:rsidTr="00F45AE9">
        <w:tc>
          <w:tcPr>
            <w:tcW w:w="9782" w:type="dxa"/>
            <w:gridSpan w:val="8"/>
            <w:shd w:val="clear" w:color="auto" w:fill="D5D7D7"/>
            <w:vAlign w:val="center"/>
          </w:tcPr>
          <w:p w:rsidR="00851EBF" w:rsidRPr="00B06B6D" w:rsidRDefault="00851EBF" w:rsidP="00D42464">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851EBF" w:rsidRPr="00B06B6D" w:rsidTr="00F45AE9">
        <w:tc>
          <w:tcPr>
            <w:tcW w:w="4253" w:type="dxa"/>
            <w:gridSpan w:val="3"/>
            <w:shd w:val="clear" w:color="auto" w:fill="auto"/>
            <w:vAlign w:val="bottom"/>
          </w:tcPr>
          <w:p w:rsidR="00851EBF" w:rsidRPr="00B06B6D" w:rsidRDefault="00851EBF" w:rsidP="008B6505">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529" w:type="dxa"/>
            <w:gridSpan w:val="5"/>
            <w:tcBorders>
              <w:left w:val="nil"/>
              <w:bottom w:val="single" w:sz="4" w:space="0" w:color="auto"/>
            </w:tcBorders>
            <w:shd w:val="clear" w:color="auto" w:fill="auto"/>
            <w:vAlign w:val="bottom"/>
          </w:tcPr>
          <w:p w:rsidR="00851EBF" w:rsidRPr="00B06B6D" w:rsidRDefault="00851EBF" w:rsidP="008B6505">
            <w:pPr>
              <w:spacing w:before="120" w:after="0" w:line="240" w:lineRule="auto"/>
              <w:ind w:firstLine="34"/>
              <w:rPr>
                <w:rFonts w:ascii="Times New Roman" w:eastAsia="Times New Roman" w:hAnsi="Times New Roman"/>
                <w:sz w:val="20"/>
                <w:szCs w:val="20"/>
              </w:rPr>
            </w:pPr>
          </w:p>
        </w:tc>
      </w:tr>
      <w:tr w:rsidR="00851EBF" w:rsidRPr="00B06B6D" w:rsidTr="00F45AE9">
        <w:tc>
          <w:tcPr>
            <w:tcW w:w="4253" w:type="dxa"/>
            <w:gridSpan w:val="3"/>
            <w:shd w:val="clear" w:color="auto" w:fill="auto"/>
            <w:vAlign w:val="bottom"/>
          </w:tcPr>
          <w:p w:rsidR="00851EBF" w:rsidRPr="00B06B6D" w:rsidRDefault="00851EBF" w:rsidP="008B6505">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529" w:type="dxa"/>
            <w:gridSpan w:val="5"/>
            <w:tcBorders>
              <w:top w:val="single" w:sz="4" w:space="0" w:color="auto"/>
              <w:bottom w:val="single" w:sz="4" w:space="0" w:color="auto"/>
            </w:tcBorders>
            <w:shd w:val="clear" w:color="auto" w:fill="auto"/>
            <w:vAlign w:val="bottom"/>
          </w:tcPr>
          <w:p w:rsidR="00851EBF" w:rsidRPr="00B06B6D" w:rsidRDefault="00851EBF" w:rsidP="008B6505">
            <w:pPr>
              <w:spacing w:before="120" w:after="0" w:line="240" w:lineRule="auto"/>
              <w:ind w:firstLine="34"/>
              <w:rPr>
                <w:rFonts w:ascii="Times New Roman" w:eastAsia="Times New Roman" w:hAnsi="Times New Roman"/>
                <w:sz w:val="20"/>
                <w:szCs w:val="20"/>
              </w:rPr>
            </w:pPr>
          </w:p>
        </w:tc>
      </w:tr>
      <w:tr w:rsidR="00851EBF" w:rsidRPr="00B06B6D" w:rsidTr="00F45AE9">
        <w:trPr>
          <w:trHeight w:val="289"/>
        </w:trPr>
        <w:tc>
          <w:tcPr>
            <w:tcW w:w="4253" w:type="dxa"/>
            <w:gridSpan w:val="3"/>
            <w:shd w:val="clear" w:color="auto" w:fill="auto"/>
            <w:vAlign w:val="center"/>
          </w:tcPr>
          <w:p w:rsidR="00851EBF" w:rsidRPr="00B06B6D" w:rsidRDefault="00851EBF" w:rsidP="008B6505">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529" w:type="dxa"/>
            <w:gridSpan w:val="5"/>
            <w:tcBorders>
              <w:top w:val="single" w:sz="4" w:space="0" w:color="auto"/>
              <w:bottom w:val="single" w:sz="4" w:space="0" w:color="auto"/>
            </w:tcBorders>
            <w:shd w:val="clear" w:color="auto" w:fill="auto"/>
            <w:vAlign w:val="bottom"/>
          </w:tcPr>
          <w:p w:rsidR="00851EBF" w:rsidRPr="00B06B6D" w:rsidRDefault="00851EBF" w:rsidP="008B6505">
            <w:pPr>
              <w:spacing w:after="0" w:line="240" w:lineRule="auto"/>
              <w:ind w:firstLine="34"/>
              <w:rPr>
                <w:rFonts w:ascii="Times New Roman" w:eastAsia="Times New Roman" w:hAnsi="Times New Roman"/>
                <w:sz w:val="20"/>
                <w:szCs w:val="20"/>
              </w:rPr>
            </w:pPr>
          </w:p>
        </w:tc>
      </w:tr>
      <w:tr w:rsidR="00851EBF" w:rsidRPr="00B06B6D" w:rsidTr="00F45AE9">
        <w:tc>
          <w:tcPr>
            <w:tcW w:w="9782" w:type="dxa"/>
            <w:gridSpan w:val="8"/>
            <w:shd w:val="clear" w:color="auto" w:fill="auto"/>
            <w:vAlign w:val="bottom"/>
          </w:tcPr>
          <w:p w:rsidR="00851EBF" w:rsidRPr="00B06B6D" w:rsidRDefault="00851EBF" w:rsidP="008B6505">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F62E5D" w:rsidRPr="00B06B6D" w:rsidTr="00F45AE9">
        <w:tc>
          <w:tcPr>
            <w:tcW w:w="9782" w:type="dxa"/>
            <w:gridSpan w:val="8"/>
            <w:shd w:val="clear" w:color="auto" w:fill="auto"/>
            <w:vAlign w:val="bottom"/>
          </w:tcPr>
          <w:p w:rsidR="00F62E5D" w:rsidRPr="00B06B6D" w:rsidRDefault="00F62E5D" w:rsidP="008B6505">
            <w:pPr>
              <w:spacing w:before="120" w:after="0" w:line="240" w:lineRule="auto"/>
              <w:ind w:right="-85" w:firstLine="34"/>
              <w:rPr>
                <w:rFonts w:ascii="Times New Roman" w:eastAsia="Times New Roman" w:hAnsi="Times New Roman"/>
                <w:sz w:val="20"/>
                <w:szCs w:val="20"/>
              </w:rPr>
            </w:pPr>
          </w:p>
        </w:tc>
      </w:tr>
      <w:tr w:rsidR="00851EBF" w:rsidRPr="00B06B6D" w:rsidTr="00F45AE9">
        <w:tc>
          <w:tcPr>
            <w:tcW w:w="2410" w:type="dxa"/>
            <w:tcBorders>
              <w:bottom w:val="single" w:sz="4" w:space="0" w:color="auto"/>
            </w:tcBorders>
            <w:shd w:val="clear" w:color="auto" w:fill="auto"/>
            <w:vAlign w:val="bottom"/>
          </w:tcPr>
          <w:p w:rsidR="00851EBF" w:rsidRPr="00B06B6D" w:rsidRDefault="00851EBF" w:rsidP="008B6505">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851EBF" w:rsidRPr="00B06B6D" w:rsidRDefault="00851EBF" w:rsidP="008B6505">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851EBF" w:rsidRPr="00B06B6D" w:rsidRDefault="00851EBF" w:rsidP="008B6505">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851EBF" w:rsidRPr="00B06B6D" w:rsidRDefault="00851EBF" w:rsidP="008B6505">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851EBF" w:rsidRPr="00B06B6D" w:rsidRDefault="00851EBF" w:rsidP="008B6505">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851EBF" w:rsidRPr="00B06B6D" w:rsidRDefault="00851EBF" w:rsidP="008B6505">
            <w:pPr>
              <w:spacing w:after="0" w:line="240" w:lineRule="auto"/>
              <w:ind w:right="-85" w:firstLine="567"/>
              <w:jc w:val="center"/>
              <w:rPr>
                <w:rFonts w:ascii="Times New Roman" w:eastAsia="Times New Roman" w:hAnsi="Times New Roman"/>
                <w:sz w:val="20"/>
                <w:szCs w:val="20"/>
              </w:rPr>
            </w:pPr>
          </w:p>
        </w:tc>
        <w:tc>
          <w:tcPr>
            <w:tcW w:w="1621" w:type="dxa"/>
            <w:tcBorders>
              <w:bottom w:val="single" w:sz="4" w:space="0" w:color="auto"/>
            </w:tcBorders>
            <w:shd w:val="clear" w:color="auto" w:fill="auto"/>
            <w:vAlign w:val="bottom"/>
          </w:tcPr>
          <w:p w:rsidR="00851EBF" w:rsidRPr="00B06B6D" w:rsidRDefault="00851EBF" w:rsidP="008B6505">
            <w:pPr>
              <w:spacing w:after="0" w:line="240" w:lineRule="auto"/>
              <w:ind w:right="-85" w:firstLine="567"/>
              <w:rPr>
                <w:rFonts w:ascii="Times New Roman" w:eastAsia="Times New Roman" w:hAnsi="Times New Roman"/>
                <w:sz w:val="20"/>
                <w:szCs w:val="20"/>
              </w:rPr>
            </w:pPr>
          </w:p>
        </w:tc>
      </w:tr>
      <w:tr w:rsidR="00851EBF" w:rsidRPr="00B06B6D" w:rsidTr="00F45AE9">
        <w:trPr>
          <w:trHeight w:val="201"/>
        </w:trPr>
        <w:tc>
          <w:tcPr>
            <w:tcW w:w="9782" w:type="dxa"/>
            <w:gridSpan w:val="8"/>
            <w:tcBorders>
              <w:top w:val="single" w:sz="4" w:space="0" w:color="auto"/>
            </w:tcBorders>
            <w:shd w:val="clear" w:color="auto" w:fill="auto"/>
            <w:vAlign w:val="bottom"/>
          </w:tcPr>
          <w:p w:rsidR="00851EBF" w:rsidRPr="00B06B6D" w:rsidRDefault="00851EBF" w:rsidP="008B6505">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851EBF" w:rsidRDefault="00851EBF"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335E31" w:rsidRDefault="00335E31" w:rsidP="008B6505">
      <w:pPr>
        <w:autoSpaceDE w:val="0"/>
        <w:autoSpaceDN w:val="0"/>
        <w:adjustRightInd w:val="0"/>
        <w:spacing w:after="0" w:line="240" w:lineRule="auto"/>
        <w:ind w:firstLine="567"/>
        <w:jc w:val="both"/>
        <w:rPr>
          <w:rFonts w:ascii="Times New Roman" w:hAnsi="Times New Roman"/>
          <w:sz w:val="20"/>
          <w:szCs w:val="20"/>
        </w:rPr>
      </w:pPr>
    </w:p>
    <w:p w:rsidR="0012040A" w:rsidRPr="00A464B1" w:rsidRDefault="0012040A" w:rsidP="001F5DAC">
      <w:pPr>
        <w:pBdr>
          <w:top w:val="dashSmallGap" w:sz="4" w:space="1" w:color="auto"/>
          <w:left w:val="dashSmallGap" w:sz="4" w:space="4" w:color="auto"/>
          <w:bottom w:val="dashSmallGap" w:sz="4" w:space="31" w:color="auto"/>
          <w:right w:val="dashSmallGap" w:sz="4" w:space="4" w:color="auto"/>
        </w:pBdr>
        <w:spacing w:after="0" w:line="360" w:lineRule="auto"/>
        <w:ind w:firstLine="249"/>
        <w:jc w:val="center"/>
        <w:rPr>
          <w:rFonts w:ascii="Times New Roman" w:hAnsi="Times New Roman"/>
          <w:b/>
          <w:sz w:val="24"/>
          <w:szCs w:val="24"/>
        </w:rPr>
      </w:pPr>
      <w:r w:rsidRPr="00A464B1">
        <w:rPr>
          <w:rFonts w:ascii="Times New Roman" w:hAnsi="Times New Roman"/>
          <w:b/>
          <w:sz w:val="24"/>
          <w:szCs w:val="24"/>
        </w:rPr>
        <w:lastRenderedPageBreak/>
        <w:t>Декларация о рисках использования брокером в своих интересах денежных средств и (или) ценных бумаг клиента</w:t>
      </w:r>
    </w:p>
    <w:p w:rsidR="0012040A" w:rsidRPr="00A464B1" w:rsidRDefault="0012040A"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rPr>
          <w:rFonts w:ascii="Times New Roman" w:hAnsi="Times New Roman"/>
          <w:sz w:val="24"/>
          <w:szCs w:val="24"/>
        </w:rPr>
      </w:pPr>
    </w:p>
    <w:p w:rsidR="0012040A" w:rsidRPr="00A464B1" w:rsidRDefault="0012040A"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A464B1">
        <w:rPr>
          <w:rFonts w:ascii="Times New Roman" w:hAnsi="Times New Roman"/>
          <w:sz w:val="24"/>
          <w:szCs w:val="24"/>
        </w:rPr>
        <w:t xml:space="preserve">Цель настоящей декларации – предоставить Вам информацию об основных рисках, с которыми связано использование брокером в своих интересах Ваших денежных средств и (или) ценных бумаг. </w:t>
      </w:r>
    </w:p>
    <w:p w:rsidR="0012040A" w:rsidRPr="00A464B1" w:rsidRDefault="0012040A"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rPr>
          <w:rFonts w:ascii="Times New Roman" w:hAnsi="Times New Roman"/>
          <w:sz w:val="24"/>
          <w:szCs w:val="24"/>
        </w:rPr>
      </w:pPr>
    </w:p>
    <w:p w:rsidR="0012040A" w:rsidRPr="00A464B1" w:rsidRDefault="0012040A"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rPr>
          <w:rFonts w:ascii="Times New Roman" w:hAnsi="Times New Roman"/>
          <w:sz w:val="24"/>
          <w:szCs w:val="24"/>
        </w:rPr>
      </w:pPr>
      <w:r w:rsidRPr="00A464B1">
        <w:rPr>
          <w:rFonts w:ascii="Times New Roman" w:hAnsi="Times New Roman"/>
          <w:sz w:val="24"/>
          <w:szCs w:val="24"/>
          <w:lang w:val="en-US"/>
        </w:rPr>
        <w:t>I</w:t>
      </w:r>
      <w:r w:rsidRPr="00A464B1">
        <w:rPr>
          <w:rFonts w:ascii="Times New Roman" w:hAnsi="Times New Roman"/>
          <w:sz w:val="24"/>
          <w:szCs w:val="24"/>
        </w:rPr>
        <w:t>.</w:t>
      </w:r>
      <w:r w:rsidRPr="00A464B1" w:rsidDel="0038239D">
        <w:rPr>
          <w:rFonts w:ascii="Times New Roman" w:hAnsi="Times New Roman"/>
          <w:sz w:val="24"/>
          <w:szCs w:val="24"/>
        </w:rPr>
        <w:t xml:space="preserve"> </w:t>
      </w:r>
      <w:r w:rsidRPr="00A464B1">
        <w:rPr>
          <w:rFonts w:ascii="Times New Roman" w:hAnsi="Times New Roman"/>
          <w:sz w:val="24"/>
          <w:szCs w:val="24"/>
        </w:rPr>
        <w:t>Риск использования денежных средств</w:t>
      </w:r>
    </w:p>
    <w:p w:rsidR="001F5DAC" w:rsidRDefault="0012040A"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A464B1">
        <w:rPr>
          <w:rFonts w:ascii="Times New Roman" w:hAnsi="Times New Roman"/>
          <w:sz w:val="24"/>
          <w:szCs w:val="24"/>
        </w:rPr>
        <w:t xml:space="preserve"> 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Ваши денежные средства</w:t>
      </w:r>
      <w:r>
        <w:rPr>
          <w:rFonts w:ascii="Times New Roman" w:hAnsi="Times New Roman"/>
          <w:sz w:val="24"/>
          <w:szCs w:val="24"/>
        </w:rPr>
        <w:t xml:space="preserve">, а Вы </w:t>
      </w:r>
      <w:r w:rsidRPr="00A464B1">
        <w:rPr>
          <w:rFonts w:ascii="Times New Roman" w:hAnsi="Times New Roman"/>
          <w:sz w:val="24"/>
          <w:szCs w:val="24"/>
        </w:rPr>
        <w:t>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w:t>
      </w:r>
      <w:r>
        <w:rPr>
          <w:rFonts w:ascii="Times New Roman" w:hAnsi="Times New Roman"/>
          <w:sz w:val="24"/>
          <w:szCs w:val="24"/>
        </w:rPr>
        <w:t>.</w:t>
      </w:r>
      <w:r w:rsidR="001F5DAC" w:rsidRPr="001F5DAC">
        <w:rPr>
          <w:rFonts w:ascii="Times New Roman" w:hAnsi="Times New Roman"/>
          <w:sz w:val="24"/>
          <w:szCs w:val="24"/>
        </w:rPr>
        <w:t xml:space="preserve">  </w:t>
      </w:r>
    </w:p>
    <w:p w:rsid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p>
    <w:p w:rsidR="001F5DAC" w:rsidRP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 xml:space="preserve">II. Риск использования ценных бумаг </w:t>
      </w:r>
    </w:p>
    <w:p w:rsidR="001F5DAC" w:rsidRP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В соответствии с законом ценные бумаги инвесторов учитываются на их собственных счетах депо. Присоединяясь к Договору, клиент выражает свое согласие на использование ценных бумаг клиента в интересах брокера при проведении Банком операций на биржевом рынке и внебиржевом рынке с учетом ограничений, установленных действующим законодательством РФ.</w:t>
      </w:r>
    </w:p>
    <w:p w:rsidR="001F5DAC" w:rsidRP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 xml:space="preserve">  Брокер вправе зачислять их на депозитарный счет (</w:t>
      </w:r>
      <w:proofErr w:type="spellStart"/>
      <w:r w:rsidRPr="001F5DAC">
        <w:rPr>
          <w:rFonts w:ascii="Times New Roman" w:hAnsi="Times New Roman"/>
          <w:sz w:val="24"/>
          <w:szCs w:val="24"/>
        </w:rPr>
        <w:t>субсчет</w:t>
      </w:r>
      <w:proofErr w:type="spellEnd"/>
      <w:r w:rsidRPr="001F5DAC">
        <w:rPr>
          <w:rFonts w:ascii="Times New Roman" w:hAnsi="Times New Roman"/>
          <w:sz w:val="24"/>
          <w:szCs w:val="24"/>
        </w:rPr>
        <w:t xml:space="preserve">),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ценных бумаг или нет и в настоящее время не страхуется. </w:t>
      </w:r>
    </w:p>
    <w:p w:rsidR="001F5DAC" w:rsidRP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Вы имеете право отозвать свое согласие на использование ценных бумаг в интересах брокера при проведении Банком операций на биржевом рынке и внебиржевом рынке, посредством предоставления Банку заявления в порядке, предусмотренном Договором.</w:t>
      </w:r>
    </w:p>
    <w:p w:rsidR="001F5DAC" w:rsidRP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w:t>
      </w:r>
    </w:p>
    <w:p w:rsid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Внимательно ознакомьтесь с договором для того, чтобы оценить, какие полномочия по использованию Вашего имущества будет иметь Ваш брокер, каковы правила его хранения, а также возврата.</w:t>
      </w:r>
    </w:p>
    <w:p w:rsidR="001F5DAC" w:rsidRPr="001F5DAC"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p>
    <w:p w:rsidR="0012040A" w:rsidRPr="00A464B1" w:rsidRDefault="001F5DAC" w:rsidP="001F5DAC">
      <w:pPr>
        <w:pBdr>
          <w:top w:val="dashSmallGap" w:sz="4" w:space="1" w:color="auto"/>
          <w:left w:val="dashSmallGap" w:sz="4" w:space="4" w:color="auto"/>
          <w:bottom w:val="dashSmallGap" w:sz="4" w:space="31" w:color="auto"/>
          <w:right w:val="dashSmallGap" w:sz="4" w:space="4" w:color="auto"/>
        </w:pBdr>
        <w:spacing w:after="0" w:line="360" w:lineRule="auto"/>
        <w:ind w:firstLine="709"/>
        <w:jc w:val="both"/>
        <w:rPr>
          <w:rFonts w:ascii="Times New Roman" w:hAnsi="Times New Roman"/>
          <w:sz w:val="24"/>
          <w:szCs w:val="24"/>
        </w:rPr>
      </w:pPr>
      <w:r w:rsidRPr="001F5DAC">
        <w:rPr>
          <w:rFonts w:ascii="Times New Roman" w:hAnsi="Times New Roman"/>
          <w:sz w:val="24"/>
          <w:szCs w:val="24"/>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CE3CEF" w:rsidRPr="008B6505" w:rsidRDefault="00CE3CEF" w:rsidP="008744C0">
      <w:pPr>
        <w:spacing w:after="0" w:line="360" w:lineRule="auto"/>
        <w:jc w:val="both"/>
        <w:rPr>
          <w:rFonts w:ascii="Times New Roman" w:hAnsi="Times New Roman"/>
          <w:sz w:val="24"/>
          <w:szCs w:val="24"/>
        </w:rPr>
      </w:pP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12040A" w:rsidRPr="001F5DAC" w:rsidTr="002409AD">
        <w:tc>
          <w:tcPr>
            <w:tcW w:w="9782" w:type="dxa"/>
            <w:gridSpan w:val="8"/>
            <w:shd w:val="clear" w:color="auto" w:fill="D5D7D7"/>
            <w:vAlign w:val="center"/>
          </w:tcPr>
          <w:p w:rsidR="0012040A" w:rsidRPr="001F5DAC" w:rsidRDefault="0012040A" w:rsidP="002409AD">
            <w:pPr>
              <w:spacing w:after="0" w:line="240" w:lineRule="auto"/>
              <w:ind w:firstLine="34"/>
              <w:rPr>
                <w:rFonts w:ascii="Times New Roman" w:eastAsia="Times New Roman" w:hAnsi="Times New Roman"/>
                <w:sz w:val="20"/>
                <w:szCs w:val="20"/>
              </w:rPr>
            </w:pPr>
            <w:r w:rsidRPr="001F5DAC">
              <w:rPr>
                <w:rFonts w:ascii="Times New Roman" w:eastAsia="Times New Roman" w:hAnsi="Times New Roman"/>
                <w:sz w:val="20"/>
                <w:szCs w:val="20"/>
              </w:rPr>
              <w:t>Подпись Клиента/Представителя Клиента:</w:t>
            </w:r>
          </w:p>
        </w:tc>
      </w:tr>
      <w:tr w:rsidR="0012040A" w:rsidRPr="00B06B6D" w:rsidTr="002409AD">
        <w:tc>
          <w:tcPr>
            <w:tcW w:w="4253" w:type="dxa"/>
            <w:gridSpan w:val="3"/>
            <w:shd w:val="clear" w:color="auto" w:fill="auto"/>
            <w:vAlign w:val="bottom"/>
          </w:tcPr>
          <w:p w:rsidR="0012040A" w:rsidRPr="00B06B6D" w:rsidRDefault="0012040A" w:rsidP="002409AD">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529" w:type="dxa"/>
            <w:gridSpan w:val="5"/>
            <w:tcBorders>
              <w:left w:val="nil"/>
              <w:bottom w:val="single" w:sz="4" w:space="0" w:color="auto"/>
            </w:tcBorders>
            <w:shd w:val="clear" w:color="auto" w:fill="auto"/>
            <w:vAlign w:val="bottom"/>
          </w:tcPr>
          <w:p w:rsidR="0012040A" w:rsidRPr="00B06B6D" w:rsidRDefault="0012040A" w:rsidP="002409AD">
            <w:pPr>
              <w:spacing w:before="120" w:after="0" w:line="240" w:lineRule="auto"/>
              <w:ind w:firstLine="34"/>
              <w:rPr>
                <w:rFonts w:ascii="Times New Roman" w:eastAsia="Times New Roman" w:hAnsi="Times New Roman"/>
                <w:sz w:val="20"/>
                <w:szCs w:val="20"/>
              </w:rPr>
            </w:pPr>
          </w:p>
        </w:tc>
      </w:tr>
      <w:tr w:rsidR="0012040A" w:rsidRPr="00B06B6D" w:rsidTr="002409AD">
        <w:tc>
          <w:tcPr>
            <w:tcW w:w="4253" w:type="dxa"/>
            <w:gridSpan w:val="3"/>
            <w:shd w:val="clear" w:color="auto" w:fill="auto"/>
            <w:vAlign w:val="bottom"/>
          </w:tcPr>
          <w:p w:rsidR="0012040A" w:rsidRPr="00B06B6D" w:rsidRDefault="0012040A" w:rsidP="002409AD">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529" w:type="dxa"/>
            <w:gridSpan w:val="5"/>
            <w:tcBorders>
              <w:top w:val="single" w:sz="4" w:space="0" w:color="auto"/>
              <w:bottom w:val="single" w:sz="4" w:space="0" w:color="auto"/>
            </w:tcBorders>
            <w:shd w:val="clear" w:color="auto" w:fill="auto"/>
            <w:vAlign w:val="bottom"/>
          </w:tcPr>
          <w:p w:rsidR="0012040A" w:rsidRPr="00B06B6D" w:rsidRDefault="0012040A" w:rsidP="002409AD">
            <w:pPr>
              <w:spacing w:before="120" w:after="0" w:line="240" w:lineRule="auto"/>
              <w:ind w:firstLine="34"/>
              <w:rPr>
                <w:rFonts w:ascii="Times New Roman" w:eastAsia="Times New Roman" w:hAnsi="Times New Roman"/>
                <w:sz w:val="20"/>
                <w:szCs w:val="20"/>
              </w:rPr>
            </w:pPr>
          </w:p>
        </w:tc>
      </w:tr>
      <w:tr w:rsidR="0012040A" w:rsidRPr="00B06B6D" w:rsidTr="002409AD">
        <w:trPr>
          <w:trHeight w:val="289"/>
        </w:trPr>
        <w:tc>
          <w:tcPr>
            <w:tcW w:w="4253" w:type="dxa"/>
            <w:gridSpan w:val="3"/>
            <w:shd w:val="clear" w:color="auto" w:fill="auto"/>
            <w:vAlign w:val="center"/>
          </w:tcPr>
          <w:p w:rsidR="0012040A" w:rsidRPr="00B06B6D" w:rsidRDefault="0012040A" w:rsidP="002409A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529" w:type="dxa"/>
            <w:gridSpan w:val="5"/>
            <w:tcBorders>
              <w:top w:val="single" w:sz="4" w:space="0" w:color="auto"/>
              <w:bottom w:val="single" w:sz="4" w:space="0" w:color="auto"/>
            </w:tcBorders>
            <w:shd w:val="clear" w:color="auto" w:fill="auto"/>
            <w:vAlign w:val="bottom"/>
          </w:tcPr>
          <w:p w:rsidR="0012040A" w:rsidRPr="00B06B6D" w:rsidRDefault="0012040A" w:rsidP="002409AD">
            <w:pPr>
              <w:spacing w:after="0" w:line="240" w:lineRule="auto"/>
              <w:ind w:firstLine="34"/>
              <w:rPr>
                <w:rFonts w:ascii="Times New Roman" w:eastAsia="Times New Roman" w:hAnsi="Times New Roman"/>
                <w:sz w:val="20"/>
                <w:szCs w:val="20"/>
              </w:rPr>
            </w:pPr>
          </w:p>
        </w:tc>
      </w:tr>
      <w:tr w:rsidR="0012040A" w:rsidRPr="00B06B6D" w:rsidTr="002409AD">
        <w:tc>
          <w:tcPr>
            <w:tcW w:w="9782" w:type="dxa"/>
            <w:gridSpan w:val="8"/>
            <w:shd w:val="clear" w:color="auto" w:fill="auto"/>
            <w:vAlign w:val="bottom"/>
          </w:tcPr>
          <w:p w:rsidR="0012040A" w:rsidRPr="00B06B6D" w:rsidRDefault="0012040A" w:rsidP="002409A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12040A" w:rsidRPr="00B06B6D" w:rsidTr="002409AD">
        <w:tc>
          <w:tcPr>
            <w:tcW w:w="9782" w:type="dxa"/>
            <w:gridSpan w:val="8"/>
            <w:shd w:val="clear" w:color="auto" w:fill="auto"/>
            <w:vAlign w:val="bottom"/>
          </w:tcPr>
          <w:p w:rsidR="0012040A" w:rsidRPr="00B06B6D" w:rsidRDefault="0012040A" w:rsidP="002409AD">
            <w:pPr>
              <w:spacing w:before="120" w:after="0" w:line="240" w:lineRule="auto"/>
              <w:ind w:right="-85" w:firstLine="34"/>
              <w:rPr>
                <w:rFonts w:ascii="Times New Roman" w:eastAsia="Times New Roman" w:hAnsi="Times New Roman"/>
                <w:sz w:val="20"/>
                <w:szCs w:val="20"/>
              </w:rPr>
            </w:pPr>
          </w:p>
        </w:tc>
      </w:tr>
      <w:tr w:rsidR="0012040A" w:rsidRPr="00B06B6D" w:rsidTr="002409AD">
        <w:tc>
          <w:tcPr>
            <w:tcW w:w="2410" w:type="dxa"/>
            <w:tcBorders>
              <w:bottom w:val="single" w:sz="4" w:space="0" w:color="auto"/>
            </w:tcBorders>
            <w:shd w:val="clear" w:color="auto" w:fill="auto"/>
            <w:vAlign w:val="bottom"/>
          </w:tcPr>
          <w:p w:rsidR="0012040A" w:rsidRPr="00B06B6D" w:rsidRDefault="0012040A" w:rsidP="002409AD">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12040A" w:rsidRPr="00B06B6D" w:rsidRDefault="0012040A" w:rsidP="002409AD">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12040A" w:rsidRPr="00B06B6D" w:rsidRDefault="0012040A" w:rsidP="002409AD">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12040A" w:rsidRPr="00B06B6D" w:rsidRDefault="0012040A" w:rsidP="002409AD">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12040A" w:rsidRPr="00B06B6D" w:rsidRDefault="0012040A" w:rsidP="002409AD">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12040A" w:rsidRPr="00B06B6D" w:rsidRDefault="0012040A" w:rsidP="002409AD">
            <w:pPr>
              <w:spacing w:after="0" w:line="240" w:lineRule="auto"/>
              <w:ind w:right="-85" w:firstLine="567"/>
              <w:jc w:val="center"/>
              <w:rPr>
                <w:rFonts w:ascii="Times New Roman" w:eastAsia="Times New Roman" w:hAnsi="Times New Roman"/>
                <w:sz w:val="20"/>
                <w:szCs w:val="20"/>
              </w:rPr>
            </w:pPr>
          </w:p>
        </w:tc>
        <w:tc>
          <w:tcPr>
            <w:tcW w:w="1621" w:type="dxa"/>
            <w:tcBorders>
              <w:bottom w:val="single" w:sz="4" w:space="0" w:color="auto"/>
            </w:tcBorders>
            <w:shd w:val="clear" w:color="auto" w:fill="auto"/>
            <w:vAlign w:val="bottom"/>
          </w:tcPr>
          <w:p w:rsidR="0012040A" w:rsidRPr="00B06B6D" w:rsidRDefault="0012040A" w:rsidP="002409AD">
            <w:pPr>
              <w:spacing w:after="0" w:line="240" w:lineRule="auto"/>
              <w:ind w:right="-85" w:firstLine="567"/>
              <w:rPr>
                <w:rFonts w:ascii="Times New Roman" w:eastAsia="Times New Roman" w:hAnsi="Times New Roman"/>
                <w:sz w:val="20"/>
                <w:szCs w:val="20"/>
              </w:rPr>
            </w:pPr>
          </w:p>
        </w:tc>
      </w:tr>
      <w:tr w:rsidR="0012040A" w:rsidRPr="00B06B6D" w:rsidTr="002409AD">
        <w:trPr>
          <w:trHeight w:val="201"/>
        </w:trPr>
        <w:tc>
          <w:tcPr>
            <w:tcW w:w="9782" w:type="dxa"/>
            <w:gridSpan w:val="8"/>
            <w:tcBorders>
              <w:top w:val="single" w:sz="4" w:space="0" w:color="auto"/>
            </w:tcBorders>
            <w:shd w:val="clear" w:color="auto" w:fill="auto"/>
            <w:vAlign w:val="bottom"/>
          </w:tcPr>
          <w:p w:rsidR="0012040A" w:rsidRPr="00B06B6D" w:rsidRDefault="0012040A" w:rsidP="002409AD">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12040A" w:rsidRDefault="0012040A" w:rsidP="0012040A">
      <w:pPr>
        <w:autoSpaceDE w:val="0"/>
        <w:autoSpaceDN w:val="0"/>
        <w:adjustRightInd w:val="0"/>
        <w:spacing w:after="0" w:line="240" w:lineRule="auto"/>
        <w:ind w:firstLine="567"/>
        <w:jc w:val="both"/>
        <w:rPr>
          <w:rFonts w:ascii="Times New Roman" w:hAnsi="Times New Roman"/>
          <w:sz w:val="20"/>
          <w:szCs w:val="20"/>
        </w:rPr>
      </w:pPr>
    </w:p>
    <w:p w:rsidR="00384406" w:rsidRDefault="00384406">
      <w:pPr>
        <w:rPr>
          <w:rFonts w:ascii="Times New Roman" w:hAnsi="Times New Roman"/>
          <w:sz w:val="24"/>
          <w:szCs w:val="24"/>
        </w:rPr>
      </w:pPr>
      <w:r>
        <w:rPr>
          <w:rFonts w:ascii="Times New Roman" w:hAnsi="Times New Roman"/>
          <w:sz w:val="24"/>
          <w:szCs w:val="24"/>
        </w:rPr>
        <w:br w:type="page"/>
      </w:r>
    </w:p>
    <w:p w:rsidR="008744C0" w:rsidRPr="00C114C8" w:rsidRDefault="008744C0" w:rsidP="00384406">
      <w:pPr>
        <w:spacing w:line="360" w:lineRule="auto"/>
        <w:rPr>
          <w:rFonts w:ascii="Times New Roman" w:hAnsi="Times New Roman"/>
          <w:sz w:val="24"/>
          <w:szCs w:val="24"/>
        </w:rPr>
      </w:pPr>
    </w:p>
    <w:tbl>
      <w:tblPr>
        <w:tblW w:w="10173" w:type="dxa"/>
        <w:tblCellMar>
          <w:top w:w="113" w:type="dxa"/>
          <w:bottom w:w="113" w:type="dxa"/>
        </w:tblCellMar>
        <w:tblLook w:val="04A0" w:firstRow="1" w:lastRow="0" w:firstColumn="1" w:lastColumn="0" w:noHBand="0" w:noVBand="1"/>
      </w:tblPr>
      <w:tblGrid>
        <w:gridCol w:w="10173"/>
      </w:tblGrid>
      <w:tr w:rsidR="008744C0" w:rsidRPr="00400752" w:rsidTr="003E70FB">
        <w:tc>
          <w:tcPr>
            <w:tcW w:w="10173" w:type="dxa"/>
            <w:shd w:val="clear" w:color="auto" w:fill="auto"/>
          </w:tcPr>
          <w:p w:rsidR="008744C0" w:rsidRPr="00400752" w:rsidRDefault="008744C0" w:rsidP="002409AD">
            <w:pPr>
              <w:autoSpaceDE w:val="0"/>
              <w:autoSpaceDN w:val="0"/>
              <w:adjustRightInd w:val="0"/>
              <w:spacing w:after="0" w:line="360" w:lineRule="auto"/>
              <w:jc w:val="center"/>
              <w:rPr>
                <w:rFonts w:ascii="Times New Roman" w:eastAsiaTheme="minorHAnsi" w:hAnsi="Times New Roman"/>
                <w:b/>
                <w:sz w:val="24"/>
                <w:szCs w:val="24"/>
              </w:rPr>
            </w:pPr>
            <w:r w:rsidRPr="00400752">
              <w:rPr>
                <w:rFonts w:ascii="Times New Roman" w:hAnsi="Times New Roman"/>
                <w:b/>
                <w:sz w:val="24"/>
                <w:szCs w:val="24"/>
              </w:rPr>
              <w:t>Декларация о рисках, связанных с заключением договоров, являющихся производными финансовыми инструментами</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Цель настоящей декларации — предоставить Вам информацию об основных рисках, связанных с договорами, являющимися производными финансовыми инструментами.</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Настоящая декларация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 </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I. Риски финансового «плеча»</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Для того,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Клиринговая организация и брокер ограничивают риски инвесторов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II. Риск принудительного закрытия позиции </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 что должно быть сделано в короткий срок, который может быть недостаточен для Вас.</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 для Вас ценам и привести к возникновению у Вас убытков.</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Принудительное закрытие позиции может быть вызвано: </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изменением значений ставок риска, рассчитываемых клиринговой организацией и (или) используемых брокером, в связи с увеличением волатильности финансовых инструментов;</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требованиями нормативных актов или внесением </w:t>
            </w:r>
            <w:proofErr w:type="gramStart"/>
            <w:r w:rsidRPr="001F5DAC">
              <w:rPr>
                <w:rFonts w:ascii="Times New Roman" w:hAnsi="Times New Roman"/>
                <w:sz w:val="24"/>
                <w:szCs w:val="24"/>
              </w:rPr>
              <w:t>брокером</w:t>
            </w:r>
            <w:proofErr w:type="gramEnd"/>
            <w:r w:rsidRPr="001F5DAC">
              <w:rPr>
                <w:rFonts w:ascii="Times New Roman" w:hAnsi="Times New Roman"/>
                <w:sz w:val="24"/>
                <w:szCs w:val="24"/>
              </w:rPr>
              <w:t xml:space="preserve"> или клиринговой организацией в одностороннем порядке изменений в список ценных бумаг, которые могут быть обеспечением исполнения обязательств.</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 xml:space="preserve">III. Риск ликвидности Трудности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 </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w:t>
            </w:r>
          </w:p>
          <w:p w:rsidR="001F5DAC" w:rsidRPr="001F5DAC"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ind w:firstLine="601"/>
              <w:jc w:val="both"/>
              <w:rPr>
                <w:rFonts w:ascii="Times New Roman" w:hAnsi="Times New Roman"/>
                <w:sz w:val="24"/>
                <w:szCs w:val="24"/>
              </w:rPr>
            </w:pPr>
            <w:r w:rsidRPr="001F5DAC">
              <w:rPr>
                <w:rFonts w:ascii="Times New Roman" w:hAnsi="Times New Roman"/>
                <w:sz w:val="24"/>
                <w:szCs w:val="24"/>
              </w:rPr>
              <w:t>Учитывая вышеизложенное, мы рекомендуем Вам внимательно рассмотреть вопрос о том, являются ли риски, возникающие при заключении договоров, являющихся производными финансовыми инструментами,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744C0" w:rsidRPr="00400752" w:rsidRDefault="001F5DAC" w:rsidP="001F5DAC">
            <w:pPr>
              <w:pBdr>
                <w:top w:val="dashSmallGap" w:sz="4" w:space="1" w:color="auto"/>
                <w:left w:val="dashSmallGap" w:sz="4" w:space="4" w:color="auto"/>
                <w:bottom w:val="dashSmallGap" w:sz="4" w:space="1" w:color="auto"/>
                <w:right w:val="dashSmallGap" w:sz="4" w:space="4" w:color="auto"/>
              </w:pBdr>
              <w:spacing w:after="0" w:line="360" w:lineRule="auto"/>
              <w:rPr>
                <w:rFonts w:ascii="Times New Roman" w:hAnsi="Times New Roman"/>
                <w:sz w:val="24"/>
                <w:szCs w:val="24"/>
              </w:rPr>
            </w:pPr>
            <w:r w:rsidRPr="001F5DAC">
              <w:rPr>
                <w:rFonts w:ascii="Times New Roman" w:hAnsi="Times New Roman"/>
                <w:sz w:val="24"/>
                <w:szCs w:val="24"/>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tc>
      </w:tr>
    </w:tbl>
    <w:p w:rsidR="008744C0" w:rsidRDefault="008744C0" w:rsidP="008744C0">
      <w:pPr>
        <w:spacing w:line="360" w:lineRule="auto"/>
        <w:rPr>
          <w:rFonts w:ascii="Times New Roman" w:hAnsi="Times New Roman"/>
          <w:sz w:val="24"/>
          <w:szCs w:val="24"/>
        </w:rPr>
      </w:pPr>
    </w:p>
    <w:tbl>
      <w:tblPr>
        <w:tblW w:w="10065" w:type="dxa"/>
        <w:tblInd w:w="108" w:type="dxa"/>
        <w:tblLayout w:type="fixed"/>
        <w:tblLook w:val="04A0" w:firstRow="1" w:lastRow="0" w:firstColumn="1" w:lastColumn="0" w:noHBand="0" w:noVBand="1"/>
      </w:tblPr>
      <w:tblGrid>
        <w:gridCol w:w="2410"/>
        <w:gridCol w:w="405"/>
        <w:gridCol w:w="1438"/>
        <w:gridCol w:w="567"/>
        <w:gridCol w:w="567"/>
        <w:gridCol w:w="1437"/>
        <w:gridCol w:w="1337"/>
        <w:gridCol w:w="1904"/>
      </w:tblGrid>
      <w:tr w:rsidR="008744C0" w:rsidRPr="00B06B6D" w:rsidTr="002409AD">
        <w:tc>
          <w:tcPr>
            <w:tcW w:w="10065" w:type="dxa"/>
            <w:gridSpan w:val="8"/>
            <w:shd w:val="clear" w:color="auto" w:fill="D5D7D7"/>
            <w:vAlign w:val="center"/>
          </w:tcPr>
          <w:p w:rsidR="008744C0" w:rsidRPr="00B06B6D" w:rsidRDefault="008744C0" w:rsidP="002409AD">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8744C0" w:rsidRPr="00B06B6D" w:rsidTr="002409AD">
        <w:tc>
          <w:tcPr>
            <w:tcW w:w="4253" w:type="dxa"/>
            <w:gridSpan w:val="3"/>
            <w:shd w:val="clear" w:color="auto" w:fill="auto"/>
            <w:vAlign w:val="bottom"/>
          </w:tcPr>
          <w:p w:rsidR="008744C0" w:rsidRPr="00B06B6D" w:rsidRDefault="008744C0" w:rsidP="002409AD">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812" w:type="dxa"/>
            <w:gridSpan w:val="5"/>
            <w:tcBorders>
              <w:left w:val="nil"/>
              <w:bottom w:val="single" w:sz="4" w:space="0" w:color="auto"/>
            </w:tcBorders>
            <w:shd w:val="clear" w:color="auto" w:fill="auto"/>
            <w:vAlign w:val="bottom"/>
          </w:tcPr>
          <w:p w:rsidR="008744C0" w:rsidRPr="00B06B6D" w:rsidRDefault="008744C0" w:rsidP="002409AD">
            <w:pPr>
              <w:spacing w:before="120" w:after="0" w:line="240" w:lineRule="auto"/>
              <w:ind w:firstLine="34"/>
              <w:rPr>
                <w:rFonts w:ascii="Times New Roman" w:eastAsia="Times New Roman" w:hAnsi="Times New Roman"/>
                <w:sz w:val="20"/>
                <w:szCs w:val="20"/>
              </w:rPr>
            </w:pPr>
          </w:p>
        </w:tc>
      </w:tr>
      <w:tr w:rsidR="008744C0" w:rsidRPr="00B06B6D" w:rsidTr="002409AD">
        <w:tc>
          <w:tcPr>
            <w:tcW w:w="4253" w:type="dxa"/>
            <w:gridSpan w:val="3"/>
            <w:shd w:val="clear" w:color="auto" w:fill="auto"/>
            <w:vAlign w:val="bottom"/>
          </w:tcPr>
          <w:p w:rsidR="008744C0" w:rsidRPr="00B06B6D" w:rsidRDefault="008744C0" w:rsidP="002409AD">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812" w:type="dxa"/>
            <w:gridSpan w:val="5"/>
            <w:tcBorders>
              <w:top w:val="single" w:sz="4" w:space="0" w:color="auto"/>
              <w:bottom w:val="single" w:sz="4" w:space="0" w:color="auto"/>
            </w:tcBorders>
            <w:shd w:val="clear" w:color="auto" w:fill="auto"/>
            <w:vAlign w:val="bottom"/>
          </w:tcPr>
          <w:p w:rsidR="008744C0" w:rsidRPr="00B06B6D" w:rsidRDefault="008744C0" w:rsidP="002409AD">
            <w:pPr>
              <w:spacing w:before="120" w:after="0" w:line="240" w:lineRule="auto"/>
              <w:ind w:firstLine="34"/>
              <w:rPr>
                <w:rFonts w:ascii="Times New Roman" w:eastAsia="Times New Roman" w:hAnsi="Times New Roman"/>
                <w:sz w:val="20"/>
                <w:szCs w:val="20"/>
              </w:rPr>
            </w:pPr>
          </w:p>
        </w:tc>
      </w:tr>
      <w:tr w:rsidR="008744C0" w:rsidRPr="00B06B6D" w:rsidTr="002409AD">
        <w:trPr>
          <w:trHeight w:val="289"/>
        </w:trPr>
        <w:tc>
          <w:tcPr>
            <w:tcW w:w="4253" w:type="dxa"/>
            <w:gridSpan w:val="3"/>
            <w:shd w:val="clear" w:color="auto" w:fill="auto"/>
            <w:vAlign w:val="center"/>
          </w:tcPr>
          <w:p w:rsidR="008744C0" w:rsidRPr="00B06B6D" w:rsidRDefault="008744C0" w:rsidP="002409A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812" w:type="dxa"/>
            <w:gridSpan w:val="5"/>
            <w:tcBorders>
              <w:top w:val="single" w:sz="4" w:space="0" w:color="auto"/>
              <w:bottom w:val="single" w:sz="4" w:space="0" w:color="auto"/>
            </w:tcBorders>
            <w:shd w:val="clear" w:color="auto" w:fill="auto"/>
            <w:vAlign w:val="bottom"/>
          </w:tcPr>
          <w:p w:rsidR="008744C0" w:rsidRPr="00B06B6D" w:rsidRDefault="008744C0" w:rsidP="002409AD">
            <w:pPr>
              <w:spacing w:after="0" w:line="240" w:lineRule="auto"/>
              <w:ind w:firstLine="34"/>
              <w:rPr>
                <w:rFonts w:ascii="Times New Roman" w:eastAsia="Times New Roman" w:hAnsi="Times New Roman"/>
                <w:sz w:val="20"/>
                <w:szCs w:val="20"/>
              </w:rPr>
            </w:pPr>
          </w:p>
        </w:tc>
      </w:tr>
      <w:tr w:rsidR="008744C0" w:rsidRPr="00B06B6D" w:rsidTr="002409AD">
        <w:tc>
          <w:tcPr>
            <w:tcW w:w="10065" w:type="dxa"/>
            <w:gridSpan w:val="8"/>
            <w:shd w:val="clear" w:color="auto" w:fill="auto"/>
            <w:vAlign w:val="bottom"/>
          </w:tcPr>
          <w:p w:rsidR="008744C0" w:rsidRPr="00B06B6D" w:rsidRDefault="008744C0" w:rsidP="002409A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8744C0" w:rsidRPr="00B06B6D" w:rsidTr="002409AD">
        <w:tc>
          <w:tcPr>
            <w:tcW w:w="10065" w:type="dxa"/>
            <w:gridSpan w:val="8"/>
            <w:shd w:val="clear" w:color="auto" w:fill="auto"/>
            <w:vAlign w:val="bottom"/>
          </w:tcPr>
          <w:p w:rsidR="008744C0" w:rsidRPr="00B06B6D" w:rsidRDefault="008744C0" w:rsidP="002409AD">
            <w:pPr>
              <w:spacing w:before="120" w:after="0" w:line="240" w:lineRule="auto"/>
              <w:ind w:right="-85" w:firstLine="34"/>
              <w:rPr>
                <w:rFonts w:ascii="Times New Roman" w:eastAsia="Times New Roman" w:hAnsi="Times New Roman"/>
                <w:sz w:val="20"/>
                <w:szCs w:val="20"/>
              </w:rPr>
            </w:pPr>
          </w:p>
        </w:tc>
      </w:tr>
      <w:tr w:rsidR="008744C0" w:rsidRPr="00B06B6D" w:rsidTr="002409AD">
        <w:tc>
          <w:tcPr>
            <w:tcW w:w="2410" w:type="dxa"/>
            <w:tcBorders>
              <w:bottom w:val="single" w:sz="4" w:space="0" w:color="auto"/>
            </w:tcBorders>
            <w:shd w:val="clear" w:color="auto" w:fill="auto"/>
            <w:vAlign w:val="bottom"/>
          </w:tcPr>
          <w:p w:rsidR="008744C0" w:rsidRPr="00B06B6D" w:rsidRDefault="008744C0" w:rsidP="002409AD">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8744C0" w:rsidRPr="00B06B6D" w:rsidRDefault="008744C0" w:rsidP="002409AD">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8744C0" w:rsidRPr="00B06B6D" w:rsidRDefault="008744C0" w:rsidP="002409AD">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8744C0" w:rsidRPr="00B06B6D" w:rsidRDefault="008744C0" w:rsidP="002409AD">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8744C0" w:rsidRPr="00B06B6D" w:rsidRDefault="008744C0" w:rsidP="002409AD">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8744C0" w:rsidRPr="00B06B6D" w:rsidRDefault="008744C0" w:rsidP="002409AD">
            <w:pPr>
              <w:spacing w:after="0" w:line="240" w:lineRule="auto"/>
              <w:ind w:right="-85" w:firstLine="567"/>
              <w:jc w:val="center"/>
              <w:rPr>
                <w:rFonts w:ascii="Times New Roman" w:eastAsia="Times New Roman" w:hAnsi="Times New Roman"/>
                <w:sz w:val="20"/>
                <w:szCs w:val="20"/>
              </w:rPr>
            </w:pPr>
          </w:p>
        </w:tc>
        <w:tc>
          <w:tcPr>
            <w:tcW w:w="1904" w:type="dxa"/>
            <w:tcBorders>
              <w:bottom w:val="single" w:sz="4" w:space="0" w:color="auto"/>
            </w:tcBorders>
            <w:shd w:val="clear" w:color="auto" w:fill="auto"/>
            <w:vAlign w:val="bottom"/>
          </w:tcPr>
          <w:p w:rsidR="008744C0" w:rsidRPr="00B06B6D" w:rsidRDefault="008744C0" w:rsidP="002409AD">
            <w:pPr>
              <w:spacing w:after="0" w:line="240" w:lineRule="auto"/>
              <w:ind w:right="-85" w:firstLine="567"/>
              <w:rPr>
                <w:rFonts w:ascii="Times New Roman" w:eastAsia="Times New Roman" w:hAnsi="Times New Roman"/>
                <w:sz w:val="20"/>
                <w:szCs w:val="20"/>
              </w:rPr>
            </w:pPr>
          </w:p>
        </w:tc>
      </w:tr>
      <w:tr w:rsidR="008744C0" w:rsidRPr="00B06B6D" w:rsidTr="002409AD">
        <w:trPr>
          <w:trHeight w:val="201"/>
        </w:trPr>
        <w:tc>
          <w:tcPr>
            <w:tcW w:w="10065" w:type="dxa"/>
            <w:gridSpan w:val="8"/>
            <w:tcBorders>
              <w:top w:val="single" w:sz="4" w:space="0" w:color="auto"/>
            </w:tcBorders>
            <w:shd w:val="clear" w:color="auto" w:fill="auto"/>
            <w:vAlign w:val="bottom"/>
          </w:tcPr>
          <w:p w:rsidR="008744C0" w:rsidRPr="00B06B6D" w:rsidRDefault="008744C0" w:rsidP="002409AD">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8744C0" w:rsidRDefault="008744C0" w:rsidP="008744C0">
      <w:pPr>
        <w:spacing w:line="360" w:lineRule="auto"/>
        <w:rPr>
          <w:rFonts w:ascii="Times New Roman" w:hAnsi="Times New Roman"/>
          <w:sz w:val="24"/>
          <w:szCs w:val="24"/>
        </w:rPr>
      </w:pPr>
    </w:p>
    <w:p w:rsidR="00B4511C" w:rsidRDefault="00B4511C" w:rsidP="008744C0">
      <w:pPr>
        <w:spacing w:line="360" w:lineRule="auto"/>
        <w:rPr>
          <w:rFonts w:ascii="Times New Roman" w:hAnsi="Times New Roman"/>
          <w:sz w:val="24"/>
          <w:szCs w:val="24"/>
        </w:rPr>
      </w:pPr>
    </w:p>
    <w:p w:rsidR="00B4511C" w:rsidRDefault="00B4511C" w:rsidP="008744C0">
      <w:pPr>
        <w:spacing w:line="360" w:lineRule="auto"/>
        <w:rPr>
          <w:rFonts w:ascii="Times New Roman" w:hAnsi="Times New Roman"/>
          <w:sz w:val="24"/>
          <w:szCs w:val="24"/>
        </w:rPr>
      </w:pPr>
    </w:p>
    <w:p w:rsidR="00B4511C" w:rsidRDefault="00B4511C" w:rsidP="008744C0">
      <w:pPr>
        <w:spacing w:line="360" w:lineRule="auto"/>
        <w:rPr>
          <w:rFonts w:ascii="Times New Roman" w:hAnsi="Times New Roman"/>
          <w:sz w:val="24"/>
          <w:szCs w:val="24"/>
        </w:rPr>
      </w:pPr>
    </w:p>
    <w:p w:rsidR="00ED2DE3" w:rsidRDefault="00ED2DE3">
      <w:pPr>
        <w:rPr>
          <w:rFonts w:ascii="Times New Roman" w:hAnsi="Times New Roman"/>
          <w:sz w:val="24"/>
          <w:szCs w:val="24"/>
        </w:rPr>
      </w:pPr>
      <w:r>
        <w:rPr>
          <w:rFonts w:ascii="Times New Roman" w:hAnsi="Times New Roman"/>
          <w:sz w:val="24"/>
          <w:szCs w:val="24"/>
        </w:rPr>
        <w:br w:type="page"/>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b/>
          <w:sz w:val="24"/>
          <w:szCs w:val="24"/>
        </w:rPr>
      </w:pPr>
      <w:r w:rsidRPr="00406D2B">
        <w:rPr>
          <w:rFonts w:ascii="Times New Roman" w:hAnsi="Times New Roman"/>
          <w:b/>
          <w:sz w:val="24"/>
          <w:szCs w:val="24"/>
        </w:rPr>
        <w:t>Декларация о рисках, связанных с приобретением иностранных ценных бумаг</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I. Системные риски</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II. Валютные риски</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III. Правовые риски</w:t>
      </w:r>
    </w:p>
    <w:p w:rsidR="00406D2B" w:rsidRPr="00406D2B"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1.</w:t>
      </w:r>
      <w:r w:rsidRPr="00406D2B">
        <w:rPr>
          <w:rFonts w:ascii="Times New Roman" w:hAnsi="Times New Roman"/>
          <w:sz w:val="24"/>
          <w:szCs w:val="24"/>
        </w:rPr>
        <w:tab/>
        <w:t>Риск ограничения операций с иностранными ценными бумагами</w:t>
      </w:r>
    </w:p>
    <w:p w:rsidR="00B4511C" w:rsidRPr="00DE3B32" w:rsidRDefault="00406D2B" w:rsidP="00406D2B">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406D2B">
        <w:rPr>
          <w:rFonts w:ascii="Times New Roman" w:hAnsi="Times New Roman"/>
          <w:sz w:val="24"/>
          <w:szCs w:val="24"/>
        </w:rPr>
        <w:t>В настоящее время законодательство разрешает российским инвесторам</w:t>
      </w:r>
      <w:r w:rsidRPr="00850422">
        <w:rPr>
          <w:rFonts w:ascii="Times New Roman" w:hAnsi="Times New Roman"/>
          <w:sz w:val="24"/>
          <w:szCs w:val="24"/>
        </w:rPr>
        <w:t>, в том числе не являющимся квалифицированными,</w:t>
      </w:r>
      <w:r w:rsidRPr="00406D2B">
        <w:rPr>
          <w:rFonts w:ascii="Times New Roman" w:hAnsi="Times New Roman"/>
          <w:sz w:val="24"/>
          <w:szCs w:val="24"/>
        </w:rPr>
        <w:t xml:space="preserve">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 xml:space="preserve">2. </w:t>
      </w:r>
      <w:proofErr w:type="spellStart"/>
      <w:r w:rsidRPr="00DE3B32">
        <w:rPr>
          <w:rFonts w:ascii="Times New Roman" w:hAnsi="Times New Roman"/>
          <w:sz w:val="24"/>
          <w:szCs w:val="24"/>
        </w:rPr>
        <w:t>Санкционные</w:t>
      </w:r>
      <w:proofErr w:type="spellEnd"/>
      <w:r w:rsidRPr="00DE3B32">
        <w:rPr>
          <w:rFonts w:ascii="Times New Roman" w:hAnsi="Times New Roman"/>
          <w:sz w:val="24"/>
          <w:szCs w:val="24"/>
        </w:rPr>
        <w:t xml:space="preserve"> риски</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 xml:space="preserve">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w:t>
      </w:r>
      <w:r>
        <w:rPr>
          <w:rFonts w:ascii="Times New Roman" w:hAnsi="Times New Roman"/>
          <w:sz w:val="24"/>
          <w:szCs w:val="24"/>
        </w:rPr>
        <w:t xml:space="preserve">российских </w:t>
      </w:r>
      <w:r w:rsidRPr="00DE3B32">
        <w:rPr>
          <w:rFonts w:ascii="Times New Roman" w:hAnsi="Times New Roman"/>
          <w:sz w:val="24"/>
          <w:szCs w:val="24"/>
        </w:rPr>
        <w:t>инвесторов</w:t>
      </w:r>
      <w:r>
        <w:rPr>
          <w:rFonts w:ascii="Times New Roman" w:hAnsi="Times New Roman"/>
          <w:sz w:val="24"/>
          <w:szCs w:val="24"/>
        </w:rPr>
        <w:t xml:space="preserve">. </w:t>
      </w:r>
      <w:r w:rsidRPr="00DE3B32">
        <w:rPr>
          <w:rFonts w:ascii="Times New Roman" w:hAnsi="Times New Roman"/>
          <w:sz w:val="24"/>
          <w:szCs w:val="24"/>
        </w:rPr>
        <w:t xml:space="preserve">Велика вероятность дальнейшего расширения списка </w:t>
      </w:r>
      <w:proofErr w:type="spellStart"/>
      <w:r w:rsidRPr="00DE3B32">
        <w:rPr>
          <w:rFonts w:ascii="Times New Roman" w:hAnsi="Times New Roman"/>
          <w:sz w:val="24"/>
          <w:szCs w:val="24"/>
        </w:rPr>
        <w:t>подсанкционных</w:t>
      </w:r>
      <w:proofErr w:type="spellEnd"/>
      <w:r w:rsidRPr="00DE3B32">
        <w:rPr>
          <w:rFonts w:ascii="Times New Roman" w:hAnsi="Times New Roman"/>
          <w:sz w:val="24"/>
          <w:szCs w:val="24"/>
        </w:rPr>
        <w:t xml:space="preserve"> лиц и перечня </w:t>
      </w:r>
      <w:proofErr w:type="spellStart"/>
      <w:r w:rsidRPr="00DE3B32">
        <w:rPr>
          <w:rFonts w:ascii="Times New Roman" w:hAnsi="Times New Roman"/>
          <w:sz w:val="24"/>
          <w:szCs w:val="24"/>
        </w:rPr>
        <w:t>санкционных</w:t>
      </w:r>
      <w:proofErr w:type="spellEnd"/>
      <w:r w:rsidRPr="00DE3B32">
        <w:rPr>
          <w:rFonts w:ascii="Times New Roman" w:hAnsi="Times New Roman"/>
          <w:sz w:val="24"/>
          <w:szCs w:val="24"/>
        </w:rPr>
        <w:t xml:space="preserve">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w:t>
      </w:r>
      <w:r>
        <w:rPr>
          <w:rFonts w:ascii="Times New Roman" w:hAnsi="Times New Roman"/>
          <w:sz w:val="24"/>
          <w:szCs w:val="24"/>
        </w:rPr>
        <w:t>осуществлять</w:t>
      </w:r>
      <w:r w:rsidRPr="00DE3B32">
        <w:rPr>
          <w:rFonts w:ascii="Times New Roman" w:hAnsi="Times New Roman"/>
          <w:sz w:val="24"/>
          <w:szCs w:val="24"/>
        </w:rPr>
        <w:t xml:space="preserve"> права по ценным бумагам.</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3. Различия в регулировании ценных бумаг</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 xml:space="preserve">При приобретении иностранных ценных бумаг необходимо отдавать себе отчет в том, что они не всегда являются аналогами российских ценных бумаг, </w:t>
      </w:r>
      <w:r>
        <w:rPr>
          <w:rFonts w:ascii="Times New Roman" w:hAnsi="Times New Roman"/>
          <w:sz w:val="24"/>
          <w:szCs w:val="24"/>
        </w:rPr>
        <w:t xml:space="preserve">а </w:t>
      </w:r>
      <w:r w:rsidRPr="00DE3B32">
        <w:rPr>
          <w:rFonts w:ascii="Times New Roman" w:hAnsi="Times New Roman"/>
          <w:sz w:val="24"/>
          <w:szCs w:val="24"/>
        </w:rPr>
        <w:t>предоставляемые по ним права и правила их осуществления могут существенно отличаться от прав по российским ценным бумагам.</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4. Различия в раскрытии информации</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Российские организаторы торговли и (или) брокеры могут осуществлять перевод некоторых документов (информации), раскрываемых иностранным эмитентом</w:t>
      </w:r>
      <w:r>
        <w:rPr>
          <w:rFonts w:ascii="Times New Roman" w:hAnsi="Times New Roman"/>
          <w:sz w:val="24"/>
          <w:szCs w:val="24"/>
        </w:rPr>
        <w:t>,</w:t>
      </w:r>
      <w:r w:rsidRPr="00DE3B32">
        <w:rPr>
          <w:rFonts w:ascii="Times New Roman" w:hAnsi="Times New Roman"/>
          <w:sz w:val="24"/>
          <w:szCs w:val="24"/>
        </w:rPr>
        <w:t xml:space="preserve"> для Вашего удобства. В этом случае перевод </w:t>
      </w:r>
      <w:r>
        <w:rPr>
          <w:rFonts w:ascii="Times New Roman" w:hAnsi="Times New Roman"/>
          <w:sz w:val="24"/>
          <w:szCs w:val="24"/>
        </w:rPr>
        <w:t>должен</w:t>
      </w:r>
      <w:r w:rsidRPr="00DE3B32">
        <w:rPr>
          <w:rFonts w:ascii="Times New Roman" w:hAnsi="Times New Roman"/>
          <w:sz w:val="24"/>
          <w:szCs w:val="24"/>
        </w:rPr>
        <w:t xml:space="preserve">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w:t>
      </w:r>
      <w:proofErr w:type="gramStart"/>
      <w:r w:rsidRPr="00DE3B32">
        <w:rPr>
          <w:rFonts w:ascii="Times New Roman" w:hAnsi="Times New Roman"/>
          <w:sz w:val="24"/>
          <w:szCs w:val="24"/>
        </w:rPr>
        <w:t>тех же иностранных слов</w:t>
      </w:r>
      <w:proofErr w:type="gramEnd"/>
      <w:r w:rsidRPr="00DE3B32">
        <w:rPr>
          <w:rFonts w:ascii="Times New Roman" w:hAnsi="Times New Roman"/>
          <w:sz w:val="24"/>
          <w:szCs w:val="24"/>
        </w:rPr>
        <w:t xml:space="preserve"> и фраз или отсутствием общепринятого русского эквивалента.</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5. Защита прав в иностранным суде и правоохранительных органах</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B4511C" w:rsidRPr="00DE3B32"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w:t>
      </w:r>
    </w:p>
    <w:p w:rsidR="00335E31" w:rsidRDefault="00B4511C"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r w:rsidRPr="00DE3B32">
        <w:rPr>
          <w:rFonts w:ascii="Times New Roman" w:hAnsi="Times New Roman"/>
          <w:sz w:val="24"/>
          <w:szCs w:val="24"/>
        </w:rPr>
        <w:t xml:space="preserve">Учитывая вышеизложенное, мы рекомендуем Вам внимательно рассмотреть вопрос о том, являются ли риски, возникающие при </w:t>
      </w:r>
      <w:r>
        <w:rPr>
          <w:rFonts w:ascii="Times New Roman" w:hAnsi="Times New Roman"/>
          <w:sz w:val="24"/>
          <w:szCs w:val="24"/>
        </w:rPr>
        <w:t>приобретении иностранных ценных бумаг</w:t>
      </w:r>
      <w:r w:rsidRPr="00DE3B32">
        <w:rPr>
          <w:rFonts w:ascii="Times New Roman" w:hAnsi="Times New Roman"/>
          <w:sz w:val="24"/>
          <w:szCs w:val="24"/>
        </w:rPr>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r>
        <w:rPr>
          <w:rFonts w:ascii="Times New Roman" w:hAnsi="Times New Roman"/>
          <w:sz w:val="24"/>
          <w:szCs w:val="24"/>
        </w:rPr>
        <w:tab/>
      </w:r>
    </w:p>
    <w:p w:rsidR="001973BF" w:rsidRDefault="001973BF" w:rsidP="001F5DAC">
      <w:pPr>
        <w:pBdr>
          <w:top w:val="dashSmallGap" w:sz="4" w:space="1" w:color="auto"/>
          <w:left w:val="dashSmallGap" w:sz="4" w:space="4" w:color="auto"/>
          <w:bottom w:val="dashSmallGap" w:sz="4" w:space="1" w:color="auto"/>
          <w:right w:val="dashSmallGap" w:sz="4" w:space="0" w:color="auto"/>
        </w:pBdr>
        <w:spacing w:after="0" w:line="360" w:lineRule="auto"/>
        <w:ind w:firstLine="709"/>
        <w:jc w:val="both"/>
        <w:rPr>
          <w:rFonts w:ascii="Times New Roman" w:hAnsi="Times New Roman"/>
          <w:sz w:val="24"/>
          <w:szCs w:val="24"/>
        </w:rPr>
      </w:pPr>
    </w:p>
    <w:p w:rsidR="001973BF" w:rsidRDefault="001973BF" w:rsidP="008058B8">
      <w:pPr>
        <w:pBdr>
          <w:top w:val="dashSmallGap" w:sz="4" w:space="1" w:color="auto"/>
          <w:left w:val="dashSmallGap" w:sz="4" w:space="4" w:color="auto"/>
          <w:bottom w:val="dashSmallGap" w:sz="4" w:space="1" w:color="auto"/>
          <w:right w:val="dashSmallGap" w:sz="4" w:space="0" w:color="auto"/>
        </w:pBdr>
        <w:spacing w:after="0" w:line="360" w:lineRule="auto"/>
        <w:ind w:firstLine="709"/>
        <w:jc w:val="center"/>
        <w:rPr>
          <w:rFonts w:ascii="Times New Roman" w:hAnsi="Times New Roman"/>
          <w:sz w:val="20"/>
          <w:szCs w:val="20"/>
        </w:rPr>
      </w:pPr>
    </w:p>
    <w:tbl>
      <w:tblPr>
        <w:tblW w:w="10065" w:type="dxa"/>
        <w:tblInd w:w="108" w:type="dxa"/>
        <w:tblLayout w:type="fixed"/>
        <w:tblLook w:val="04A0" w:firstRow="1" w:lastRow="0" w:firstColumn="1" w:lastColumn="0" w:noHBand="0" w:noVBand="1"/>
      </w:tblPr>
      <w:tblGrid>
        <w:gridCol w:w="2410"/>
        <w:gridCol w:w="405"/>
        <w:gridCol w:w="1438"/>
        <w:gridCol w:w="567"/>
        <w:gridCol w:w="567"/>
        <w:gridCol w:w="1437"/>
        <w:gridCol w:w="1337"/>
        <w:gridCol w:w="1904"/>
      </w:tblGrid>
      <w:tr w:rsidR="001973BF" w:rsidRPr="00B06B6D" w:rsidTr="002409AD">
        <w:tc>
          <w:tcPr>
            <w:tcW w:w="10065" w:type="dxa"/>
            <w:gridSpan w:val="8"/>
            <w:shd w:val="clear" w:color="auto" w:fill="D5D7D7"/>
            <w:vAlign w:val="center"/>
          </w:tcPr>
          <w:p w:rsidR="001973BF" w:rsidRPr="00B06B6D" w:rsidRDefault="001973BF" w:rsidP="002409AD">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1973BF" w:rsidRPr="00B06B6D" w:rsidTr="002409AD">
        <w:tc>
          <w:tcPr>
            <w:tcW w:w="4253" w:type="dxa"/>
            <w:gridSpan w:val="3"/>
            <w:shd w:val="clear" w:color="auto" w:fill="auto"/>
            <w:vAlign w:val="bottom"/>
          </w:tcPr>
          <w:p w:rsidR="001973BF" w:rsidRPr="00B06B6D" w:rsidRDefault="001973BF" w:rsidP="002409AD">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812" w:type="dxa"/>
            <w:gridSpan w:val="5"/>
            <w:tcBorders>
              <w:left w:val="nil"/>
              <w:bottom w:val="single" w:sz="4" w:space="0" w:color="auto"/>
            </w:tcBorders>
            <w:shd w:val="clear" w:color="auto" w:fill="auto"/>
            <w:vAlign w:val="bottom"/>
          </w:tcPr>
          <w:p w:rsidR="001973BF" w:rsidRPr="00B06B6D" w:rsidRDefault="001973BF" w:rsidP="002409AD">
            <w:pPr>
              <w:spacing w:before="120" w:after="0" w:line="240" w:lineRule="auto"/>
              <w:ind w:firstLine="34"/>
              <w:rPr>
                <w:rFonts w:ascii="Times New Roman" w:eastAsia="Times New Roman" w:hAnsi="Times New Roman"/>
                <w:sz w:val="20"/>
                <w:szCs w:val="20"/>
              </w:rPr>
            </w:pPr>
          </w:p>
        </w:tc>
      </w:tr>
      <w:tr w:rsidR="001973BF" w:rsidRPr="00B06B6D" w:rsidTr="002409AD">
        <w:tc>
          <w:tcPr>
            <w:tcW w:w="4253" w:type="dxa"/>
            <w:gridSpan w:val="3"/>
            <w:shd w:val="clear" w:color="auto" w:fill="auto"/>
            <w:vAlign w:val="bottom"/>
          </w:tcPr>
          <w:p w:rsidR="001973BF" w:rsidRPr="00B06B6D" w:rsidRDefault="001973BF" w:rsidP="002409AD">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812" w:type="dxa"/>
            <w:gridSpan w:val="5"/>
            <w:tcBorders>
              <w:top w:val="single" w:sz="4" w:space="0" w:color="auto"/>
              <w:bottom w:val="single" w:sz="4" w:space="0" w:color="auto"/>
            </w:tcBorders>
            <w:shd w:val="clear" w:color="auto" w:fill="auto"/>
            <w:vAlign w:val="bottom"/>
          </w:tcPr>
          <w:p w:rsidR="001973BF" w:rsidRPr="00B06B6D" w:rsidRDefault="001973BF" w:rsidP="002409AD">
            <w:pPr>
              <w:spacing w:before="120" w:after="0" w:line="240" w:lineRule="auto"/>
              <w:ind w:firstLine="34"/>
              <w:rPr>
                <w:rFonts w:ascii="Times New Roman" w:eastAsia="Times New Roman" w:hAnsi="Times New Roman"/>
                <w:sz w:val="20"/>
                <w:szCs w:val="20"/>
              </w:rPr>
            </w:pPr>
          </w:p>
        </w:tc>
      </w:tr>
      <w:tr w:rsidR="001973BF" w:rsidRPr="00B06B6D" w:rsidTr="002409AD">
        <w:trPr>
          <w:trHeight w:val="289"/>
        </w:trPr>
        <w:tc>
          <w:tcPr>
            <w:tcW w:w="4253" w:type="dxa"/>
            <w:gridSpan w:val="3"/>
            <w:shd w:val="clear" w:color="auto" w:fill="auto"/>
            <w:vAlign w:val="center"/>
          </w:tcPr>
          <w:p w:rsidR="001973BF" w:rsidRPr="00B06B6D" w:rsidRDefault="001973BF" w:rsidP="002409A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812" w:type="dxa"/>
            <w:gridSpan w:val="5"/>
            <w:tcBorders>
              <w:top w:val="single" w:sz="4" w:space="0" w:color="auto"/>
              <w:bottom w:val="single" w:sz="4" w:space="0" w:color="auto"/>
            </w:tcBorders>
            <w:shd w:val="clear" w:color="auto" w:fill="auto"/>
            <w:vAlign w:val="bottom"/>
          </w:tcPr>
          <w:p w:rsidR="001973BF" w:rsidRPr="00B06B6D" w:rsidRDefault="001973BF" w:rsidP="002409AD">
            <w:pPr>
              <w:spacing w:after="0" w:line="240" w:lineRule="auto"/>
              <w:ind w:firstLine="34"/>
              <w:rPr>
                <w:rFonts w:ascii="Times New Roman" w:eastAsia="Times New Roman" w:hAnsi="Times New Roman"/>
                <w:sz w:val="20"/>
                <w:szCs w:val="20"/>
              </w:rPr>
            </w:pPr>
          </w:p>
        </w:tc>
      </w:tr>
      <w:tr w:rsidR="001973BF" w:rsidRPr="00B06B6D" w:rsidTr="002409AD">
        <w:tc>
          <w:tcPr>
            <w:tcW w:w="10065" w:type="dxa"/>
            <w:gridSpan w:val="8"/>
            <w:shd w:val="clear" w:color="auto" w:fill="auto"/>
            <w:vAlign w:val="bottom"/>
          </w:tcPr>
          <w:p w:rsidR="001973BF" w:rsidRPr="00B06B6D" w:rsidRDefault="001973BF" w:rsidP="002409A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1973BF" w:rsidRPr="00B06B6D" w:rsidTr="002409AD">
        <w:tc>
          <w:tcPr>
            <w:tcW w:w="10065" w:type="dxa"/>
            <w:gridSpan w:val="8"/>
            <w:shd w:val="clear" w:color="auto" w:fill="auto"/>
            <w:vAlign w:val="bottom"/>
          </w:tcPr>
          <w:p w:rsidR="001973BF" w:rsidRPr="00B06B6D" w:rsidRDefault="001973BF" w:rsidP="002409AD">
            <w:pPr>
              <w:spacing w:before="120" w:after="0" w:line="240" w:lineRule="auto"/>
              <w:ind w:right="-85" w:firstLine="34"/>
              <w:rPr>
                <w:rFonts w:ascii="Times New Roman" w:eastAsia="Times New Roman" w:hAnsi="Times New Roman"/>
                <w:sz w:val="20"/>
                <w:szCs w:val="20"/>
              </w:rPr>
            </w:pPr>
          </w:p>
        </w:tc>
      </w:tr>
      <w:tr w:rsidR="001973BF" w:rsidRPr="00B06B6D" w:rsidTr="002409AD">
        <w:tc>
          <w:tcPr>
            <w:tcW w:w="2410" w:type="dxa"/>
            <w:tcBorders>
              <w:bottom w:val="single" w:sz="4" w:space="0" w:color="auto"/>
            </w:tcBorders>
            <w:shd w:val="clear" w:color="auto" w:fill="auto"/>
            <w:vAlign w:val="bottom"/>
          </w:tcPr>
          <w:p w:rsidR="001973BF" w:rsidRPr="00B06B6D" w:rsidRDefault="001973BF" w:rsidP="002409AD">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1973BF" w:rsidRPr="00B06B6D" w:rsidRDefault="001973BF" w:rsidP="002409AD">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1973BF" w:rsidRPr="00B06B6D" w:rsidRDefault="001973BF" w:rsidP="002409AD">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1973BF" w:rsidRPr="00B06B6D" w:rsidRDefault="001973BF" w:rsidP="002409AD">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1973BF" w:rsidRPr="00B06B6D" w:rsidRDefault="001973BF" w:rsidP="002409AD">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1973BF" w:rsidRPr="00B06B6D" w:rsidRDefault="001973BF" w:rsidP="002409AD">
            <w:pPr>
              <w:spacing w:after="0" w:line="240" w:lineRule="auto"/>
              <w:ind w:right="-85" w:firstLine="567"/>
              <w:jc w:val="center"/>
              <w:rPr>
                <w:rFonts w:ascii="Times New Roman" w:eastAsia="Times New Roman" w:hAnsi="Times New Roman"/>
                <w:sz w:val="20"/>
                <w:szCs w:val="20"/>
              </w:rPr>
            </w:pPr>
          </w:p>
        </w:tc>
        <w:tc>
          <w:tcPr>
            <w:tcW w:w="1904" w:type="dxa"/>
            <w:tcBorders>
              <w:bottom w:val="single" w:sz="4" w:space="0" w:color="auto"/>
            </w:tcBorders>
            <w:shd w:val="clear" w:color="auto" w:fill="auto"/>
            <w:vAlign w:val="bottom"/>
          </w:tcPr>
          <w:p w:rsidR="001973BF" w:rsidRPr="00B06B6D" w:rsidRDefault="001973BF" w:rsidP="002409AD">
            <w:pPr>
              <w:spacing w:after="0" w:line="240" w:lineRule="auto"/>
              <w:ind w:right="-85" w:firstLine="567"/>
              <w:rPr>
                <w:rFonts w:ascii="Times New Roman" w:eastAsia="Times New Roman" w:hAnsi="Times New Roman"/>
                <w:sz w:val="20"/>
                <w:szCs w:val="20"/>
              </w:rPr>
            </w:pPr>
          </w:p>
        </w:tc>
      </w:tr>
      <w:tr w:rsidR="001973BF" w:rsidRPr="00B06B6D" w:rsidTr="002409AD">
        <w:trPr>
          <w:trHeight w:val="201"/>
        </w:trPr>
        <w:tc>
          <w:tcPr>
            <w:tcW w:w="10065" w:type="dxa"/>
            <w:gridSpan w:val="8"/>
            <w:tcBorders>
              <w:top w:val="single" w:sz="4" w:space="0" w:color="auto"/>
            </w:tcBorders>
            <w:shd w:val="clear" w:color="auto" w:fill="auto"/>
            <w:vAlign w:val="bottom"/>
          </w:tcPr>
          <w:p w:rsidR="001973BF" w:rsidRPr="00B06B6D" w:rsidRDefault="001973BF" w:rsidP="002409AD">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0F5E1F" w:rsidRDefault="000F5E1F" w:rsidP="001973BF">
      <w:pPr>
        <w:spacing w:after="0" w:line="360" w:lineRule="auto"/>
        <w:ind w:firstLine="709"/>
        <w:jc w:val="center"/>
        <w:rPr>
          <w:rFonts w:ascii="Times New Roman" w:hAnsi="Times New Roman"/>
          <w:sz w:val="20"/>
          <w:szCs w:val="20"/>
        </w:rPr>
      </w:pPr>
    </w:p>
    <w:p w:rsidR="000F5E1F" w:rsidRDefault="000F5E1F">
      <w:pPr>
        <w:rPr>
          <w:rFonts w:ascii="Times New Roman" w:hAnsi="Times New Roman"/>
          <w:sz w:val="20"/>
          <w:szCs w:val="20"/>
        </w:rPr>
      </w:pPr>
      <w:r>
        <w:rPr>
          <w:rFonts w:ascii="Times New Roman" w:hAnsi="Times New Roman"/>
          <w:sz w:val="20"/>
          <w:szCs w:val="20"/>
        </w:rPr>
        <w:br w:type="page"/>
      </w:r>
    </w:p>
    <w:p w:rsidR="000F5E1F" w:rsidRPr="001F5DAC" w:rsidRDefault="000F5E1F" w:rsidP="00730F67">
      <w:pPr>
        <w:pBdr>
          <w:top w:val="dashSmallGap" w:sz="4" w:space="1" w:color="auto"/>
          <w:left w:val="dashSmallGap" w:sz="4" w:space="1" w:color="auto"/>
          <w:bottom w:val="dashSmallGap" w:sz="4" w:space="1" w:color="auto"/>
          <w:right w:val="dashSmallGap" w:sz="4" w:space="1" w:color="auto"/>
        </w:pBdr>
        <w:spacing w:after="120" w:line="240" w:lineRule="auto"/>
        <w:ind w:firstLine="374"/>
        <w:contextualSpacing/>
        <w:jc w:val="center"/>
        <w:rPr>
          <w:rFonts w:ascii="Times New Roman" w:hAnsi="Times New Roman"/>
          <w:b/>
          <w:sz w:val="24"/>
          <w:szCs w:val="24"/>
        </w:rPr>
      </w:pPr>
      <w:r w:rsidRPr="00730F67">
        <w:rPr>
          <w:rFonts w:ascii="Times New Roman" w:hAnsi="Times New Roman"/>
          <w:b/>
          <w:sz w:val="24"/>
          <w:szCs w:val="24"/>
        </w:rPr>
        <w:t xml:space="preserve">Декларация о рисках, связанных с совершением маржинальных и необеспеченных </w:t>
      </w:r>
      <w:r w:rsidRPr="001F5DAC">
        <w:rPr>
          <w:rFonts w:ascii="Times New Roman" w:hAnsi="Times New Roman"/>
          <w:b/>
          <w:sz w:val="24"/>
          <w:szCs w:val="24"/>
        </w:rPr>
        <w:t>сделок</w:t>
      </w:r>
    </w:p>
    <w:p w:rsidR="000F5E1F" w:rsidRPr="000F5E1F" w:rsidRDefault="000F5E1F" w:rsidP="001F5DAC">
      <w:pPr>
        <w:pBdr>
          <w:top w:val="dashSmallGap" w:sz="4" w:space="1" w:color="auto"/>
          <w:left w:val="dashSmallGap" w:sz="4" w:space="1" w:color="auto"/>
          <w:bottom w:val="dashSmallGap" w:sz="4" w:space="1" w:color="auto"/>
          <w:right w:val="dashSmallGap" w:sz="4" w:space="1" w:color="auto"/>
        </w:pBdr>
        <w:spacing w:before="240" w:after="0" w:line="240" w:lineRule="auto"/>
        <w:ind w:firstLine="709"/>
        <w:jc w:val="both"/>
        <w:rPr>
          <w:rFonts w:ascii="Times New Roman" w:hAnsi="Times New Roman"/>
          <w:sz w:val="24"/>
          <w:szCs w:val="24"/>
        </w:rPr>
      </w:pPr>
      <w:r w:rsidRPr="000F5E1F">
        <w:rPr>
          <w:rFonts w:ascii="Times New Roman" w:hAnsi="Times New Roman"/>
          <w:sz w:val="24"/>
          <w:szCs w:val="24"/>
        </w:rPr>
        <w:t>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денежных средств и (или) ценных бумаг, предоставленных Вам брокером) и необеспеченные сделки (сделки, для исполнения обязательств по которым на момент их заключения Вашего имущества, переданного брокеру, недостаточно с учетом иных ранее заключенных сделок).</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Данные сделки подходят не всем клиентам, поскольку сопряжены с дополнительными рисками.</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I. Риски финансового «плеча»</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При совершении маржинальных и необеспеченных сделок возникает «эффект плеча», который увеличивает как возможный доход, так и возможные убытки.</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пределах Вы должны учитывать, что риск потерь в случае неблагоприятного изменения цен тем больше, чем больше «плечо».</w:t>
      </w:r>
    </w:p>
    <w:p w:rsid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Имущество (часть имущества), принадлежащее Вам, при совершении маржинальных и необеспеченных сделок будет являться обеспечением по указанным сделкам,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p>
    <w:p w:rsidR="000F5E1F" w:rsidRPr="000F5E1F" w:rsidRDefault="000F5E1F" w:rsidP="001F5DAC">
      <w:pPr>
        <w:pBdr>
          <w:top w:val="dashSmallGap" w:sz="4" w:space="1" w:color="auto"/>
          <w:left w:val="dashSmallGap" w:sz="4" w:space="1" w:color="auto"/>
          <w:bottom w:val="dashSmallGap" w:sz="4" w:space="1" w:color="auto"/>
          <w:right w:val="dashSmallGap" w:sz="4" w:space="1" w:color="auto"/>
        </w:pBdr>
        <w:spacing w:before="240" w:after="120" w:line="240" w:lineRule="auto"/>
        <w:ind w:firstLine="709"/>
        <w:jc w:val="both"/>
        <w:rPr>
          <w:rFonts w:ascii="Times New Roman" w:hAnsi="Times New Roman"/>
          <w:sz w:val="24"/>
          <w:szCs w:val="24"/>
        </w:rPr>
      </w:pPr>
      <w:r w:rsidRPr="000F5E1F">
        <w:rPr>
          <w:rFonts w:ascii="Times New Roman" w:hAnsi="Times New Roman"/>
          <w:sz w:val="24"/>
          <w:szCs w:val="24"/>
        </w:rPr>
        <w:t xml:space="preserve">II. Риск принудительного закрытия позиции </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этот момент, в том числе невыгодным для Вас ценам и привести к возникновению у Вас убытков.</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Принудительное закрытие позиции может быть вызвано:</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изменением значений ставок риска, рассчитываемых клиринговой организацией и (или) используемых брокером, в связи с увеличением волатильности ценных бумаг;</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 xml:space="preserve">требованиями нормативных актов или внесением </w:t>
      </w:r>
      <w:proofErr w:type="gramStart"/>
      <w:r w:rsidRPr="000F5E1F">
        <w:rPr>
          <w:rFonts w:ascii="Times New Roman" w:hAnsi="Times New Roman"/>
          <w:sz w:val="24"/>
          <w:szCs w:val="24"/>
        </w:rPr>
        <w:t>брокером</w:t>
      </w:r>
      <w:proofErr w:type="gramEnd"/>
      <w:r w:rsidRPr="000F5E1F">
        <w:rPr>
          <w:rFonts w:ascii="Times New Roman" w:hAnsi="Times New Roman"/>
          <w:sz w:val="24"/>
          <w:szCs w:val="24"/>
        </w:rPr>
        <w:t xml:space="preserve"> или клиринговой организацией в одностороннем порядке изменений в список ценных бумаг, которые могут быть обеспечением исполнения обязательств.</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w:t>
      </w:r>
      <w:r>
        <w:rPr>
          <w:rFonts w:ascii="Times New Roman" w:hAnsi="Times New Roman"/>
          <w:sz w:val="24"/>
          <w:szCs w:val="24"/>
        </w:rPr>
        <w:t xml:space="preserve"> </w:t>
      </w:r>
      <w:r w:rsidRPr="000F5E1F">
        <w:rPr>
          <w:rFonts w:ascii="Times New Roman" w:hAnsi="Times New Roman"/>
          <w:sz w:val="24"/>
          <w:szCs w:val="24"/>
        </w:rPr>
        <w:t>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375"/>
        <w:jc w:val="both"/>
        <w:rPr>
          <w:rFonts w:ascii="Times New Roman" w:hAnsi="Times New Roman"/>
          <w:sz w:val="24"/>
          <w:szCs w:val="24"/>
        </w:rPr>
      </w:pPr>
    </w:p>
    <w:p w:rsidR="000F5E1F" w:rsidRP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w:t>
      </w:r>
    </w:p>
    <w:p w:rsidR="000F5E1F" w:rsidRDefault="000F5E1F"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0F5E1F">
        <w:rPr>
          <w:rFonts w:ascii="Times New Roman" w:hAnsi="Times New Roman"/>
          <w:sz w:val="24"/>
          <w:szCs w:val="24"/>
        </w:rPr>
        <w:t>Учитывая вышеизложенное, мы рекомендуем Вам внимательно рассмотреть вопрос о том, являются ли риски, возникающие при совершении маржинальных и необеспеченных сделок,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622AEC" w:rsidRPr="00CA6A5D" w:rsidRDefault="00622AEC" w:rsidP="000F5E1F">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622AEC">
        <w:rPr>
          <w:rFonts w:ascii="Times New Roman" w:hAnsi="Times New Roman"/>
          <w:sz w:val="24"/>
          <w:szCs w:val="24"/>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tbl>
      <w:tblPr>
        <w:tblW w:w="10065" w:type="dxa"/>
        <w:tblInd w:w="108" w:type="dxa"/>
        <w:tblLayout w:type="fixed"/>
        <w:tblLook w:val="04A0" w:firstRow="1" w:lastRow="0" w:firstColumn="1" w:lastColumn="0" w:noHBand="0" w:noVBand="1"/>
      </w:tblPr>
      <w:tblGrid>
        <w:gridCol w:w="2410"/>
        <w:gridCol w:w="405"/>
        <w:gridCol w:w="1438"/>
        <w:gridCol w:w="567"/>
        <w:gridCol w:w="567"/>
        <w:gridCol w:w="1437"/>
        <w:gridCol w:w="1337"/>
        <w:gridCol w:w="1904"/>
      </w:tblGrid>
      <w:tr w:rsidR="000F5E1F" w:rsidRPr="00B06B6D" w:rsidTr="00393E70">
        <w:tc>
          <w:tcPr>
            <w:tcW w:w="10065" w:type="dxa"/>
            <w:gridSpan w:val="8"/>
            <w:shd w:val="clear" w:color="auto" w:fill="D5D7D7"/>
            <w:vAlign w:val="center"/>
          </w:tcPr>
          <w:p w:rsidR="000F5E1F" w:rsidRPr="00B06B6D" w:rsidRDefault="000F5E1F" w:rsidP="00393E70">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0F5E1F" w:rsidRPr="00B06B6D" w:rsidTr="00393E70">
        <w:tc>
          <w:tcPr>
            <w:tcW w:w="4253" w:type="dxa"/>
            <w:gridSpan w:val="3"/>
            <w:shd w:val="clear" w:color="auto" w:fill="auto"/>
            <w:vAlign w:val="bottom"/>
          </w:tcPr>
          <w:p w:rsidR="000F5E1F" w:rsidRPr="00B06B6D" w:rsidRDefault="000F5E1F" w:rsidP="00393E70">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812" w:type="dxa"/>
            <w:gridSpan w:val="5"/>
            <w:tcBorders>
              <w:left w:val="nil"/>
              <w:bottom w:val="single" w:sz="4" w:space="0" w:color="auto"/>
            </w:tcBorders>
            <w:shd w:val="clear" w:color="auto" w:fill="auto"/>
            <w:vAlign w:val="bottom"/>
          </w:tcPr>
          <w:p w:rsidR="000F5E1F" w:rsidRPr="00B06B6D" w:rsidRDefault="000F5E1F" w:rsidP="00393E70">
            <w:pPr>
              <w:spacing w:before="120" w:after="0" w:line="240" w:lineRule="auto"/>
              <w:ind w:firstLine="34"/>
              <w:rPr>
                <w:rFonts w:ascii="Times New Roman" w:eastAsia="Times New Roman" w:hAnsi="Times New Roman"/>
                <w:sz w:val="20"/>
                <w:szCs w:val="20"/>
              </w:rPr>
            </w:pPr>
          </w:p>
        </w:tc>
      </w:tr>
      <w:tr w:rsidR="000F5E1F" w:rsidRPr="00B06B6D" w:rsidTr="00393E70">
        <w:tc>
          <w:tcPr>
            <w:tcW w:w="4253" w:type="dxa"/>
            <w:gridSpan w:val="3"/>
            <w:shd w:val="clear" w:color="auto" w:fill="auto"/>
            <w:vAlign w:val="bottom"/>
          </w:tcPr>
          <w:p w:rsidR="000F5E1F" w:rsidRPr="00B06B6D" w:rsidRDefault="000F5E1F" w:rsidP="00393E70">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812" w:type="dxa"/>
            <w:gridSpan w:val="5"/>
            <w:tcBorders>
              <w:top w:val="single" w:sz="4" w:space="0" w:color="auto"/>
              <w:bottom w:val="single" w:sz="4" w:space="0" w:color="auto"/>
            </w:tcBorders>
            <w:shd w:val="clear" w:color="auto" w:fill="auto"/>
            <w:vAlign w:val="bottom"/>
          </w:tcPr>
          <w:p w:rsidR="000F5E1F" w:rsidRPr="00B06B6D" w:rsidRDefault="000F5E1F" w:rsidP="00393E70">
            <w:pPr>
              <w:spacing w:before="120" w:after="0" w:line="240" w:lineRule="auto"/>
              <w:ind w:firstLine="34"/>
              <w:rPr>
                <w:rFonts w:ascii="Times New Roman" w:eastAsia="Times New Roman" w:hAnsi="Times New Roman"/>
                <w:sz w:val="20"/>
                <w:szCs w:val="20"/>
              </w:rPr>
            </w:pPr>
          </w:p>
        </w:tc>
      </w:tr>
      <w:tr w:rsidR="000F5E1F" w:rsidRPr="00B06B6D" w:rsidTr="00393E70">
        <w:trPr>
          <w:trHeight w:val="289"/>
        </w:trPr>
        <w:tc>
          <w:tcPr>
            <w:tcW w:w="4253" w:type="dxa"/>
            <w:gridSpan w:val="3"/>
            <w:shd w:val="clear" w:color="auto" w:fill="auto"/>
            <w:vAlign w:val="center"/>
          </w:tcPr>
          <w:p w:rsidR="000F5E1F" w:rsidRPr="00B06B6D" w:rsidRDefault="000F5E1F" w:rsidP="00393E70">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812" w:type="dxa"/>
            <w:gridSpan w:val="5"/>
            <w:tcBorders>
              <w:top w:val="single" w:sz="4" w:space="0" w:color="auto"/>
              <w:bottom w:val="single" w:sz="4" w:space="0" w:color="auto"/>
            </w:tcBorders>
            <w:shd w:val="clear" w:color="auto" w:fill="auto"/>
            <w:vAlign w:val="bottom"/>
          </w:tcPr>
          <w:p w:rsidR="000F5E1F" w:rsidRPr="00B06B6D" w:rsidRDefault="000F5E1F" w:rsidP="00393E70">
            <w:pPr>
              <w:spacing w:after="0" w:line="240" w:lineRule="auto"/>
              <w:ind w:firstLine="34"/>
              <w:rPr>
                <w:rFonts w:ascii="Times New Roman" w:eastAsia="Times New Roman" w:hAnsi="Times New Roman"/>
                <w:sz w:val="20"/>
                <w:szCs w:val="20"/>
              </w:rPr>
            </w:pPr>
          </w:p>
        </w:tc>
      </w:tr>
      <w:tr w:rsidR="000F5E1F" w:rsidRPr="00B06B6D" w:rsidTr="00393E70">
        <w:tc>
          <w:tcPr>
            <w:tcW w:w="10065" w:type="dxa"/>
            <w:gridSpan w:val="8"/>
            <w:shd w:val="clear" w:color="auto" w:fill="auto"/>
            <w:vAlign w:val="bottom"/>
          </w:tcPr>
          <w:p w:rsidR="000F5E1F" w:rsidRPr="00B06B6D" w:rsidRDefault="000F5E1F" w:rsidP="00393E70">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0F5E1F" w:rsidRPr="00B06B6D" w:rsidTr="00393E70">
        <w:tc>
          <w:tcPr>
            <w:tcW w:w="10065" w:type="dxa"/>
            <w:gridSpan w:val="8"/>
            <w:shd w:val="clear" w:color="auto" w:fill="auto"/>
            <w:vAlign w:val="bottom"/>
          </w:tcPr>
          <w:p w:rsidR="000F5E1F" w:rsidRPr="00B06B6D" w:rsidRDefault="000F5E1F" w:rsidP="00393E70">
            <w:pPr>
              <w:spacing w:before="120" w:after="0" w:line="240" w:lineRule="auto"/>
              <w:ind w:right="-85" w:firstLine="34"/>
              <w:rPr>
                <w:rFonts w:ascii="Times New Roman" w:eastAsia="Times New Roman" w:hAnsi="Times New Roman"/>
                <w:sz w:val="20"/>
                <w:szCs w:val="20"/>
              </w:rPr>
            </w:pPr>
          </w:p>
        </w:tc>
      </w:tr>
      <w:tr w:rsidR="000F5E1F" w:rsidRPr="00B06B6D" w:rsidTr="00393E70">
        <w:tc>
          <w:tcPr>
            <w:tcW w:w="2410" w:type="dxa"/>
            <w:tcBorders>
              <w:bottom w:val="single" w:sz="4" w:space="0" w:color="auto"/>
            </w:tcBorders>
            <w:shd w:val="clear" w:color="auto" w:fill="auto"/>
            <w:vAlign w:val="bottom"/>
          </w:tcPr>
          <w:p w:rsidR="000F5E1F" w:rsidRPr="00B06B6D" w:rsidRDefault="000F5E1F" w:rsidP="00393E70">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0F5E1F" w:rsidRPr="00B06B6D" w:rsidRDefault="000F5E1F" w:rsidP="00393E70">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0F5E1F" w:rsidRPr="00B06B6D" w:rsidRDefault="000F5E1F" w:rsidP="00393E70">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0F5E1F" w:rsidRPr="00B06B6D" w:rsidRDefault="000F5E1F" w:rsidP="00393E70">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0F5E1F" w:rsidRPr="00B06B6D" w:rsidRDefault="000F5E1F" w:rsidP="00393E70">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0F5E1F" w:rsidRPr="00B06B6D" w:rsidRDefault="000F5E1F" w:rsidP="00393E70">
            <w:pPr>
              <w:spacing w:after="0" w:line="240" w:lineRule="auto"/>
              <w:ind w:right="-85" w:firstLine="567"/>
              <w:jc w:val="center"/>
              <w:rPr>
                <w:rFonts w:ascii="Times New Roman" w:eastAsia="Times New Roman" w:hAnsi="Times New Roman"/>
                <w:sz w:val="20"/>
                <w:szCs w:val="20"/>
              </w:rPr>
            </w:pPr>
          </w:p>
        </w:tc>
        <w:tc>
          <w:tcPr>
            <w:tcW w:w="1904" w:type="dxa"/>
            <w:tcBorders>
              <w:bottom w:val="single" w:sz="4" w:space="0" w:color="auto"/>
            </w:tcBorders>
            <w:shd w:val="clear" w:color="auto" w:fill="auto"/>
            <w:vAlign w:val="bottom"/>
          </w:tcPr>
          <w:p w:rsidR="000F5E1F" w:rsidRPr="00B06B6D" w:rsidRDefault="000F5E1F" w:rsidP="00393E70">
            <w:pPr>
              <w:spacing w:after="0" w:line="240" w:lineRule="auto"/>
              <w:ind w:right="-85" w:firstLine="567"/>
              <w:rPr>
                <w:rFonts w:ascii="Times New Roman" w:eastAsia="Times New Roman" w:hAnsi="Times New Roman"/>
                <w:sz w:val="20"/>
                <w:szCs w:val="20"/>
              </w:rPr>
            </w:pPr>
          </w:p>
        </w:tc>
      </w:tr>
      <w:tr w:rsidR="000F5E1F" w:rsidRPr="00B06B6D" w:rsidTr="00393E70">
        <w:trPr>
          <w:trHeight w:val="201"/>
        </w:trPr>
        <w:tc>
          <w:tcPr>
            <w:tcW w:w="10065" w:type="dxa"/>
            <w:gridSpan w:val="8"/>
            <w:tcBorders>
              <w:top w:val="single" w:sz="4" w:space="0" w:color="auto"/>
            </w:tcBorders>
            <w:shd w:val="clear" w:color="auto" w:fill="auto"/>
            <w:vAlign w:val="bottom"/>
          </w:tcPr>
          <w:p w:rsidR="000F5E1F" w:rsidRPr="00B06B6D" w:rsidRDefault="000F5E1F" w:rsidP="00393E70">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622AEC" w:rsidRDefault="00622AEC" w:rsidP="001973BF">
      <w:pPr>
        <w:spacing w:after="0" w:line="360" w:lineRule="auto"/>
        <w:ind w:firstLine="709"/>
        <w:jc w:val="center"/>
        <w:rPr>
          <w:rFonts w:ascii="Times New Roman" w:hAnsi="Times New Roman"/>
          <w:sz w:val="20"/>
          <w:szCs w:val="20"/>
        </w:rPr>
      </w:pPr>
      <w:r>
        <w:rPr>
          <w:rFonts w:ascii="Times New Roman" w:hAnsi="Times New Roman"/>
          <w:sz w:val="20"/>
          <w:szCs w:val="20"/>
        </w:rPr>
        <w:br w:type="page"/>
      </w:r>
    </w:p>
    <w:p w:rsidR="00622AEC" w:rsidRPr="00622AEC" w:rsidRDefault="00622AEC" w:rsidP="00730F67">
      <w:pPr>
        <w:pBdr>
          <w:top w:val="dashSmallGap" w:sz="4" w:space="1" w:color="auto"/>
          <w:left w:val="dashSmallGap" w:sz="4" w:space="1" w:color="auto"/>
          <w:bottom w:val="dashSmallGap" w:sz="4" w:space="1" w:color="auto"/>
          <w:right w:val="dashSmallGap" w:sz="4" w:space="1" w:color="auto"/>
        </w:pBdr>
        <w:spacing w:after="0" w:line="240" w:lineRule="auto"/>
        <w:ind w:firstLine="709"/>
        <w:jc w:val="center"/>
        <w:rPr>
          <w:rFonts w:ascii="Times New Roman" w:hAnsi="Times New Roman"/>
          <w:b/>
          <w:sz w:val="24"/>
          <w:szCs w:val="24"/>
        </w:rPr>
      </w:pPr>
      <w:r w:rsidRPr="00622AEC">
        <w:rPr>
          <w:rFonts w:ascii="Times New Roman" w:hAnsi="Times New Roman"/>
          <w:b/>
          <w:sz w:val="24"/>
          <w:szCs w:val="24"/>
        </w:rPr>
        <w:t>Декларация о рисках приобретения акций в процессе их первичного публичного предложения</w:t>
      </w:r>
    </w:p>
    <w:p w:rsidR="00622AEC" w:rsidRPr="00622AEC"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b/>
          <w:sz w:val="24"/>
          <w:szCs w:val="24"/>
        </w:rPr>
      </w:pP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Первичное публичное предложение (размещение) акций (в международной терминологии — «</w:t>
      </w:r>
      <w:proofErr w:type="spellStart"/>
      <w:r w:rsidRPr="00730F67">
        <w:rPr>
          <w:rFonts w:ascii="Times New Roman" w:hAnsi="Times New Roman"/>
          <w:sz w:val="24"/>
          <w:szCs w:val="24"/>
        </w:rPr>
        <w:t>initial</w:t>
      </w:r>
      <w:proofErr w:type="spellEnd"/>
      <w:r w:rsidRPr="00730F67">
        <w:rPr>
          <w:rFonts w:ascii="Times New Roman" w:hAnsi="Times New Roman"/>
          <w:sz w:val="24"/>
          <w:szCs w:val="24"/>
        </w:rPr>
        <w:t xml:space="preserve"> </w:t>
      </w:r>
      <w:proofErr w:type="spellStart"/>
      <w:r w:rsidRPr="00730F67">
        <w:rPr>
          <w:rFonts w:ascii="Times New Roman" w:hAnsi="Times New Roman"/>
          <w:sz w:val="24"/>
          <w:szCs w:val="24"/>
        </w:rPr>
        <w:t>public</w:t>
      </w:r>
      <w:proofErr w:type="spellEnd"/>
      <w:r w:rsidRPr="00730F67">
        <w:rPr>
          <w:rFonts w:ascii="Times New Roman" w:hAnsi="Times New Roman"/>
          <w:sz w:val="24"/>
          <w:szCs w:val="24"/>
        </w:rPr>
        <w:t xml:space="preserve"> </w:t>
      </w:r>
      <w:proofErr w:type="spellStart"/>
      <w:r w:rsidRPr="00730F67">
        <w:rPr>
          <w:rFonts w:ascii="Times New Roman" w:hAnsi="Times New Roman"/>
          <w:sz w:val="24"/>
          <w:szCs w:val="24"/>
        </w:rPr>
        <w:t>offering</w:t>
      </w:r>
      <w:proofErr w:type="spellEnd"/>
      <w:r w:rsidRPr="00730F67">
        <w:rPr>
          <w:rFonts w:ascii="Times New Roman" w:hAnsi="Times New Roman"/>
          <w:sz w:val="24"/>
          <w:szCs w:val="24"/>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Приобретению акций в процессе IPO присущи общие риски, связанные с операциями на рынке ценных бумаг, со следующими особенностями.</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 xml:space="preserve">I. Рыночные риски </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w:t>
      </w:r>
      <w:proofErr w:type="spellStart"/>
      <w:r w:rsidRPr="00730F67">
        <w:rPr>
          <w:rFonts w:ascii="Times New Roman" w:hAnsi="Times New Roman"/>
          <w:sz w:val="24"/>
          <w:szCs w:val="24"/>
        </w:rPr>
        <w:t>lock</w:t>
      </w:r>
      <w:proofErr w:type="spellEnd"/>
      <w:r w:rsidRPr="00730F67">
        <w:rPr>
          <w:rFonts w:ascii="Times New Roman" w:hAnsi="Times New Roman"/>
          <w:sz w:val="24"/>
          <w:szCs w:val="24"/>
        </w:rPr>
        <w:t xml:space="preserve"> </w:t>
      </w:r>
      <w:proofErr w:type="spellStart"/>
      <w:r w:rsidRPr="00730F67">
        <w:rPr>
          <w:rFonts w:ascii="Times New Roman" w:hAnsi="Times New Roman"/>
          <w:sz w:val="24"/>
          <w:szCs w:val="24"/>
        </w:rPr>
        <w:t>up</w:t>
      </w:r>
      <w:proofErr w:type="spellEnd"/>
      <w:r w:rsidRPr="00730F67">
        <w:rPr>
          <w:rFonts w:ascii="Times New Roman" w:hAnsi="Times New Roman"/>
          <w:sz w:val="24"/>
          <w:szCs w:val="24"/>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II. Риски «</w:t>
      </w:r>
      <w:proofErr w:type="spellStart"/>
      <w:r w:rsidRPr="00730F67">
        <w:rPr>
          <w:rFonts w:ascii="Times New Roman" w:hAnsi="Times New Roman"/>
          <w:sz w:val="24"/>
          <w:szCs w:val="24"/>
        </w:rPr>
        <w:t>аллокации</w:t>
      </w:r>
      <w:proofErr w:type="spellEnd"/>
      <w:r w:rsidRPr="00730F67">
        <w:rPr>
          <w:rFonts w:ascii="Times New Roman" w:hAnsi="Times New Roman"/>
          <w:sz w:val="24"/>
          <w:szCs w:val="24"/>
        </w:rPr>
        <w:t xml:space="preserve">» </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w:t>
      </w:r>
      <w:proofErr w:type="spellStart"/>
      <w:r w:rsidRPr="00730F67">
        <w:rPr>
          <w:rFonts w:ascii="Times New Roman" w:hAnsi="Times New Roman"/>
          <w:sz w:val="24"/>
          <w:szCs w:val="24"/>
        </w:rPr>
        <w:t>аллокацией</w:t>
      </w:r>
      <w:proofErr w:type="spellEnd"/>
      <w:r w:rsidRPr="00730F67">
        <w:rPr>
          <w:rFonts w:ascii="Times New Roman" w:hAnsi="Times New Roman"/>
          <w:sz w:val="24"/>
          <w:szCs w:val="24"/>
        </w:rPr>
        <w:t xml:space="preserve">»).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 xml:space="preserve">В случае, если, предполагая невысокую </w:t>
      </w:r>
      <w:proofErr w:type="spellStart"/>
      <w:r w:rsidRPr="00730F67">
        <w:rPr>
          <w:rFonts w:ascii="Times New Roman" w:hAnsi="Times New Roman"/>
          <w:sz w:val="24"/>
          <w:szCs w:val="24"/>
        </w:rPr>
        <w:t>аллокацию</w:t>
      </w:r>
      <w:proofErr w:type="spellEnd"/>
      <w:r w:rsidRPr="00730F67">
        <w:rPr>
          <w:rFonts w:ascii="Times New Roman" w:hAnsi="Times New Roman"/>
          <w:sz w:val="24"/>
          <w:szCs w:val="24"/>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w:t>
      </w:r>
    </w:p>
    <w:p w:rsidR="00622AEC" w:rsidRPr="00730F67"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rsidR="00622AEC" w:rsidRPr="00622AEC" w:rsidRDefault="00622AEC" w:rsidP="00622AEC">
      <w:pPr>
        <w:pBdr>
          <w:top w:val="dashSmallGap" w:sz="4" w:space="1" w:color="auto"/>
          <w:left w:val="dashSmallGap" w:sz="4" w:space="1" w:color="auto"/>
          <w:bottom w:val="dashSmallGap" w:sz="4" w:space="1" w:color="auto"/>
          <w:right w:val="dashSmallGap" w:sz="4" w:space="1" w:color="auto"/>
        </w:pBdr>
        <w:spacing w:after="0" w:line="240" w:lineRule="auto"/>
        <w:ind w:firstLine="709"/>
        <w:jc w:val="both"/>
        <w:rPr>
          <w:rFonts w:ascii="Times New Roman" w:hAnsi="Times New Roman"/>
          <w:sz w:val="24"/>
          <w:szCs w:val="24"/>
        </w:rPr>
      </w:pPr>
      <w:r w:rsidRPr="00730F67">
        <w:rPr>
          <w:rFonts w:ascii="Times New Roman" w:hAnsi="Times New Roman"/>
          <w:sz w:val="24"/>
          <w:szCs w:val="24"/>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tbl>
      <w:tblPr>
        <w:tblW w:w="10065" w:type="dxa"/>
        <w:tblInd w:w="108" w:type="dxa"/>
        <w:tblLayout w:type="fixed"/>
        <w:tblLook w:val="04A0" w:firstRow="1" w:lastRow="0" w:firstColumn="1" w:lastColumn="0" w:noHBand="0" w:noVBand="1"/>
      </w:tblPr>
      <w:tblGrid>
        <w:gridCol w:w="2410"/>
        <w:gridCol w:w="405"/>
        <w:gridCol w:w="1438"/>
        <w:gridCol w:w="567"/>
        <w:gridCol w:w="567"/>
        <w:gridCol w:w="1437"/>
        <w:gridCol w:w="1337"/>
        <w:gridCol w:w="1904"/>
      </w:tblGrid>
      <w:tr w:rsidR="00622AEC" w:rsidRPr="00B06B6D" w:rsidTr="00393E70">
        <w:tc>
          <w:tcPr>
            <w:tcW w:w="10065" w:type="dxa"/>
            <w:gridSpan w:val="8"/>
            <w:shd w:val="clear" w:color="auto" w:fill="D5D7D7"/>
            <w:vAlign w:val="center"/>
          </w:tcPr>
          <w:p w:rsidR="00622AEC" w:rsidRPr="00B06B6D" w:rsidRDefault="00622AEC" w:rsidP="00393E70">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622AEC" w:rsidRPr="00B06B6D" w:rsidTr="00393E70">
        <w:tc>
          <w:tcPr>
            <w:tcW w:w="4253" w:type="dxa"/>
            <w:gridSpan w:val="3"/>
            <w:shd w:val="clear" w:color="auto" w:fill="auto"/>
            <w:vAlign w:val="bottom"/>
          </w:tcPr>
          <w:p w:rsidR="00622AEC" w:rsidRPr="00B06B6D" w:rsidRDefault="00622AEC" w:rsidP="00393E70">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812" w:type="dxa"/>
            <w:gridSpan w:val="5"/>
            <w:tcBorders>
              <w:left w:val="nil"/>
              <w:bottom w:val="single" w:sz="4" w:space="0" w:color="auto"/>
            </w:tcBorders>
            <w:shd w:val="clear" w:color="auto" w:fill="auto"/>
            <w:vAlign w:val="bottom"/>
          </w:tcPr>
          <w:p w:rsidR="00622AEC" w:rsidRPr="00B06B6D" w:rsidRDefault="00622AEC" w:rsidP="00393E70">
            <w:pPr>
              <w:spacing w:before="120" w:after="0" w:line="240" w:lineRule="auto"/>
              <w:ind w:firstLine="34"/>
              <w:rPr>
                <w:rFonts w:ascii="Times New Roman" w:eastAsia="Times New Roman" w:hAnsi="Times New Roman"/>
                <w:sz w:val="20"/>
                <w:szCs w:val="20"/>
              </w:rPr>
            </w:pPr>
          </w:p>
        </w:tc>
      </w:tr>
      <w:tr w:rsidR="00622AEC" w:rsidRPr="00B06B6D" w:rsidTr="00393E70">
        <w:tc>
          <w:tcPr>
            <w:tcW w:w="4253" w:type="dxa"/>
            <w:gridSpan w:val="3"/>
            <w:shd w:val="clear" w:color="auto" w:fill="auto"/>
            <w:vAlign w:val="bottom"/>
          </w:tcPr>
          <w:p w:rsidR="00622AEC" w:rsidRPr="00B06B6D" w:rsidRDefault="00622AEC" w:rsidP="00393E70">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812" w:type="dxa"/>
            <w:gridSpan w:val="5"/>
            <w:tcBorders>
              <w:top w:val="single" w:sz="4" w:space="0" w:color="auto"/>
              <w:bottom w:val="single" w:sz="4" w:space="0" w:color="auto"/>
            </w:tcBorders>
            <w:shd w:val="clear" w:color="auto" w:fill="auto"/>
            <w:vAlign w:val="bottom"/>
          </w:tcPr>
          <w:p w:rsidR="00622AEC" w:rsidRPr="00B06B6D" w:rsidRDefault="00622AEC" w:rsidP="00393E70">
            <w:pPr>
              <w:spacing w:before="120" w:after="0" w:line="240" w:lineRule="auto"/>
              <w:ind w:firstLine="34"/>
              <w:rPr>
                <w:rFonts w:ascii="Times New Roman" w:eastAsia="Times New Roman" w:hAnsi="Times New Roman"/>
                <w:sz w:val="20"/>
                <w:szCs w:val="20"/>
              </w:rPr>
            </w:pPr>
          </w:p>
        </w:tc>
      </w:tr>
      <w:tr w:rsidR="00622AEC" w:rsidRPr="00B06B6D" w:rsidTr="00393E70">
        <w:trPr>
          <w:trHeight w:val="289"/>
        </w:trPr>
        <w:tc>
          <w:tcPr>
            <w:tcW w:w="4253" w:type="dxa"/>
            <w:gridSpan w:val="3"/>
            <w:shd w:val="clear" w:color="auto" w:fill="auto"/>
            <w:vAlign w:val="center"/>
          </w:tcPr>
          <w:p w:rsidR="00622AEC" w:rsidRPr="00B06B6D" w:rsidRDefault="00622AEC" w:rsidP="00393E70">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812" w:type="dxa"/>
            <w:gridSpan w:val="5"/>
            <w:tcBorders>
              <w:top w:val="single" w:sz="4" w:space="0" w:color="auto"/>
              <w:bottom w:val="single" w:sz="4" w:space="0" w:color="auto"/>
            </w:tcBorders>
            <w:shd w:val="clear" w:color="auto" w:fill="auto"/>
            <w:vAlign w:val="bottom"/>
          </w:tcPr>
          <w:p w:rsidR="00622AEC" w:rsidRPr="00B06B6D" w:rsidRDefault="00622AEC" w:rsidP="00393E70">
            <w:pPr>
              <w:spacing w:after="0" w:line="240" w:lineRule="auto"/>
              <w:ind w:firstLine="34"/>
              <w:rPr>
                <w:rFonts w:ascii="Times New Roman" w:eastAsia="Times New Roman" w:hAnsi="Times New Roman"/>
                <w:sz w:val="20"/>
                <w:szCs w:val="20"/>
              </w:rPr>
            </w:pPr>
          </w:p>
        </w:tc>
      </w:tr>
      <w:tr w:rsidR="00622AEC" w:rsidRPr="00B06B6D" w:rsidTr="00393E70">
        <w:tc>
          <w:tcPr>
            <w:tcW w:w="10065" w:type="dxa"/>
            <w:gridSpan w:val="8"/>
            <w:shd w:val="clear" w:color="auto" w:fill="auto"/>
            <w:vAlign w:val="bottom"/>
          </w:tcPr>
          <w:p w:rsidR="00622AEC" w:rsidRPr="00B06B6D" w:rsidRDefault="00622AEC" w:rsidP="00393E70">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622AEC" w:rsidRPr="00B06B6D" w:rsidTr="00393E70">
        <w:tc>
          <w:tcPr>
            <w:tcW w:w="10065" w:type="dxa"/>
            <w:gridSpan w:val="8"/>
            <w:shd w:val="clear" w:color="auto" w:fill="auto"/>
            <w:vAlign w:val="bottom"/>
          </w:tcPr>
          <w:p w:rsidR="00622AEC" w:rsidRPr="00B06B6D" w:rsidRDefault="00622AEC" w:rsidP="00393E70">
            <w:pPr>
              <w:spacing w:before="120" w:after="0" w:line="240" w:lineRule="auto"/>
              <w:ind w:right="-85" w:firstLine="34"/>
              <w:rPr>
                <w:rFonts w:ascii="Times New Roman" w:eastAsia="Times New Roman" w:hAnsi="Times New Roman"/>
                <w:sz w:val="20"/>
                <w:szCs w:val="20"/>
              </w:rPr>
            </w:pPr>
          </w:p>
        </w:tc>
      </w:tr>
      <w:tr w:rsidR="00622AEC" w:rsidRPr="00B06B6D" w:rsidTr="00393E70">
        <w:tc>
          <w:tcPr>
            <w:tcW w:w="2410" w:type="dxa"/>
            <w:tcBorders>
              <w:bottom w:val="single" w:sz="4" w:space="0" w:color="auto"/>
            </w:tcBorders>
            <w:shd w:val="clear" w:color="auto" w:fill="auto"/>
            <w:vAlign w:val="bottom"/>
          </w:tcPr>
          <w:p w:rsidR="00622AEC" w:rsidRPr="00B06B6D" w:rsidRDefault="00622AEC" w:rsidP="00393E70">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622AEC" w:rsidRPr="00B06B6D" w:rsidRDefault="00622AEC" w:rsidP="00393E70">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622AEC" w:rsidRPr="00B06B6D" w:rsidRDefault="00622AEC" w:rsidP="00393E70">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622AEC" w:rsidRPr="00B06B6D" w:rsidRDefault="00622AEC" w:rsidP="00393E70">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622AEC" w:rsidRPr="00B06B6D" w:rsidRDefault="00622AEC" w:rsidP="00393E70">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622AEC" w:rsidRPr="00B06B6D" w:rsidRDefault="00622AEC" w:rsidP="00393E70">
            <w:pPr>
              <w:spacing w:after="0" w:line="240" w:lineRule="auto"/>
              <w:ind w:right="-85" w:firstLine="567"/>
              <w:jc w:val="center"/>
              <w:rPr>
                <w:rFonts w:ascii="Times New Roman" w:eastAsia="Times New Roman" w:hAnsi="Times New Roman"/>
                <w:sz w:val="20"/>
                <w:szCs w:val="20"/>
              </w:rPr>
            </w:pPr>
          </w:p>
        </w:tc>
        <w:tc>
          <w:tcPr>
            <w:tcW w:w="1904" w:type="dxa"/>
            <w:tcBorders>
              <w:bottom w:val="single" w:sz="4" w:space="0" w:color="auto"/>
            </w:tcBorders>
            <w:shd w:val="clear" w:color="auto" w:fill="auto"/>
            <w:vAlign w:val="bottom"/>
          </w:tcPr>
          <w:p w:rsidR="00622AEC" w:rsidRPr="00B06B6D" w:rsidRDefault="00622AEC" w:rsidP="00393E70">
            <w:pPr>
              <w:spacing w:after="0" w:line="240" w:lineRule="auto"/>
              <w:ind w:right="-85" w:firstLine="567"/>
              <w:rPr>
                <w:rFonts w:ascii="Times New Roman" w:eastAsia="Times New Roman" w:hAnsi="Times New Roman"/>
                <w:sz w:val="20"/>
                <w:szCs w:val="20"/>
              </w:rPr>
            </w:pPr>
          </w:p>
        </w:tc>
      </w:tr>
      <w:tr w:rsidR="00622AEC" w:rsidRPr="00B06B6D" w:rsidTr="00393E70">
        <w:trPr>
          <w:trHeight w:val="201"/>
        </w:trPr>
        <w:tc>
          <w:tcPr>
            <w:tcW w:w="10065" w:type="dxa"/>
            <w:gridSpan w:val="8"/>
            <w:tcBorders>
              <w:top w:val="single" w:sz="4" w:space="0" w:color="auto"/>
            </w:tcBorders>
            <w:shd w:val="clear" w:color="auto" w:fill="auto"/>
            <w:vAlign w:val="bottom"/>
          </w:tcPr>
          <w:p w:rsidR="00622AEC" w:rsidRPr="00B06B6D" w:rsidRDefault="00622AEC" w:rsidP="00393E70">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1973BF" w:rsidRDefault="001973BF" w:rsidP="001973BF">
      <w:pPr>
        <w:spacing w:after="0" w:line="360" w:lineRule="auto"/>
        <w:ind w:firstLine="709"/>
        <w:jc w:val="center"/>
        <w:rPr>
          <w:rFonts w:ascii="Times New Roman" w:hAnsi="Times New Roman"/>
          <w:sz w:val="20"/>
          <w:szCs w:val="20"/>
        </w:rPr>
      </w:pPr>
    </w:p>
    <w:sectPr w:rsidR="001973BF" w:rsidSect="00A2725F">
      <w:headerReference w:type="default" r:id="rId8"/>
      <w:footerReference w:type="default" r:id="rId9"/>
      <w:headerReference w:type="first" r:id="rId10"/>
      <w:footerReference w:type="first" r:id="rId11"/>
      <w:pgSz w:w="11906" w:h="16838" w:code="9"/>
      <w:pgMar w:top="567" w:right="709" w:bottom="567"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99" w:rsidRDefault="00981299" w:rsidP="00ED2B8F">
      <w:pPr>
        <w:spacing w:after="0" w:line="240" w:lineRule="auto"/>
      </w:pPr>
      <w:r>
        <w:separator/>
      </w:r>
    </w:p>
  </w:endnote>
  <w:endnote w:type="continuationSeparator" w:id="0">
    <w:p w:rsidR="00981299" w:rsidRDefault="00981299" w:rsidP="00ED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89" w:rsidRDefault="00850422" w:rsidP="00CB5189">
    <w:pPr>
      <w:pStyle w:val="a7"/>
      <w:rPr>
        <w:rFonts w:ascii="Times New Roman" w:hAnsi="Times New Roman"/>
        <w:sz w:val="20"/>
        <w:szCs w:val="20"/>
      </w:rPr>
    </w:pPr>
  </w:p>
  <w:p w:rsidR="004B2711" w:rsidRPr="00F02C87" w:rsidRDefault="004B2711" w:rsidP="004B2711">
    <w:pPr>
      <w:pStyle w:val="a7"/>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6892F7C8" wp14:editId="6938A4DF">
          <wp:extent cx="133350" cy="133350"/>
          <wp:effectExtent l="19050" t="0" r="0" b="0"/>
          <wp:docPr id="18"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 xml:space="preserve">__________________________________________________ </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850422">
      <w:rPr>
        <w:rFonts w:ascii="Times New Roman" w:eastAsia="Times New Roman" w:hAnsi="Times New Roman"/>
        <w:noProof/>
        <w:color w:val="58595B"/>
        <w:sz w:val="20"/>
        <w:szCs w:val="20"/>
        <w:lang w:eastAsia="ru-RU"/>
      </w:rPr>
      <w:t>15</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850422">
      <w:rPr>
        <w:rFonts w:ascii="Times New Roman" w:eastAsia="Times New Roman" w:hAnsi="Times New Roman"/>
        <w:noProof/>
        <w:color w:val="58595B"/>
        <w:sz w:val="20"/>
        <w:szCs w:val="20"/>
        <w:lang w:eastAsia="ru-RU"/>
      </w:rPr>
      <w:t>15</w:t>
    </w:r>
    <w:r w:rsidRPr="008B3C3D">
      <w:rPr>
        <w:rFonts w:ascii="Times New Roman" w:eastAsia="Times New Roman" w:hAnsi="Times New Roman"/>
        <w:color w:val="58595B"/>
        <w:sz w:val="20"/>
        <w:szCs w:val="20"/>
        <w:lang w:eastAsia="ru-RU"/>
      </w:rPr>
      <w:fldChar w:fldCharType="end"/>
    </w:r>
  </w:p>
  <w:p w:rsidR="00CB5189" w:rsidRDefault="00850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87" w:rsidRPr="00F02C87" w:rsidRDefault="00ED2B8F">
    <w:pPr>
      <w:pStyle w:val="a7"/>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33D46782" wp14:editId="7693C263">
          <wp:extent cx="133350" cy="133350"/>
          <wp:effectExtent l="19050" t="0" r="0" b="0"/>
          <wp:docPr id="20"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 xml:space="preserve">__________________________________________________ </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850422">
      <w:rPr>
        <w:rFonts w:ascii="Times New Roman" w:eastAsia="Times New Roman" w:hAnsi="Times New Roman"/>
        <w:noProof/>
        <w:color w:val="58595B"/>
        <w:sz w:val="20"/>
        <w:szCs w:val="20"/>
        <w:lang w:eastAsia="ru-RU"/>
      </w:rPr>
      <w:t>1</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850422">
      <w:rPr>
        <w:rFonts w:ascii="Times New Roman" w:eastAsia="Times New Roman" w:hAnsi="Times New Roman"/>
        <w:noProof/>
        <w:color w:val="58595B"/>
        <w:sz w:val="20"/>
        <w:szCs w:val="20"/>
        <w:lang w:eastAsia="ru-RU"/>
      </w:rPr>
      <w:t>15</w:t>
    </w:r>
    <w:r w:rsidRPr="008B3C3D">
      <w:rPr>
        <w:rFonts w:ascii="Times New Roman" w:eastAsia="Times New Roman" w:hAnsi="Times New Roman"/>
        <w:color w:val="58595B"/>
        <w:sz w:val="20"/>
        <w:szCs w:val="20"/>
        <w:lang w:eastAsia="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99" w:rsidRDefault="00981299" w:rsidP="00ED2B8F">
      <w:pPr>
        <w:spacing w:after="0" w:line="240" w:lineRule="auto"/>
      </w:pPr>
      <w:r>
        <w:separator/>
      </w:r>
    </w:p>
  </w:footnote>
  <w:footnote w:type="continuationSeparator" w:id="0">
    <w:p w:rsidR="00981299" w:rsidRDefault="00981299" w:rsidP="00ED2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253"/>
    </w:tblGrid>
    <w:tr w:rsidR="0061480C" w:rsidRPr="006220C7" w:rsidTr="007077C1">
      <w:tc>
        <w:tcPr>
          <w:tcW w:w="5852" w:type="dxa"/>
        </w:tcPr>
        <w:p w:rsidR="0061480C" w:rsidRDefault="00ED2B8F" w:rsidP="007077C1">
          <w:pPr>
            <w:pStyle w:val="a5"/>
            <w:rPr>
              <w:szCs w:val="18"/>
            </w:rPr>
          </w:pPr>
          <w:r w:rsidRPr="007077C1">
            <w:rPr>
              <w:noProof/>
              <w:szCs w:val="18"/>
            </w:rPr>
            <w:drawing>
              <wp:inline distT="0" distB="0" distL="0" distR="0" wp14:anchorId="0A64505B" wp14:editId="456B6A48">
                <wp:extent cx="1451306" cy="321869"/>
                <wp:effectExtent l="19050" t="0" r="0" b="0"/>
                <wp:docPr id="17" name="Рисунок 17"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rsidR="0061480C" w:rsidRPr="007077C1" w:rsidRDefault="00850422" w:rsidP="007077C1">
          <w:pPr>
            <w:pStyle w:val="a5"/>
            <w:jc w:val="right"/>
            <w:rPr>
              <w:szCs w:val="18"/>
            </w:rPr>
          </w:pPr>
        </w:p>
      </w:tc>
      <w:tc>
        <w:tcPr>
          <w:tcW w:w="4286" w:type="dxa"/>
        </w:tcPr>
        <w:p w:rsidR="0061480C" w:rsidRPr="006220C7" w:rsidRDefault="00ED2B8F" w:rsidP="00335E31">
          <w:pPr>
            <w:pStyle w:val="a5"/>
            <w:jc w:val="right"/>
            <w:rPr>
              <w:rFonts w:ascii="Times New Roman" w:hAnsi="Times New Roman"/>
              <w:szCs w:val="18"/>
            </w:rPr>
          </w:pPr>
          <w:r w:rsidRPr="006220C7">
            <w:rPr>
              <w:rFonts w:ascii="Times New Roman" w:hAnsi="Times New Roman"/>
              <w:szCs w:val="18"/>
            </w:rPr>
            <w:t xml:space="preserve">Приложение № </w:t>
          </w:r>
          <w:r w:rsidR="00335E31">
            <w:rPr>
              <w:rFonts w:ascii="Times New Roman" w:hAnsi="Times New Roman"/>
              <w:szCs w:val="18"/>
            </w:rPr>
            <w:t>9</w:t>
          </w:r>
          <w:r w:rsidRPr="006220C7">
            <w:rPr>
              <w:rFonts w:ascii="Times New Roman" w:hAnsi="Times New Roman"/>
              <w:szCs w:val="18"/>
            </w:rPr>
            <w:br/>
            <w:t>к Договору на брокерское обслуживание</w:t>
          </w:r>
          <w:r w:rsidRPr="006220C7">
            <w:rPr>
              <w:rFonts w:ascii="Times New Roman" w:hAnsi="Times New Roman"/>
              <w:szCs w:val="18"/>
            </w:rPr>
            <w:br/>
            <w:t>АКБ «Держава» ПАО</w:t>
          </w:r>
        </w:p>
      </w:tc>
    </w:tr>
  </w:tbl>
  <w:p w:rsidR="0061480C" w:rsidRPr="007077C1" w:rsidRDefault="00850422" w:rsidP="007077C1">
    <w:pPr>
      <w:pStyle w:val="a5"/>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05" w:rsidRDefault="008B6505"/>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253"/>
    </w:tblGrid>
    <w:tr w:rsidR="00987623" w:rsidRPr="008B3C3D" w:rsidTr="00AF28FE">
      <w:tc>
        <w:tcPr>
          <w:tcW w:w="5852" w:type="dxa"/>
        </w:tcPr>
        <w:p w:rsidR="00987623" w:rsidRDefault="00ED2B8F" w:rsidP="00AF28FE">
          <w:pPr>
            <w:pStyle w:val="a5"/>
            <w:rPr>
              <w:szCs w:val="18"/>
            </w:rPr>
          </w:pPr>
          <w:r w:rsidRPr="007077C1">
            <w:rPr>
              <w:noProof/>
              <w:szCs w:val="18"/>
            </w:rPr>
            <w:drawing>
              <wp:inline distT="0" distB="0" distL="0" distR="0" wp14:anchorId="2D33EE6A" wp14:editId="3C4E33FF">
                <wp:extent cx="1451306" cy="321869"/>
                <wp:effectExtent l="19050" t="0" r="0" b="0"/>
                <wp:docPr id="19"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rsidR="00987623" w:rsidRPr="007077C1" w:rsidRDefault="00850422" w:rsidP="00AF28FE">
          <w:pPr>
            <w:pStyle w:val="a5"/>
            <w:jc w:val="right"/>
            <w:rPr>
              <w:szCs w:val="18"/>
            </w:rPr>
          </w:pPr>
        </w:p>
      </w:tc>
      <w:tc>
        <w:tcPr>
          <w:tcW w:w="4286" w:type="dxa"/>
        </w:tcPr>
        <w:p w:rsidR="00987623" w:rsidRPr="008B3C3D" w:rsidRDefault="00ED2B8F" w:rsidP="008B6505">
          <w:pPr>
            <w:pStyle w:val="a5"/>
            <w:jc w:val="right"/>
            <w:rPr>
              <w:rFonts w:ascii="Times New Roman" w:hAnsi="Times New Roman"/>
              <w:szCs w:val="18"/>
            </w:rPr>
          </w:pPr>
          <w:r w:rsidRPr="008B3C3D">
            <w:rPr>
              <w:rFonts w:ascii="Times New Roman" w:hAnsi="Times New Roman"/>
              <w:szCs w:val="18"/>
            </w:rPr>
            <w:t xml:space="preserve">Приложение № </w:t>
          </w:r>
          <w:r w:rsidR="008B6505">
            <w:rPr>
              <w:rFonts w:ascii="Times New Roman" w:hAnsi="Times New Roman"/>
              <w:szCs w:val="18"/>
            </w:rPr>
            <w:t>9</w:t>
          </w:r>
          <w:r w:rsidRPr="008B3C3D">
            <w:rPr>
              <w:rFonts w:ascii="Times New Roman" w:hAnsi="Times New Roman"/>
              <w:szCs w:val="18"/>
            </w:rPr>
            <w:br/>
            <w:t xml:space="preserve">к </w:t>
          </w:r>
          <w:r w:rsidR="009B5692">
            <w:rPr>
              <w:rFonts w:ascii="Times New Roman" w:hAnsi="Times New Roman"/>
              <w:szCs w:val="18"/>
            </w:rPr>
            <w:t>Регламенту обслуживания клиентов на финансовых рынках</w:t>
          </w:r>
          <w:r w:rsidRPr="008B3C3D">
            <w:rPr>
              <w:rFonts w:ascii="Times New Roman" w:hAnsi="Times New Roman"/>
              <w:szCs w:val="18"/>
            </w:rPr>
            <w:br/>
            <w:t>АКБ «Держава» ПАО</w:t>
          </w:r>
        </w:p>
      </w:tc>
    </w:tr>
  </w:tbl>
  <w:p w:rsidR="00987623" w:rsidRDefault="00850422" w:rsidP="009876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0C1D"/>
    <w:multiLevelType w:val="hybridMultilevel"/>
    <w:tmpl w:val="806E66CE"/>
    <w:lvl w:ilvl="0" w:tplc="789A378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643D7"/>
    <w:multiLevelType w:val="hybridMultilevel"/>
    <w:tmpl w:val="883E1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831C1"/>
    <w:multiLevelType w:val="hybridMultilevel"/>
    <w:tmpl w:val="15EC61F4"/>
    <w:lvl w:ilvl="0" w:tplc="BA5E3502">
      <w:numFmt w:val="bullet"/>
      <w:lvlText w:val=""/>
      <w:lvlJc w:val="left"/>
      <w:pPr>
        <w:ind w:left="903" w:hanging="360"/>
      </w:pPr>
      <w:rPr>
        <w:rFonts w:ascii="Symbol" w:eastAsiaTheme="minorHAnsi" w:hAnsi="Symbol"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 w15:restartNumberingAfterBreak="0">
    <w:nsid w:val="49C0084F"/>
    <w:multiLevelType w:val="hybridMultilevel"/>
    <w:tmpl w:val="DD22FCDC"/>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4" w15:restartNumberingAfterBreak="0">
    <w:nsid w:val="4CC27F05"/>
    <w:multiLevelType w:val="multilevel"/>
    <w:tmpl w:val="A426B1D6"/>
    <w:lvl w:ilvl="0">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5" w15:restartNumberingAfterBreak="0">
    <w:nsid w:val="4EC40195"/>
    <w:multiLevelType w:val="hybridMultilevel"/>
    <w:tmpl w:val="6108F370"/>
    <w:lvl w:ilvl="0" w:tplc="5434B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2154147"/>
    <w:multiLevelType w:val="hybridMultilevel"/>
    <w:tmpl w:val="77FC809A"/>
    <w:lvl w:ilvl="0" w:tplc="556A5738">
      <w:numFmt w:val="bullet"/>
      <w:lvlText w:val=""/>
      <w:lvlJc w:val="left"/>
      <w:pPr>
        <w:ind w:left="786" w:hanging="360"/>
      </w:pPr>
      <w:rPr>
        <w:rFonts w:ascii="Wingdings 2" w:eastAsia="Times New Roman" w:hAnsi="Wingdings 2"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5DD4519D"/>
    <w:multiLevelType w:val="hybridMultilevel"/>
    <w:tmpl w:val="55E80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8F"/>
    <w:rsid w:val="00000A3E"/>
    <w:rsid w:val="00005CA1"/>
    <w:rsid w:val="0003799E"/>
    <w:rsid w:val="000A6AB6"/>
    <w:rsid w:val="000F5E1F"/>
    <w:rsid w:val="0012040A"/>
    <w:rsid w:val="00127270"/>
    <w:rsid w:val="00195D74"/>
    <w:rsid w:val="001973BF"/>
    <w:rsid w:val="001F5DAC"/>
    <w:rsid w:val="002245DA"/>
    <w:rsid w:val="00261919"/>
    <w:rsid w:val="00266ECB"/>
    <w:rsid w:val="002B7C40"/>
    <w:rsid w:val="00331DCE"/>
    <w:rsid w:val="00335E31"/>
    <w:rsid w:val="00361287"/>
    <w:rsid w:val="0037562F"/>
    <w:rsid w:val="00384406"/>
    <w:rsid w:val="003D45FB"/>
    <w:rsid w:val="003E70FB"/>
    <w:rsid w:val="00406D2B"/>
    <w:rsid w:val="00466B01"/>
    <w:rsid w:val="004B2711"/>
    <w:rsid w:val="00522C01"/>
    <w:rsid w:val="00622AEC"/>
    <w:rsid w:val="00636D56"/>
    <w:rsid w:val="0064134F"/>
    <w:rsid w:val="006448EE"/>
    <w:rsid w:val="006D5143"/>
    <w:rsid w:val="006E01FF"/>
    <w:rsid w:val="0072548F"/>
    <w:rsid w:val="00730F67"/>
    <w:rsid w:val="00784BA2"/>
    <w:rsid w:val="007A6192"/>
    <w:rsid w:val="00804EB7"/>
    <w:rsid w:val="008058B8"/>
    <w:rsid w:val="00850422"/>
    <w:rsid w:val="00851853"/>
    <w:rsid w:val="00851EBF"/>
    <w:rsid w:val="0086787A"/>
    <w:rsid w:val="008744C0"/>
    <w:rsid w:val="008A5745"/>
    <w:rsid w:val="008B6505"/>
    <w:rsid w:val="008D6AED"/>
    <w:rsid w:val="00980BC6"/>
    <w:rsid w:val="00981299"/>
    <w:rsid w:val="009B5692"/>
    <w:rsid w:val="00A2725F"/>
    <w:rsid w:val="00A310C3"/>
    <w:rsid w:val="00B06B6D"/>
    <w:rsid w:val="00B07E17"/>
    <w:rsid w:val="00B4511C"/>
    <w:rsid w:val="00C32BCD"/>
    <w:rsid w:val="00CE3CEF"/>
    <w:rsid w:val="00D42464"/>
    <w:rsid w:val="00E17D0F"/>
    <w:rsid w:val="00E210A9"/>
    <w:rsid w:val="00E27D01"/>
    <w:rsid w:val="00E37F5F"/>
    <w:rsid w:val="00E42437"/>
    <w:rsid w:val="00E70967"/>
    <w:rsid w:val="00ED2B8F"/>
    <w:rsid w:val="00ED2DE3"/>
    <w:rsid w:val="00F34506"/>
    <w:rsid w:val="00F6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482D2-3F48-42A7-A6E5-EAE343A4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5E1F"/>
    <w:rPr>
      <w:rFonts w:ascii="Tahoma" w:eastAsia="Calibri" w:hAnsi="Tahom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НАИМЕНОВАНИЕ ПОЛЕЙ"/>
    <w:rsid w:val="00ED2B8F"/>
    <w:pPr>
      <w:spacing w:after="284" w:line="240" w:lineRule="auto"/>
      <w:ind w:left="-85"/>
    </w:pPr>
    <w:rPr>
      <w:rFonts w:ascii="Arial" w:eastAsia="Times New Roman" w:hAnsi="Arial" w:cs="Arial"/>
      <w:sz w:val="20"/>
      <w:szCs w:val="20"/>
    </w:rPr>
  </w:style>
  <w:style w:type="paragraph" w:customStyle="1" w:styleId="ID">
    <w:name w:val="ID"/>
    <w:rsid w:val="00ED2B8F"/>
    <w:pPr>
      <w:spacing w:after="0" w:line="240" w:lineRule="auto"/>
      <w:ind w:left="-113"/>
    </w:pPr>
    <w:rPr>
      <w:rFonts w:ascii="Arial" w:eastAsia="Times New Roman" w:hAnsi="Arial" w:cs="Arial"/>
      <w:sz w:val="14"/>
      <w:szCs w:val="14"/>
      <w:lang w:val="en-US"/>
    </w:rPr>
  </w:style>
  <w:style w:type="paragraph" w:customStyle="1" w:styleId="000">
    <w:name w:val="00 ИМЯ ДОКУМЕНТА"/>
    <w:basedOn w:val="a"/>
    <w:rsid w:val="00ED2B8F"/>
    <w:pPr>
      <w:spacing w:after="284" w:line="240" w:lineRule="auto"/>
      <w:ind w:left="-108" w:right="-108"/>
      <w:jc w:val="center"/>
      <w:outlineLvl w:val="0"/>
    </w:pPr>
    <w:rPr>
      <w:rFonts w:ascii="Arial" w:eastAsia="Times New Roman" w:hAnsi="Arial" w:cs="Arial"/>
      <w:b/>
      <w:lang w:eastAsia="ru-RU"/>
    </w:rPr>
  </w:style>
  <w:style w:type="character" w:styleId="a3">
    <w:name w:val="Strong"/>
    <w:qFormat/>
    <w:rsid w:val="00ED2B8F"/>
    <w:rPr>
      <w:b/>
      <w:bCs/>
    </w:rPr>
  </w:style>
  <w:style w:type="paragraph" w:customStyle="1" w:styleId="05">
    <w:name w:val="05 ТЕКСТ СОГЛАСИЯ"/>
    <w:link w:val="050"/>
    <w:qFormat/>
    <w:rsid w:val="00ED2B8F"/>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ED2B8F"/>
    <w:rPr>
      <w:rFonts w:ascii="Arial" w:eastAsia="Calibri" w:hAnsi="Arial" w:cs="Arial"/>
      <w:sz w:val="16"/>
    </w:rPr>
  </w:style>
  <w:style w:type="table" w:styleId="a4">
    <w:name w:val="Table Grid"/>
    <w:basedOn w:val="a1"/>
    <w:uiPriority w:val="59"/>
    <w:rsid w:val="00ED2B8F"/>
    <w:pPr>
      <w:spacing w:after="283" w:line="240" w:lineRule="auto"/>
      <w:ind w:left="555" w:right="-85" w:hanging="357"/>
    </w:pPr>
    <w:rPr>
      <w:rFonts w:ascii="Tahoma" w:eastAsia="Times New Roman" w:hAnsi="Tahoma" w:cs="Times New Roman"/>
      <w:sz w:val="1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ЗНАЧЕНИЯ ПОЛЕЙ"/>
    <w:basedOn w:val="06"/>
    <w:qFormat/>
    <w:rsid w:val="00ED2B8F"/>
    <w:pPr>
      <w:ind w:left="0" w:right="0"/>
    </w:pPr>
  </w:style>
  <w:style w:type="paragraph" w:customStyle="1" w:styleId="06">
    <w:name w:val="06 ТАБЛИЦА В ТЕКСТЕ"/>
    <w:link w:val="060"/>
    <w:qFormat/>
    <w:rsid w:val="00ED2B8F"/>
    <w:pPr>
      <w:spacing w:before="12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ED2B8F"/>
    <w:rPr>
      <w:rFonts w:ascii="Arial" w:eastAsia="Times New Roman" w:hAnsi="Arial" w:cs="Arial"/>
      <w:sz w:val="20"/>
    </w:rPr>
  </w:style>
  <w:style w:type="paragraph" w:styleId="a5">
    <w:name w:val="header"/>
    <w:basedOn w:val="a"/>
    <w:link w:val="a6"/>
    <w:uiPriority w:val="99"/>
    <w:unhideWhenUsed/>
    <w:rsid w:val="00ED2B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2B8F"/>
    <w:rPr>
      <w:rFonts w:ascii="Tahoma" w:eastAsia="Calibri" w:hAnsi="Tahoma" w:cs="Times New Roman"/>
    </w:rPr>
  </w:style>
  <w:style w:type="paragraph" w:styleId="a7">
    <w:name w:val="footer"/>
    <w:basedOn w:val="a"/>
    <w:link w:val="a8"/>
    <w:uiPriority w:val="99"/>
    <w:unhideWhenUsed/>
    <w:rsid w:val="00ED2B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2B8F"/>
    <w:rPr>
      <w:rFonts w:ascii="Tahoma" w:eastAsia="Calibri" w:hAnsi="Tahoma" w:cs="Times New Roman"/>
    </w:rPr>
  </w:style>
  <w:style w:type="character" w:styleId="a9">
    <w:name w:val="annotation reference"/>
    <w:basedOn w:val="a0"/>
    <w:uiPriority w:val="99"/>
    <w:semiHidden/>
    <w:unhideWhenUsed/>
    <w:rsid w:val="00ED2B8F"/>
    <w:rPr>
      <w:sz w:val="16"/>
      <w:szCs w:val="16"/>
    </w:rPr>
  </w:style>
  <w:style w:type="paragraph" w:styleId="aa">
    <w:name w:val="annotation text"/>
    <w:basedOn w:val="a"/>
    <w:link w:val="ab"/>
    <w:uiPriority w:val="99"/>
    <w:semiHidden/>
    <w:unhideWhenUsed/>
    <w:rsid w:val="00ED2B8F"/>
    <w:pPr>
      <w:spacing w:line="240" w:lineRule="auto"/>
    </w:pPr>
    <w:rPr>
      <w:sz w:val="20"/>
      <w:szCs w:val="20"/>
    </w:rPr>
  </w:style>
  <w:style w:type="character" w:customStyle="1" w:styleId="ab">
    <w:name w:val="Текст примечания Знак"/>
    <w:basedOn w:val="a0"/>
    <w:link w:val="aa"/>
    <w:uiPriority w:val="99"/>
    <w:semiHidden/>
    <w:rsid w:val="00ED2B8F"/>
    <w:rPr>
      <w:rFonts w:ascii="Tahoma" w:eastAsia="Calibri" w:hAnsi="Tahoma" w:cs="Times New Roman"/>
      <w:sz w:val="20"/>
      <w:szCs w:val="20"/>
    </w:rPr>
  </w:style>
  <w:style w:type="paragraph" w:styleId="ac">
    <w:name w:val="footnote text"/>
    <w:basedOn w:val="a"/>
    <w:link w:val="ad"/>
    <w:uiPriority w:val="99"/>
    <w:unhideWhenUsed/>
    <w:rsid w:val="00ED2B8F"/>
    <w:pPr>
      <w:spacing w:after="0" w:line="240" w:lineRule="auto"/>
    </w:pPr>
    <w:rPr>
      <w:sz w:val="20"/>
      <w:szCs w:val="20"/>
    </w:rPr>
  </w:style>
  <w:style w:type="character" w:customStyle="1" w:styleId="ad">
    <w:name w:val="Текст сноски Знак"/>
    <w:basedOn w:val="a0"/>
    <w:link w:val="ac"/>
    <w:uiPriority w:val="99"/>
    <w:rsid w:val="00ED2B8F"/>
    <w:rPr>
      <w:rFonts w:ascii="Tahoma" w:eastAsia="Calibri" w:hAnsi="Tahoma" w:cs="Times New Roman"/>
      <w:sz w:val="20"/>
      <w:szCs w:val="20"/>
    </w:rPr>
  </w:style>
  <w:style w:type="character" w:styleId="ae">
    <w:name w:val="footnote reference"/>
    <w:basedOn w:val="a0"/>
    <w:uiPriority w:val="99"/>
    <w:semiHidden/>
    <w:unhideWhenUsed/>
    <w:rsid w:val="00ED2B8F"/>
    <w:rPr>
      <w:vertAlign w:val="superscript"/>
    </w:rPr>
  </w:style>
  <w:style w:type="paragraph" w:styleId="af">
    <w:name w:val="Balloon Text"/>
    <w:basedOn w:val="a"/>
    <w:link w:val="af0"/>
    <w:uiPriority w:val="99"/>
    <w:semiHidden/>
    <w:unhideWhenUsed/>
    <w:rsid w:val="00005CA1"/>
    <w:pPr>
      <w:spacing w:after="0" w:line="240" w:lineRule="auto"/>
    </w:pPr>
    <w:rPr>
      <w:rFonts w:cs="Tahoma"/>
      <w:sz w:val="16"/>
      <w:szCs w:val="16"/>
    </w:rPr>
  </w:style>
  <w:style w:type="character" w:customStyle="1" w:styleId="af0">
    <w:name w:val="Текст выноски Знак"/>
    <w:basedOn w:val="a0"/>
    <w:link w:val="af"/>
    <w:uiPriority w:val="99"/>
    <w:semiHidden/>
    <w:rsid w:val="00005CA1"/>
    <w:rPr>
      <w:rFonts w:ascii="Tahoma" w:eastAsia="Calibri" w:hAnsi="Tahoma" w:cs="Tahoma"/>
      <w:sz w:val="16"/>
      <w:szCs w:val="16"/>
    </w:rPr>
  </w:style>
  <w:style w:type="paragraph" w:styleId="af1">
    <w:name w:val="List Paragraph"/>
    <w:basedOn w:val="a"/>
    <w:uiPriority w:val="34"/>
    <w:qFormat/>
    <w:rsid w:val="00804EB7"/>
    <w:pPr>
      <w:ind w:left="720"/>
      <w:contextualSpacing/>
    </w:pPr>
  </w:style>
  <w:style w:type="paragraph" w:styleId="af2">
    <w:name w:val="annotation subject"/>
    <w:basedOn w:val="aa"/>
    <w:next w:val="aa"/>
    <w:link w:val="af3"/>
    <w:uiPriority w:val="99"/>
    <w:semiHidden/>
    <w:unhideWhenUsed/>
    <w:rsid w:val="004B2711"/>
    <w:rPr>
      <w:b/>
      <w:bCs/>
    </w:rPr>
  </w:style>
  <w:style w:type="character" w:customStyle="1" w:styleId="af3">
    <w:name w:val="Тема примечания Знак"/>
    <w:basedOn w:val="ab"/>
    <w:link w:val="af2"/>
    <w:uiPriority w:val="99"/>
    <w:semiHidden/>
    <w:rsid w:val="004B2711"/>
    <w:rPr>
      <w:rFonts w:ascii="Tahoma" w:eastAsia="Calibri" w:hAnsi="Tahoma" w:cs="Times New Roman"/>
      <w:b/>
      <w:bCs/>
      <w:sz w:val="20"/>
      <w:szCs w:val="20"/>
    </w:rPr>
  </w:style>
  <w:style w:type="character" w:styleId="af4">
    <w:name w:val="Hyperlink"/>
    <w:basedOn w:val="a0"/>
    <w:uiPriority w:val="99"/>
    <w:unhideWhenUsed/>
    <w:rsid w:val="00F62E5D"/>
    <w:rPr>
      <w:color w:val="0000FF" w:themeColor="hyperlink"/>
      <w:u w:val="single"/>
    </w:rPr>
  </w:style>
  <w:style w:type="paragraph" w:customStyle="1" w:styleId="Default">
    <w:name w:val="Default"/>
    <w:rsid w:val="0086787A"/>
    <w:pPr>
      <w:autoSpaceDE w:val="0"/>
      <w:autoSpaceDN w:val="0"/>
      <w:adjustRightInd w:val="0"/>
      <w:spacing w:after="0" w:line="240" w:lineRule="auto"/>
    </w:pPr>
    <w:rPr>
      <w:rFonts w:ascii="Century Gothic" w:hAnsi="Century Gothic" w:cs="Century Gothic"/>
      <w:color w:val="000000"/>
      <w:sz w:val="24"/>
      <w:szCs w:val="24"/>
    </w:rPr>
  </w:style>
  <w:style w:type="paragraph" w:styleId="af5">
    <w:name w:val="endnote text"/>
    <w:basedOn w:val="a"/>
    <w:link w:val="af6"/>
    <w:uiPriority w:val="99"/>
    <w:semiHidden/>
    <w:unhideWhenUsed/>
    <w:rsid w:val="00E70967"/>
    <w:pPr>
      <w:spacing w:after="0" w:line="240" w:lineRule="auto"/>
    </w:pPr>
    <w:rPr>
      <w:sz w:val="20"/>
      <w:szCs w:val="20"/>
    </w:rPr>
  </w:style>
  <w:style w:type="character" w:customStyle="1" w:styleId="af6">
    <w:name w:val="Текст концевой сноски Знак"/>
    <w:basedOn w:val="a0"/>
    <w:link w:val="af5"/>
    <w:uiPriority w:val="99"/>
    <w:semiHidden/>
    <w:rsid w:val="00E70967"/>
    <w:rPr>
      <w:rFonts w:ascii="Tahoma" w:eastAsia="Calibri" w:hAnsi="Tahoma" w:cs="Times New Roman"/>
      <w:sz w:val="20"/>
      <w:szCs w:val="20"/>
    </w:rPr>
  </w:style>
  <w:style w:type="character" w:styleId="af7">
    <w:name w:val="endnote reference"/>
    <w:basedOn w:val="a0"/>
    <w:uiPriority w:val="99"/>
    <w:semiHidden/>
    <w:unhideWhenUsed/>
    <w:rsid w:val="00E70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116A-1BA8-478F-91E5-09F09B87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4248</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5</cp:revision>
  <cp:lastPrinted>2025-10-22T09:36:00Z</cp:lastPrinted>
  <dcterms:created xsi:type="dcterms:W3CDTF">2026-04-10T14:10:00Z</dcterms:created>
  <dcterms:modified xsi:type="dcterms:W3CDTF">2026-04-13T07:55:00Z</dcterms:modified>
</cp:coreProperties>
</file>