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4635"/>
        <w:gridCol w:w="4981"/>
      </w:tblGrid>
      <w:tr w:rsidR="00B12AA9" w:rsidRPr="00543495" w14:paraId="0E6325C9" w14:textId="77777777" w:rsidTr="00910F24">
        <w:tc>
          <w:tcPr>
            <w:tcW w:w="4743" w:type="dxa"/>
          </w:tcPr>
          <w:p w14:paraId="16CB1350" w14:textId="77777777" w:rsidR="004F4E0B" w:rsidRPr="00543495" w:rsidRDefault="004F4E0B" w:rsidP="00F42FA3">
            <w:pPr>
              <w:jc w:val="center"/>
            </w:pPr>
            <w:r w:rsidRPr="00543495">
              <w:t>«УТВЕРЖДЕНО»</w:t>
            </w:r>
          </w:p>
          <w:p w14:paraId="07B0AB8C" w14:textId="77777777" w:rsidR="004F4E0B" w:rsidRPr="00543495" w:rsidRDefault="004F4E0B" w:rsidP="00F42FA3">
            <w:pPr>
              <w:jc w:val="center"/>
            </w:pPr>
            <w:r w:rsidRPr="00543495">
              <w:t>Со</w:t>
            </w:r>
            <w:r w:rsidR="0096630D" w:rsidRPr="00543495">
              <w:t>ветом директоров АКБ «Держава» П</w:t>
            </w:r>
            <w:r w:rsidRPr="00543495">
              <w:t>АО</w:t>
            </w:r>
          </w:p>
          <w:p w14:paraId="1FB1D847" w14:textId="13F6BEEF" w:rsidR="004F4E0B" w:rsidRPr="00543495" w:rsidRDefault="00867ECA" w:rsidP="00F42FA3">
            <w:pPr>
              <w:jc w:val="center"/>
            </w:pPr>
            <w:r w:rsidRPr="00543495">
              <w:t>Протокол № б/н от «</w:t>
            </w:r>
            <w:r w:rsidR="006D1987" w:rsidRPr="00543495">
              <w:t>2</w:t>
            </w:r>
            <w:r w:rsidR="00402D5E" w:rsidRPr="00543495">
              <w:t>6</w:t>
            </w:r>
            <w:r w:rsidR="006D1987" w:rsidRPr="00543495">
              <w:t>»</w:t>
            </w:r>
            <w:r w:rsidRPr="00543495">
              <w:t xml:space="preserve"> </w:t>
            </w:r>
            <w:r w:rsidR="004A40B8" w:rsidRPr="00543495">
              <w:t>мая</w:t>
            </w:r>
            <w:r w:rsidR="00AC7959" w:rsidRPr="00543495">
              <w:t xml:space="preserve"> </w:t>
            </w:r>
            <w:r w:rsidRPr="00543495">
              <w:t>20</w:t>
            </w:r>
            <w:r w:rsidR="007F07CA" w:rsidRPr="00543495">
              <w:t>2</w:t>
            </w:r>
            <w:r w:rsidR="00402D5E" w:rsidRPr="00543495">
              <w:t>3</w:t>
            </w:r>
            <w:r w:rsidR="004F4E0B" w:rsidRPr="00543495">
              <w:t xml:space="preserve"> г</w:t>
            </w:r>
            <w:r w:rsidR="00C53847" w:rsidRPr="00543495">
              <w:t>ода</w:t>
            </w:r>
          </w:p>
          <w:p w14:paraId="04C2DB09" w14:textId="77777777" w:rsidR="004F4E0B" w:rsidRPr="00543495" w:rsidRDefault="004F4E0B" w:rsidP="00F42FA3">
            <w:pPr>
              <w:jc w:val="center"/>
            </w:pPr>
          </w:p>
          <w:p w14:paraId="78885DF6" w14:textId="23EB7518" w:rsidR="004F4E0B" w:rsidRPr="00543495" w:rsidRDefault="004F4E0B" w:rsidP="00E52618">
            <w:pPr>
              <w:jc w:val="center"/>
            </w:pPr>
          </w:p>
        </w:tc>
        <w:tc>
          <w:tcPr>
            <w:tcW w:w="5089" w:type="dxa"/>
          </w:tcPr>
          <w:p w14:paraId="22898C32" w14:textId="77777777" w:rsidR="004F4E0B" w:rsidRPr="00543495" w:rsidRDefault="004F4E0B" w:rsidP="00B2082A">
            <w:pPr>
              <w:ind w:left="173"/>
              <w:jc w:val="center"/>
            </w:pPr>
            <w:r w:rsidRPr="00543495">
              <w:t>«УТВЕРЖДЕНО»</w:t>
            </w:r>
          </w:p>
          <w:p w14:paraId="11D42E50" w14:textId="77777777" w:rsidR="007F07CA" w:rsidRPr="00543495" w:rsidRDefault="007F07CA" w:rsidP="00B2082A">
            <w:pPr>
              <w:shd w:val="clear" w:color="auto" w:fill="FFFFFF"/>
              <w:ind w:left="828"/>
              <w:jc w:val="center"/>
              <w:rPr>
                <w:spacing w:val="3"/>
              </w:rPr>
            </w:pPr>
            <w:r w:rsidRPr="00543495">
              <w:rPr>
                <w:spacing w:val="3"/>
              </w:rPr>
              <w:t>Решением, единолично принятым лицом, которому принадлежат все голосующие акции</w:t>
            </w:r>
          </w:p>
          <w:p w14:paraId="140165DE" w14:textId="77777777" w:rsidR="007F07CA" w:rsidRPr="00543495" w:rsidRDefault="007F07CA" w:rsidP="00B2082A">
            <w:pPr>
              <w:shd w:val="clear" w:color="auto" w:fill="FFFFFF"/>
              <w:jc w:val="center"/>
              <w:rPr>
                <w:spacing w:val="3"/>
              </w:rPr>
            </w:pPr>
            <w:r w:rsidRPr="00543495">
              <w:rPr>
                <w:spacing w:val="3"/>
              </w:rPr>
              <w:t>АКБ «Держава» ПАО</w:t>
            </w:r>
          </w:p>
          <w:p w14:paraId="14ADAEF9" w14:textId="2F72C7BC" w:rsidR="00F444D7" w:rsidRPr="00543495" w:rsidRDefault="00F444D7" w:rsidP="00B2082A">
            <w:pPr>
              <w:shd w:val="clear" w:color="auto" w:fill="FFFFFF"/>
              <w:tabs>
                <w:tab w:val="left" w:leader="underscore" w:pos="2093"/>
                <w:tab w:val="left" w:leader="underscore" w:pos="3240"/>
              </w:tabs>
              <w:jc w:val="center"/>
              <w:rPr>
                <w:spacing w:val="2"/>
              </w:rPr>
            </w:pPr>
            <w:r w:rsidRPr="00543495">
              <w:rPr>
                <w:spacing w:val="2"/>
              </w:rPr>
              <w:t>Решение №</w:t>
            </w:r>
            <w:r w:rsidR="00613190" w:rsidRPr="00543495">
              <w:rPr>
                <w:spacing w:val="2"/>
              </w:rPr>
              <w:t xml:space="preserve"> </w:t>
            </w:r>
            <w:r w:rsidR="000E3C21" w:rsidRPr="00543495">
              <w:rPr>
                <w:spacing w:val="2"/>
              </w:rPr>
              <w:t>б\н</w:t>
            </w:r>
            <w:r w:rsidRPr="00543495">
              <w:rPr>
                <w:spacing w:val="2"/>
              </w:rPr>
              <w:t xml:space="preserve"> от «</w:t>
            </w:r>
            <w:r w:rsidR="0079296F" w:rsidRPr="00543495">
              <w:rPr>
                <w:spacing w:val="2"/>
              </w:rPr>
              <w:t>2</w:t>
            </w:r>
            <w:r w:rsidR="00402D5E" w:rsidRPr="00543495">
              <w:rPr>
                <w:spacing w:val="2"/>
              </w:rPr>
              <w:t>7</w:t>
            </w:r>
            <w:r w:rsidRPr="00543495">
              <w:rPr>
                <w:spacing w:val="2"/>
              </w:rPr>
              <w:t>» июня 202</w:t>
            </w:r>
            <w:r w:rsidR="00402D5E" w:rsidRPr="00543495">
              <w:rPr>
                <w:spacing w:val="2"/>
              </w:rPr>
              <w:t>3</w:t>
            </w:r>
            <w:r w:rsidR="00613190" w:rsidRPr="00543495">
              <w:rPr>
                <w:spacing w:val="2"/>
              </w:rPr>
              <w:t xml:space="preserve"> </w:t>
            </w:r>
            <w:r w:rsidRPr="00543495">
              <w:rPr>
                <w:spacing w:val="2"/>
              </w:rPr>
              <w:t>года</w:t>
            </w:r>
          </w:p>
          <w:p w14:paraId="32269D09" w14:textId="709FD513" w:rsidR="004F4E0B" w:rsidRPr="00543495" w:rsidRDefault="004F4E0B" w:rsidP="007D385D">
            <w:pPr>
              <w:jc w:val="center"/>
            </w:pPr>
          </w:p>
        </w:tc>
      </w:tr>
    </w:tbl>
    <w:p w14:paraId="0CAD3663" w14:textId="77777777" w:rsidR="004F4E0B" w:rsidRPr="00543495" w:rsidRDefault="004F4E0B" w:rsidP="00F42FA3"/>
    <w:p w14:paraId="6C0C2770" w14:textId="77777777" w:rsidR="004F4E0B" w:rsidRPr="00543495" w:rsidRDefault="004F4E0B" w:rsidP="00F42FA3"/>
    <w:p w14:paraId="2951EBB9" w14:textId="77777777" w:rsidR="004F4E0B" w:rsidRPr="00543495" w:rsidRDefault="004F4E0B" w:rsidP="00F42FA3">
      <w:pPr>
        <w:jc w:val="center"/>
        <w:rPr>
          <w:b/>
        </w:rPr>
      </w:pPr>
    </w:p>
    <w:p w14:paraId="46CCF1BF" w14:textId="77777777" w:rsidR="004F4E0B" w:rsidRPr="00543495" w:rsidRDefault="004F4E0B" w:rsidP="00F42FA3">
      <w:pPr>
        <w:jc w:val="center"/>
        <w:rPr>
          <w:b/>
        </w:rPr>
      </w:pPr>
    </w:p>
    <w:p w14:paraId="3F63088D" w14:textId="77777777" w:rsidR="004F4E0B" w:rsidRPr="00543495" w:rsidRDefault="004F4E0B" w:rsidP="00F42FA3">
      <w:pPr>
        <w:jc w:val="center"/>
        <w:rPr>
          <w:b/>
        </w:rPr>
      </w:pPr>
    </w:p>
    <w:p w14:paraId="554BCCBB" w14:textId="77777777" w:rsidR="004F4E0B" w:rsidRDefault="004F4E0B" w:rsidP="00F42FA3">
      <w:pPr>
        <w:jc w:val="center"/>
        <w:rPr>
          <w:b/>
        </w:rPr>
      </w:pPr>
    </w:p>
    <w:p w14:paraId="50E0A04E" w14:textId="77777777" w:rsidR="007D385D" w:rsidRPr="00543495" w:rsidRDefault="007D385D" w:rsidP="00F42FA3">
      <w:pPr>
        <w:jc w:val="center"/>
        <w:rPr>
          <w:b/>
        </w:rPr>
      </w:pPr>
    </w:p>
    <w:p w14:paraId="57FA1506" w14:textId="77777777" w:rsidR="004F4E0B" w:rsidRPr="00543495" w:rsidRDefault="004F4E0B" w:rsidP="00F42FA3">
      <w:pPr>
        <w:jc w:val="center"/>
        <w:rPr>
          <w:b/>
        </w:rPr>
      </w:pPr>
    </w:p>
    <w:p w14:paraId="30056105" w14:textId="77777777" w:rsidR="004F4E0B" w:rsidRPr="00543495" w:rsidRDefault="004F4E0B" w:rsidP="00F42FA3">
      <w:pPr>
        <w:jc w:val="center"/>
        <w:rPr>
          <w:b/>
        </w:rPr>
      </w:pPr>
    </w:p>
    <w:p w14:paraId="5967CE7D" w14:textId="77777777" w:rsidR="004F4E0B" w:rsidRDefault="004F4E0B" w:rsidP="0092424A">
      <w:pPr>
        <w:pStyle w:val="20"/>
      </w:pPr>
    </w:p>
    <w:p w14:paraId="10A1EF4E" w14:textId="77777777" w:rsidR="007D385D" w:rsidRDefault="007D385D" w:rsidP="007D385D"/>
    <w:p w14:paraId="2F6649EB" w14:textId="77777777" w:rsidR="007D385D" w:rsidRDefault="007D385D" w:rsidP="007D385D"/>
    <w:p w14:paraId="022E9A43" w14:textId="77777777" w:rsidR="007D385D" w:rsidRPr="007D385D" w:rsidRDefault="007D385D" w:rsidP="007D385D"/>
    <w:p w14:paraId="7E696ACC" w14:textId="77777777" w:rsidR="004F4E0B" w:rsidRPr="00543495" w:rsidRDefault="004F4E0B" w:rsidP="0092424A">
      <w:pPr>
        <w:pStyle w:val="20"/>
      </w:pPr>
    </w:p>
    <w:p w14:paraId="2D3308B3" w14:textId="77777777" w:rsidR="004F4E0B" w:rsidRPr="00543495" w:rsidRDefault="004F4E0B" w:rsidP="0092424A">
      <w:pPr>
        <w:pStyle w:val="20"/>
      </w:pPr>
      <w:r w:rsidRPr="00543495">
        <w:t>ГОДОВОЙ ОТЧЕТ</w:t>
      </w:r>
    </w:p>
    <w:p w14:paraId="19E186C8" w14:textId="77777777" w:rsidR="004F4E0B" w:rsidRPr="00543495" w:rsidRDefault="004F4E0B" w:rsidP="00F42FA3">
      <w:pPr>
        <w:jc w:val="center"/>
        <w:rPr>
          <w:b/>
        </w:rPr>
      </w:pPr>
      <w:r w:rsidRPr="00543495">
        <w:rPr>
          <w:b/>
        </w:rPr>
        <w:t>«Акционерн</w:t>
      </w:r>
      <w:r w:rsidR="00622C7C" w:rsidRPr="00543495">
        <w:rPr>
          <w:b/>
        </w:rPr>
        <w:t>ый</w:t>
      </w:r>
      <w:r w:rsidRPr="00543495">
        <w:rPr>
          <w:b/>
        </w:rPr>
        <w:t xml:space="preserve"> коммерческ</w:t>
      </w:r>
      <w:r w:rsidR="00622C7C" w:rsidRPr="00543495">
        <w:rPr>
          <w:b/>
        </w:rPr>
        <w:t>ий</w:t>
      </w:r>
      <w:r w:rsidR="00A34D45" w:rsidRPr="00543495">
        <w:rPr>
          <w:b/>
        </w:rPr>
        <w:t xml:space="preserve"> банк «Держава» публичное</w:t>
      </w:r>
      <w:r w:rsidRPr="00543495">
        <w:rPr>
          <w:b/>
        </w:rPr>
        <w:t xml:space="preserve"> акционерно</w:t>
      </w:r>
      <w:r w:rsidR="00622C7C" w:rsidRPr="00543495">
        <w:rPr>
          <w:b/>
        </w:rPr>
        <w:t>е</w:t>
      </w:r>
      <w:r w:rsidRPr="00543495">
        <w:rPr>
          <w:b/>
        </w:rPr>
        <w:t xml:space="preserve"> обществ</w:t>
      </w:r>
      <w:r w:rsidR="00622C7C" w:rsidRPr="00543495">
        <w:rPr>
          <w:b/>
        </w:rPr>
        <w:t>о</w:t>
      </w:r>
      <w:r w:rsidRPr="00543495">
        <w:rPr>
          <w:b/>
        </w:rPr>
        <w:t>»</w:t>
      </w:r>
    </w:p>
    <w:p w14:paraId="7BFC72A1" w14:textId="3B431FCE" w:rsidR="004F4E0B" w:rsidRPr="00543495" w:rsidRDefault="00867ECA" w:rsidP="00F42FA3">
      <w:pPr>
        <w:jc w:val="center"/>
        <w:rPr>
          <w:b/>
        </w:rPr>
      </w:pPr>
      <w:r w:rsidRPr="00543495">
        <w:rPr>
          <w:b/>
        </w:rPr>
        <w:t xml:space="preserve">по итогам деятельности за </w:t>
      </w:r>
      <w:r w:rsidR="00A34D45" w:rsidRPr="00543495">
        <w:rPr>
          <w:b/>
        </w:rPr>
        <w:t>20</w:t>
      </w:r>
      <w:r w:rsidR="002C3960" w:rsidRPr="00543495">
        <w:rPr>
          <w:b/>
        </w:rPr>
        <w:t>2</w:t>
      </w:r>
      <w:r w:rsidR="00402D5E" w:rsidRPr="00543495">
        <w:rPr>
          <w:b/>
        </w:rPr>
        <w:t>2</w:t>
      </w:r>
      <w:r w:rsidR="00A34D45" w:rsidRPr="00543495">
        <w:rPr>
          <w:b/>
        </w:rPr>
        <w:t xml:space="preserve"> г</w:t>
      </w:r>
      <w:r w:rsidR="004F4E0B" w:rsidRPr="00543495">
        <w:rPr>
          <w:b/>
        </w:rPr>
        <w:t>од</w:t>
      </w:r>
    </w:p>
    <w:p w14:paraId="1EC691BC" w14:textId="77777777" w:rsidR="004F4E0B" w:rsidRPr="00543495" w:rsidRDefault="004F4E0B" w:rsidP="00F42FA3">
      <w:pPr>
        <w:jc w:val="center"/>
        <w:rPr>
          <w:b/>
        </w:rPr>
      </w:pPr>
    </w:p>
    <w:p w14:paraId="42D1ADE4" w14:textId="77777777" w:rsidR="004F4E0B" w:rsidRPr="00543495" w:rsidRDefault="004F4E0B" w:rsidP="00F42FA3">
      <w:pPr>
        <w:jc w:val="center"/>
        <w:rPr>
          <w:b/>
          <w:u w:val="single"/>
        </w:rPr>
      </w:pPr>
    </w:p>
    <w:p w14:paraId="0108E072" w14:textId="77777777" w:rsidR="004F4E0B" w:rsidRPr="00543495" w:rsidRDefault="004F4E0B" w:rsidP="00F42FA3">
      <w:pPr>
        <w:jc w:val="center"/>
        <w:rPr>
          <w:b/>
          <w:u w:val="single"/>
        </w:rPr>
      </w:pPr>
    </w:p>
    <w:p w14:paraId="4C971602" w14:textId="77777777" w:rsidR="004F4E0B" w:rsidRPr="00543495" w:rsidRDefault="004F4E0B" w:rsidP="00F42FA3">
      <w:pPr>
        <w:jc w:val="center"/>
        <w:rPr>
          <w:b/>
          <w:u w:val="single"/>
        </w:rPr>
      </w:pPr>
    </w:p>
    <w:p w14:paraId="5B342517" w14:textId="77777777" w:rsidR="004F4E0B" w:rsidRPr="00543495" w:rsidRDefault="004F4E0B" w:rsidP="00F42FA3">
      <w:pPr>
        <w:jc w:val="center"/>
        <w:rPr>
          <w:b/>
          <w:u w:val="single"/>
        </w:rPr>
      </w:pPr>
    </w:p>
    <w:p w14:paraId="7A7FCAE7" w14:textId="77777777" w:rsidR="004F4E0B" w:rsidRPr="00543495" w:rsidRDefault="004F4E0B" w:rsidP="00F42FA3">
      <w:pPr>
        <w:jc w:val="center"/>
        <w:rPr>
          <w:b/>
          <w:u w:val="single"/>
        </w:rPr>
      </w:pPr>
    </w:p>
    <w:p w14:paraId="1398012C" w14:textId="77777777" w:rsidR="004F4E0B" w:rsidRPr="00543495" w:rsidRDefault="004F4E0B" w:rsidP="00F42FA3">
      <w:pPr>
        <w:jc w:val="center"/>
        <w:rPr>
          <w:b/>
          <w:u w:val="single"/>
        </w:rPr>
      </w:pPr>
    </w:p>
    <w:p w14:paraId="4971B533" w14:textId="77777777" w:rsidR="004F4E0B" w:rsidRPr="00543495" w:rsidRDefault="004F4E0B" w:rsidP="00F42FA3">
      <w:pPr>
        <w:jc w:val="center"/>
        <w:rPr>
          <w:b/>
          <w:u w:val="single"/>
        </w:rPr>
      </w:pPr>
    </w:p>
    <w:p w14:paraId="2A41328E" w14:textId="77777777" w:rsidR="004F4E0B" w:rsidRPr="00543495" w:rsidRDefault="004F4E0B" w:rsidP="00F42FA3">
      <w:pPr>
        <w:jc w:val="center"/>
        <w:rPr>
          <w:b/>
          <w:u w:val="single"/>
        </w:rPr>
      </w:pPr>
    </w:p>
    <w:p w14:paraId="223D40F0" w14:textId="77777777" w:rsidR="004F4E0B" w:rsidRPr="00543495" w:rsidRDefault="004F4E0B" w:rsidP="00F42FA3">
      <w:pPr>
        <w:jc w:val="center"/>
        <w:rPr>
          <w:b/>
          <w:u w:val="single"/>
        </w:rPr>
      </w:pPr>
    </w:p>
    <w:p w14:paraId="22F0F861" w14:textId="77777777" w:rsidR="004F4E0B" w:rsidRPr="00543495" w:rsidRDefault="004F4E0B" w:rsidP="00F42FA3">
      <w:pPr>
        <w:jc w:val="center"/>
        <w:rPr>
          <w:b/>
          <w:u w:val="single"/>
        </w:rPr>
      </w:pPr>
    </w:p>
    <w:p w14:paraId="117555C4" w14:textId="77777777" w:rsidR="004F4E0B" w:rsidRPr="00543495" w:rsidRDefault="004F4E0B" w:rsidP="00F42FA3">
      <w:pPr>
        <w:jc w:val="center"/>
        <w:rPr>
          <w:b/>
          <w:u w:val="single"/>
        </w:rPr>
      </w:pPr>
    </w:p>
    <w:p w14:paraId="5D680057" w14:textId="77777777" w:rsidR="004F4E0B" w:rsidRPr="00543495" w:rsidRDefault="004F4E0B" w:rsidP="00F42FA3">
      <w:pPr>
        <w:jc w:val="center"/>
        <w:rPr>
          <w:b/>
          <w:u w:val="single"/>
        </w:rPr>
      </w:pPr>
    </w:p>
    <w:p w14:paraId="79E1F606" w14:textId="77777777" w:rsidR="004F4E0B" w:rsidRPr="00543495" w:rsidRDefault="004F4E0B" w:rsidP="00F42FA3">
      <w:pPr>
        <w:jc w:val="center"/>
        <w:rPr>
          <w:b/>
          <w:u w:val="single"/>
        </w:rPr>
      </w:pPr>
    </w:p>
    <w:p w14:paraId="6CA83E03" w14:textId="77777777" w:rsidR="004F4E0B" w:rsidRPr="00543495" w:rsidRDefault="004F4E0B" w:rsidP="00F42FA3">
      <w:pPr>
        <w:jc w:val="center"/>
        <w:rPr>
          <w:b/>
          <w:u w:val="single"/>
        </w:rPr>
      </w:pPr>
    </w:p>
    <w:p w14:paraId="0D5FE06B" w14:textId="77777777" w:rsidR="004F4E0B" w:rsidRPr="00543495" w:rsidRDefault="004F4E0B" w:rsidP="00F42FA3">
      <w:pPr>
        <w:jc w:val="center"/>
        <w:rPr>
          <w:b/>
          <w:u w:val="single"/>
        </w:rPr>
      </w:pPr>
    </w:p>
    <w:p w14:paraId="32312EEE" w14:textId="77777777" w:rsidR="004F4E0B" w:rsidRPr="00543495" w:rsidRDefault="004F4E0B" w:rsidP="00F42FA3">
      <w:pPr>
        <w:jc w:val="center"/>
        <w:rPr>
          <w:b/>
          <w:u w:val="single"/>
        </w:rPr>
      </w:pPr>
    </w:p>
    <w:p w14:paraId="23E233EF" w14:textId="77777777" w:rsidR="00B67F0D" w:rsidRPr="00543495" w:rsidRDefault="00B67F0D" w:rsidP="00F42FA3">
      <w:pPr>
        <w:rPr>
          <w:b/>
          <w:u w:val="single"/>
        </w:rPr>
      </w:pPr>
    </w:p>
    <w:p w14:paraId="37EF18A3" w14:textId="77777777" w:rsidR="00EF3451" w:rsidRPr="00543495" w:rsidRDefault="00EF3451" w:rsidP="00F42FA3">
      <w:pPr>
        <w:ind w:firstLine="709"/>
        <w:jc w:val="center"/>
        <w:rPr>
          <w:b/>
          <w:u w:val="single"/>
        </w:rPr>
      </w:pPr>
    </w:p>
    <w:p w14:paraId="6A91039F" w14:textId="77777777" w:rsidR="00EF3451" w:rsidRPr="00543495" w:rsidRDefault="00EF3451" w:rsidP="00F42FA3">
      <w:pPr>
        <w:ind w:firstLine="709"/>
        <w:jc w:val="center"/>
        <w:rPr>
          <w:b/>
          <w:u w:val="single"/>
        </w:rPr>
      </w:pPr>
    </w:p>
    <w:p w14:paraId="5844E5DE" w14:textId="77777777" w:rsidR="00EF3451" w:rsidRPr="00543495" w:rsidRDefault="00EF3451" w:rsidP="00F42FA3">
      <w:pPr>
        <w:ind w:firstLine="709"/>
        <w:jc w:val="center"/>
        <w:rPr>
          <w:b/>
          <w:u w:val="single"/>
        </w:rPr>
      </w:pPr>
    </w:p>
    <w:p w14:paraId="66336032" w14:textId="77777777" w:rsidR="00EF3451" w:rsidRPr="00543495" w:rsidRDefault="00EF3451" w:rsidP="00F42FA3">
      <w:pPr>
        <w:ind w:firstLine="709"/>
        <w:jc w:val="center"/>
        <w:rPr>
          <w:b/>
          <w:u w:val="single"/>
        </w:rPr>
      </w:pPr>
    </w:p>
    <w:p w14:paraId="5BFE433E" w14:textId="77777777" w:rsidR="00EF3451" w:rsidRPr="00543495" w:rsidRDefault="00EF3451" w:rsidP="00F42FA3">
      <w:pPr>
        <w:ind w:firstLine="709"/>
        <w:jc w:val="center"/>
        <w:rPr>
          <w:b/>
          <w:u w:val="single"/>
        </w:rPr>
      </w:pPr>
    </w:p>
    <w:p w14:paraId="44667CA3" w14:textId="77777777" w:rsidR="00163A8B" w:rsidRPr="00543495" w:rsidRDefault="00163A8B" w:rsidP="00F42FA3">
      <w:pPr>
        <w:ind w:firstLine="709"/>
        <w:jc w:val="center"/>
        <w:rPr>
          <w:b/>
          <w:u w:val="single"/>
        </w:rPr>
      </w:pPr>
    </w:p>
    <w:p w14:paraId="2AC84E43" w14:textId="77777777" w:rsidR="00EF3451" w:rsidRPr="00543495" w:rsidRDefault="00EF3451" w:rsidP="00F42FA3">
      <w:pPr>
        <w:ind w:firstLine="709"/>
        <w:jc w:val="center"/>
        <w:rPr>
          <w:b/>
          <w:u w:val="single"/>
        </w:rPr>
      </w:pPr>
    </w:p>
    <w:p w14:paraId="616F1A08" w14:textId="77777777" w:rsidR="00EF3451" w:rsidRPr="00543495" w:rsidRDefault="00EF3451" w:rsidP="00F42FA3">
      <w:pPr>
        <w:ind w:firstLine="709"/>
        <w:jc w:val="center"/>
        <w:rPr>
          <w:b/>
          <w:u w:val="single"/>
        </w:rPr>
      </w:pPr>
    </w:p>
    <w:p w14:paraId="7E469FDC" w14:textId="77777777" w:rsidR="00EF3451" w:rsidRPr="00543495" w:rsidRDefault="00EF3451" w:rsidP="00F42FA3">
      <w:pPr>
        <w:ind w:firstLine="709"/>
        <w:jc w:val="center"/>
        <w:rPr>
          <w:b/>
          <w:u w:val="single"/>
        </w:rPr>
      </w:pPr>
    </w:p>
    <w:p w14:paraId="766FBDE5" w14:textId="77777777" w:rsidR="00EF3451" w:rsidRPr="00543495" w:rsidRDefault="00EF3451" w:rsidP="00F42FA3">
      <w:pPr>
        <w:ind w:firstLine="709"/>
        <w:jc w:val="center"/>
        <w:rPr>
          <w:b/>
          <w:u w:val="single"/>
        </w:rPr>
      </w:pPr>
    </w:p>
    <w:p w14:paraId="37D4E783" w14:textId="77777777" w:rsidR="00EF3451" w:rsidRPr="00543495" w:rsidRDefault="00EF3451" w:rsidP="00F42FA3">
      <w:pPr>
        <w:ind w:firstLine="709"/>
        <w:jc w:val="center"/>
        <w:rPr>
          <w:b/>
          <w:u w:val="single"/>
        </w:rPr>
      </w:pPr>
    </w:p>
    <w:p w14:paraId="7DC26706" w14:textId="77777777" w:rsidR="00C8673D" w:rsidRPr="00543495" w:rsidRDefault="00C8673D" w:rsidP="0092424A">
      <w:pPr>
        <w:pStyle w:val="20"/>
      </w:pPr>
      <w:r w:rsidRPr="00543495">
        <w:lastRenderedPageBreak/>
        <w:t>1. Сведения о положении Банка в отрасли</w:t>
      </w:r>
    </w:p>
    <w:p w14:paraId="25F75A9A" w14:textId="77777777" w:rsidR="00C8673D" w:rsidRPr="00543495" w:rsidRDefault="00C8673D" w:rsidP="00F42FA3">
      <w:pPr>
        <w:pStyle w:val="ac"/>
        <w:ind w:firstLine="709"/>
        <w:rPr>
          <w:sz w:val="22"/>
          <w:szCs w:val="22"/>
        </w:rPr>
      </w:pPr>
    </w:p>
    <w:p w14:paraId="1D7E09FD" w14:textId="77777777" w:rsidR="00113858" w:rsidRPr="00543495" w:rsidRDefault="00113858" w:rsidP="00095062">
      <w:pPr>
        <w:pStyle w:val="afb"/>
        <w:spacing w:before="0" w:after="0"/>
        <w:ind w:firstLine="567"/>
        <w:rPr>
          <w:sz w:val="22"/>
          <w:szCs w:val="22"/>
        </w:rPr>
      </w:pPr>
      <w:r w:rsidRPr="00543495">
        <w:rPr>
          <w:sz w:val="22"/>
          <w:szCs w:val="22"/>
        </w:rPr>
        <w:t xml:space="preserve">Согласно данным, представленным Банком России в Докладе о денежно-кредитной политике, по итогам 2022 года банковскому сектору удалось компенсировать полученный в первом полугодии убыток в 1,5 трлн руб. (в основном от валютной переоценки и ПФИ) и получить небольшую прибыль – 203 млрд руб. (доходность на капитал – 1,8%). Такому результату в том числе способствовало постепенное восстановление основных доходов на фоне снижения ставок и роста бизнеса во втором полугодии. По итогам 2022 года чистые процентные и комиссионные доходы даже показали небольшой рост относительно 2021 года –на 2,9 и 5,7% соответственно. Постепенно сокращалась отрицательная валютная переоценка (-0,4 трлн руб. за 2022 год, но в пике достигала -1 трлн руб.) за счет ослабления рубля на фоне длинной валютной позиции у отдельных банков. При этом резервные отчисления выросли до 2,5 трлн руб. (включая 0,6 трлн руб. корректировок по МСФО 9), что почти в пять раз выше, чем в 2021 году, но все же ниже пессимистических ожиданий начала года, даже если делать поправку на послабления. </w:t>
      </w:r>
    </w:p>
    <w:p w14:paraId="0751FB61" w14:textId="77777777" w:rsidR="00113858" w:rsidRPr="00543495" w:rsidRDefault="00113858" w:rsidP="00095062">
      <w:pPr>
        <w:pStyle w:val="afb"/>
        <w:spacing w:before="0" w:after="0"/>
        <w:ind w:firstLine="567"/>
        <w:rPr>
          <w:sz w:val="22"/>
          <w:szCs w:val="22"/>
        </w:rPr>
      </w:pPr>
      <w:r w:rsidRPr="00543495">
        <w:rPr>
          <w:sz w:val="22"/>
          <w:szCs w:val="22"/>
        </w:rPr>
        <w:t xml:space="preserve">Однако не все банки смогли полностью отыграть потери начала года, отдельные игроки завершили год со значительными убытками. По итогам 2022 года доля прибыльных банков в активах сектора составила 77%, а их количество – свыше 270. </w:t>
      </w:r>
    </w:p>
    <w:p w14:paraId="6427D711" w14:textId="6F256681" w:rsidR="00113858" w:rsidRPr="00543495" w:rsidRDefault="00113858" w:rsidP="00113858">
      <w:pPr>
        <w:pStyle w:val="afb"/>
        <w:spacing w:before="0" w:after="0"/>
        <w:ind w:firstLine="567"/>
        <w:rPr>
          <w:sz w:val="22"/>
          <w:szCs w:val="22"/>
        </w:rPr>
      </w:pPr>
      <w:r w:rsidRPr="00543495">
        <w:rPr>
          <w:sz w:val="22"/>
          <w:szCs w:val="22"/>
        </w:rPr>
        <w:t>Банковский сектор в 2023, вынужден будет преодолевать последствия геополитической напряженности, которая продолжает оставаться одним из основных рисков финансовой устойчивости.</w:t>
      </w:r>
    </w:p>
    <w:p w14:paraId="6F136609" w14:textId="4989D6B4" w:rsidR="00A979C3" w:rsidRPr="00543495" w:rsidRDefault="00A979C3" w:rsidP="005408BF">
      <w:pPr>
        <w:pStyle w:val="afb"/>
        <w:spacing w:before="0" w:after="0"/>
        <w:ind w:firstLine="567"/>
        <w:rPr>
          <w:sz w:val="22"/>
          <w:szCs w:val="22"/>
        </w:rPr>
      </w:pPr>
      <w:r w:rsidRPr="00543495">
        <w:rPr>
          <w:sz w:val="22"/>
          <w:szCs w:val="22"/>
        </w:rPr>
        <w:t>Стратегия Банка на период до 202</w:t>
      </w:r>
      <w:r w:rsidR="00677541" w:rsidRPr="00543495">
        <w:rPr>
          <w:sz w:val="22"/>
          <w:szCs w:val="22"/>
        </w:rPr>
        <w:t>5</w:t>
      </w:r>
      <w:r w:rsidRPr="00543495">
        <w:rPr>
          <w:sz w:val="22"/>
          <w:szCs w:val="22"/>
        </w:rPr>
        <w:t xml:space="preserve"> года предполагала следующие параметры бизнеса в 20</w:t>
      </w:r>
      <w:r w:rsidR="00677541" w:rsidRPr="00543495">
        <w:rPr>
          <w:sz w:val="22"/>
          <w:szCs w:val="22"/>
        </w:rPr>
        <w:t>22</w:t>
      </w:r>
      <w:r w:rsidRPr="00543495">
        <w:rPr>
          <w:sz w:val="22"/>
          <w:szCs w:val="22"/>
        </w:rPr>
        <w:t xml:space="preserve"> году:</w:t>
      </w:r>
    </w:p>
    <w:p w14:paraId="563E4B99" w14:textId="77777777" w:rsidR="00A979C3" w:rsidRPr="00543495" w:rsidRDefault="00A979C3" w:rsidP="00F42FA3">
      <w:pPr>
        <w:pStyle w:val="afb"/>
        <w:spacing w:before="0" w:after="0"/>
        <w:ind w:firstLine="567"/>
        <w:rPr>
          <w:sz w:val="22"/>
          <w:szCs w:val="22"/>
        </w:rPr>
      </w:pPr>
      <w:r w:rsidRPr="00543495">
        <w:rPr>
          <w:sz w:val="22"/>
          <w:szCs w:val="22"/>
        </w:rPr>
        <w:t>1. «Банк одного офиса» - развития филиальной сети не планируется.</w:t>
      </w:r>
    </w:p>
    <w:p w14:paraId="2EE70ED0" w14:textId="75A1CFD0" w:rsidR="00A979C3" w:rsidRPr="00543495" w:rsidRDefault="00A979C3" w:rsidP="00F42FA3">
      <w:pPr>
        <w:pStyle w:val="afb"/>
        <w:spacing w:before="0" w:after="0"/>
        <w:ind w:firstLine="567"/>
        <w:rPr>
          <w:sz w:val="22"/>
          <w:szCs w:val="22"/>
        </w:rPr>
      </w:pPr>
      <w:r w:rsidRPr="00543495">
        <w:rPr>
          <w:sz w:val="22"/>
          <w:szCs w:val="22"/>
        </w:rPr>
        <w:t xml:space="preserve">2. Валюта баланса Банка: </w:t>
      </w:r>
      <w:r w:rsidR="00677541" w:rsidRPr="00543495">
        <w:rPr>
          <w:sz w:val="22"/>
          <w:szCs w:val="22"/>
        </w:rPr>
        <w:t>32</w:t>
      </w:r>
      <w:r w:rsidRPr="00543495">
        <w:rPr>
          <w:sz w:val="22"/>
          <w:szCs w:val="22"/>
        </w:rPr>
        <w:t xml:space="preserve"> – </w:t>
      </w:r>
      <w:r w:rsidR="00677541" w:rsidRPr="00543495">
        <w:rPr>
          <w:sz w:val="22"/>
          <w:szCs w:val="22"/>
        </w:rPr>
        <w:t>34</w:t>
      </w:r>
      <w:r w:rsidRPr="00543495">
        <w:rPr>
          <w:sz w:val="22"/>
          <w:szCs w:val="22"/>
        </w:rPr>
        <w:t xml:space="preserve"> миллиардов рублей.</w:t>
      </w:r>
    </w:p>
    <w:p w14:paraId="7130206B" w14:textId="5713B217" w:rsidR="00A979C3" w:rsidRPr="00543495" w:rsidRDefault="00A979C3" w:rsidP="00F42FA3">
      <w:pPr>
        <w:pStyle w:val="afb"/>
        <w:spacing w:before="0" w:after="0"/>
        <w:ind w:firstLine="567"/>
        <w:rPr>
          <w:sz w:val="22"/>
          <w:szCs w:val="22"/>
        </w:rPr>
      </w:pPr>
      <w:r w:rsidRPr="00543495">
        <w:rPr>
          <w:sz w:val="22"/>
          <w:szCs w:val="22"/>
        </w:rPr>
        <w:t>3.</w:t>
      </w:r>
      <w:r w:rsidR="00677541" w:rsidRPr="00543495">
        <w:rPr>
          <w:sz w:val="22"/>
          <w:szCs w:val="22"/>
        </w:rPr>
        <w:t xml:space="preserve"> </w:t>
      </w:r>
      <w:r w:rsidRPr="00543495">
        <w:rPr>
          <w:sz w:val="22"/>
          <w:szCs w:val="22"/>
        </w:rPr>
        <w:t xml:space="preserve">Управление кредитным портфелем Банка в размере </w:t>
      </w:r>
      <w:r w:rsidR="00534877" w:rsidRPr="00543495">
        <w:rPr>
          <w:sz w:val="22"/>
          <w:szCs w:val="22"/>
        </w:rPr>
        <w:t>6</w:t>
      </w:r>
      <w:r w:rsidRPr="00543495">
        <w:rPr>
          <w:sz w:val="22"/>
          <w:szCs w:val="22"/>
        </w:rPr>
        <w:t xml:space="preserve"> – </w:t>
      </w:r>
      <w:r w:rsidR="00BA171B" w:rsidRPr="00543495">
        <w:rPr>
          <w:sz w:val="22"/>
          <w:szCs w:val="22"/>
        </w:rPr>
        <w:t>7</w:t>
      </w:r>
      <w:r w:rsidRPr="00543495">
        <w:rPr>
          <w:sz w:val="22"/>
          <w:szCs w:val="22"/>
        </w:rPr>
        <w:t xml:space="preserve"> миллиардов рублей.</w:t>
      </w:r>
    </w:p>
    <w:p w14:paraId="5E58A76C" w14:textId="77777777" w:rsidR="00A979C3" w:rsidRPr="00543495" w:rsidRDefault="00A979C3" w:rsidP="00F42FA3">
      <w:pPr>
        <w:pStyle w:val="afb"/>
        <w:spacing w:before="0" w:after="0"/>
        <w:ind w:firstLine="567"/>
        <w:rPr>
          <w:sz w:val="22"/>
          <w:szCs w:val="22"/>
        </w:rPr>
      </w:pPr>
      <w:r w:rsidRPr="00543495">
        <w:rPr>
          <w:sz w:val="22"/>
          <w:szCs w:val="22"/>
        </w:rPr>
        <w:t>4. Размер комиссионных доходов Банка от ведомого бизнеса должен покрывать не менее половины величины административно-управленческих расходов Банка.</w:t>
      </w:r>
    </w:p>
    <w:p w14:paraId="0A1BD27F" w14:textId="5BAE63C9" w:rsidR="00A979C3" w:rsidRPr="00543495" w:rsidRDefault="00A979C3" w:rsidP="00F42FA3">
      <w:pPr>
        <w:pStyle w:val="afb"/>
        <w:spacing w:before="0" w:after="0"/>
        <w:ind w:firstLine="567"/>
        <w:rPr>
          <w:sz w:val="22"/>
          <w:szCs w:val="22"/>
        </w:rPr>
      </w:pPr>
      <w:r w:rsidRPr="00543495">
        <w:rPr>
          <w:sz w:val="22"/>
          <w:szCs w:val="22"/>
        </w:rPr>
        <w:t xml:space="preserve">5. Обеспечить доходность на собственные средства (капитал) на уровне не менее </w:t>
      </w:r>
      <w:r w:rsidR="00534877" w:rsidRPr="00543495">
        <w:rPr>
          <w:sz w:val="22"/>
          <w:szCs w:val="22"/>
        </w:rPr>
        <w:t>2</w:t>
      </w:r>
      <w:r w:rsidR="00677541" w:rsidRPr="00543495">
        <w:rPr>
          <w:sz w:val="22"/>
          <w:szCs w:val="22"/>
        </w:rPr>
        <w:t>1</w:t>
      </w:r>
      <w:r w:rsidRPr="00543495">
        <w:rPr>
          <w:sz w:val="22"/>
          <w:szCs w:val="22"/>
        </w:rPr>
        <w:t>% годовых.</w:t>
      </w:r>
    </w:p>
    <w:p w14:paraId="68671A11" w14:textId="77777777" w:rsidR="00A979C3" w:rsidRPr="00543495" w:rsidRDefault="00A979C3" w:rsidP="00F42FA3">
      <w:pPr>
        <w:pStyle w:val="afb"/>
        <w:spacing w:before="0" w:after="0"/>
        <w:ind w:firstLine="567"/>
        <w:rPr>
          <w:sz w:val="22"/>
          <w:szCs w:val="22"/>
        </w:rPr>
      </w:pPr>
      <w:r w:rsidRPr="00543495">
        <w:rPr>
          <w:sz w:val="22"/>
          <w:szCs w:val="22"/>
        </w:rPr>
        <w:t>Основными задачами для достижения поставленных целей, а также методами достижения поставленных целей являлись:</w:t>
      </w:r>
    </w:p>
    <w:p w14:paraId="565FE666" w14:textId="77777777" w:rsidR="00A979C3" w:rsidRPr="00543495" w:rsidRDefault="00A979C3" w:rsidP="00F42FA3">
      <w:pPr>
        <w:pStyle w:val="afb"/>
        <w:spacing w:before="0" w:after="0"/>
        <w:ind w:firstLine="567"/>
        <w:rPr>
          <w:sz w:val="22"/>
          <w:szCs w:val="22"/>
        </w:rPr>
      </w:pPr>
      <w:r w:rsidRPr="00543495">
        <w:rPr>
          <w:sz w:val="22"/>
          <w:szCs w:val="22"/>
        </w:rPr>
        <w:t>• разработка новых продуктов и технологий предложения их клиентам, усовершенствование технологий управления взаимоотношениями с клиентами (технологий управления продажами);</w:t>
      </w:r>
    </w:p>
    <w:p w14:paraId="3816CA4C" w14:textId="77777777" w:rsidR="00A979C3" w:rsidRPr="00543495" w:rsidRDefault="00A979C3" w:rsidP="00F42FA3">
      <w:pPr>
        <w:pStyle w:val="afb"/>
        <w:spacing w:before="0" w:after="0"/>
        <w:ind w:firstLine="567"/>
        <w:rPr>
          <w:sz w:val="22"/>
          <w:szCs w:val="22"/>
        </w:rPr>
      </w:pPr>
      <w:r w:rsidRPr="00543495">
        <w:rPr>
          <w:sz w:val="22"/>
          <w:szCs w:val="22"/>
        </w:rPr>
        <w:t>• развитие системы управления рисками и внутреннего контроля, позволяющей эффективно и адекватно масштабам ведомой деятельности управлять риском потери ликвидности, кредитным риском, операционным риском, рыночными рисками;</w:t>
      </w:r>
    </w:p>
    <w:p w14:paraId="5D5B8705" w14:textId="77777777" w:rsidR="00A979C3" w:rsidRPr="00543495" w:rsidRDefault="00A979C3" w:rsidP="00F42FA3">
      <w:pPr>
        <w:pStyle w:val="afb"/>
        <w:spacing w:before="0" w:after="0"/>
        <w:ind w:firstLine="567"/>
        <w:rPr>
          <w:sz w:val="22"/>
          <w:szCs w:val="22"/>
        </w:rPr>
      </w:pPr>
      <w:r w:rsidRPr="00543495">
        <w:rPr>
          <w:sz w:val="22"/>
          <w:szCs w:val="22"/>
        </w:rPr>
        <w:t>• оптимизация кредитного процесса (утверждение стандартов кредитования, обратная связь с клиентами на каждом этапе кредитования);</w:t>
      </w:r>
    </w:p>
    <w:p w14:paraId="1B57BA9D" w14:textId="77777777" w:rsidR="00A979C3" w:rsidRPr="00543495" w:rsidRDefault="00A979C3" w:rsidP="00F42FA3">
      <w:pPr>
        <w:pStyle w:val="afb"/>
        <w:spacing w:before="0" w:after="0"/>
        <w:ind w:firstLine="567"/>
        <w:rPr>
          <w:sz w:val="22"/>
          <w:szCs w:val="22"/>
        </w:rPr>
      </w:pPr>
      <w:r w:rsidRPr="00543495">
        <w:rPr>
          <w:sz w:val="22"/>
          <w:szCs w:val="22"/>
        </w:rPr>
        <w:t>• разработка и внедрение технологий (документооборот, регламенты) по продуктовым линиям, бизнес-процессам, позволяющим увеличить масштаб бизнеса при приемлемом уровне риска;</w:t>
      </w:r>
    </w:p>
    <w:p w14:paraId="0F9ECCD0" w14:textId="77777777" w:rsidR="00A979C3" w:rsidRPr="00543495" w:rsidRDefault="00A979C3" w:rsidP="00F42FA3">
      <w:pPr>
        <w:pStyle w:val="afb"/>
        <w:spacing w:before="0" w:after="0"/>
        <w:ind w:firstLine="567"/>
        <w:rPr>
          <w:sz w:val="22"/>
          <w:szCs w:val="22"/>
        </w:rPr>
      </w:pPr>
      <w:r w:rsidRPr="00543495">
        <w:rPr>
          <w:sz w:val="22"/>
          <w:szCs w:val="22"/>
        </w:rPr>
        <w:t>• виртуализация оказания услуг, развитие информационных технологий для повышения качества управления и контроля, повышения производительности труда.</w:t>
      </w:r>
    </w:p>
    <w:p w14:paraId="5A240EBE" w14:textId="77777777" w:rsidR="00A979C3" w:rsidRPr="00543495" w:rsidRDefault="00A979C3" w:rsidP="00F42FA3">
      <w:pPr>
        <w:pStyle w:val="afb"/>
        <w:spacing w:before="0" w:after="0"/>
        <w:ind w:firstLine="567"/>
        <w:rPr>
          <w:sz w:val="22"/>
          <w:szCs w:val="22"/>
        </w:rPr>
      </w:pPr>
      <w:r w:rsidRPr="00543495">
        <w:rPr>
          <w:sz w:val="22"/>
          <w:szCs w:val="22"/>
        </w:rPr>
        <w:t>В выборе перспективных направлений размещения средств Банк, исходя из приоритета высокой финансовой надежности и реальных возможностей привлечения кредитных ресурсов, ориентировался на те отрасли и сферы материального производства и торговли, которые отличаются высокой скоростью хозяйственного оборота, сравнительно низкой капиталоемкостью и устойчивым уровнем спроса на производимые ими товары и услуги. Заемщиками Банка являлись юридические и физические лица, являющиеся собственниками и/или участниками среднего и крупного бизнеса.</w:t>
      </w:r>
    </w:p>
    <w:p w14:paraId="34567E4B" w14:textId="77777777" w:rsidR="00C8673D" w:rsidRPr="00543495" w:rsidRDefault="00C8673D" w:rsidP="00F42FA3">
      <w:pPr>
        <w:jc w:val="both"/>
      </w:pPr>
    </w:p>
    <w:p w14:paraId="7537D2F8" w14:textId="77777777" w:rsidR="00C8673D" w:rsidRPr="00543495" w:rsidRDefault="00C8673D" w:rsidP="0092424A">
      <w:pPr>
        <w:pStyle w:val="20"/>
      </w:pPr>
      <w:r w:rsidRPr="00543495">
        <w:t>2. Приоритетные направления деятельности Банка</w:t>
      </w:r>
    </w:p>
    <w:p w14:paraId="79A5581F" w14:textId="77777777" w:rsidR="00C8673D" w:rsidRPr="00543495" w:rsidRDefault="00C8673D" w:rsidP="00F42FA3">
      <w:pPr>
        <w:pStyle w:val="afb"/>
        <w:spacing w:before="0" w:after="0"/>
        <w:ind w:firstLine="567"/>
        <w:rPr>
          <w:sz w:val="22"/>
          <w:szCs w:val="22"/>
        </w:rPr>
      </w:pPr>
    </w:p>
    <w:p w14:paraId="573289FB" w14:textId="77777777" w:rsidR="00C8673D" w:rsidRPr="00543495" w:rsidRDefault="00C8673D" w:rsidP="00F42FA3">
      <w:pPr>
        <w:pStyle w:val="afb"/>
        <w:spacing w:before="0" w:after="0"/>
        <w:ind w:firstLine="567"/>
        <w:rPr>
          <w:sz w:val="22"/>
          <w:szCs w:val="22"/>
        </w:rPr>
      </w:pPr>
      <w:r w:rsidRPr="00543495">
        <w:rPr>
          <w:sz w:val="22"/>
          <w:szCs w:val="22"/>
        </w:rPr>
        <w:t>Согласно Стратегии развития Банка, стратегической целью для менеджмента Банка является увеличение стоимости бизнеса (рыночной капитализации Банка), которая достигается:</w:t>
      </w:r>
    </w:p>
    <w:p w14:paraId="48E4519A" w14:textId="77777777" w:rsidR="00C8673D" w:rsidRPr="00543495" w:rsidRDefault="00C8673D" w:rsidP="00F42FA3">
      <w:pPr>
        <w:pStyle w:val="afb"/>
        <w:numPr>
          <w:ilvl w:val="0"/>
          <w:numId w:val="6"/>
        </w:numPr>
        <w:spacing w:before="0" w:after="0"/>
        <w:ind w:left="0" w:firstLine="567"/>
        <w:rPr>
          <w:sz w:val="22"/>
          <w:szCs w:val="22"/>
        </w:rPr>
      </w:pPr>
      <w:r w:rsidRPr="00543495">
        <w:rPr>
          <w:sz w:val="22"/>
          <w:szCs w:val="22"/>
        </w:rPr>
        <w:t>поддержанием рентабельности капитала на уровне не ниже полуторократной средней доходности по годовым депозитам для физических лиц в «государственных банках» (Сбербанк, ВТБ, Россельхозбанк, Газпромбанк);</w:t>
      </w:r>
    </w:p>
    <w:p w14:paraId="7A1B5E9A" w14:textId="77777777" w:rsidR="00C8673D" w:rsidRPr="00543495" w:rsidRDefault="00C8673D" w:rsidP="00F42FA3">
      <w:pPr>
        <w:pStyle w:val="afb"/>
        <w:numPr>
          <w:ilvl w:val="0"/>
          <w:numId w:val="6"/>
        </w:numPr>
        <w:spacing w:before="0" w:after="0"/>
        <w:ind w:left="0" w:firstLine="567"/>
        <w:rPr>
          <w:sz w:val="22"/>
          <w:szCs w:val="22"/>
        </w:rPr>
      </w:pPr>
      <w:r w:rsidRPr="00543495">
        <w:rPr>
          <w:sz w:val="22"/>
          <w:szCs w:val="22"/>
        </w:rPr>
        <w:t>темпами роста бизнеса (валюты баланса, капитальными значениями, ростом клиентской базы), опережающими среднерыночные значения;</w:t>
      </w:r>
    </w:p>
    <w:p w14:paraId="07093C19" w14:textId="77777777" w:rsidR="00C8673D" w:rsidRPr="00543495" w:rsidRDefault="00C8673D" w:rsidP="00F42FA3">
      <w:pPr>
        <w:pStyle w:val="afb"/>
        <w:numPr>
          <w:ilvl w:val="0"/>
          <w:numId w:val="6"/>
        </w:numPr>
        <w:spacing w:before="0" w:after="0"/>
        <w:ind w:left="0" w:firstLine="567"/>
        <w:rPr>
          <w:sz w:val="22"/>
          <w:szCs w:val="22"/>
        </w:rPr>
      </w:pPr>
      <w:r w:rsidRPr="00543495">
        <w:rPr>
          <w:sz w:val="22"/>
          <w:szCs w:val="22"/>
        </w:rPr>
        <w:t>лучшими в России навыками в области клиентской работы, высокой степенью лояльности клиентов;</w:t>
      </w:r>
    </w:p>
    <w:p w14:paraId="08535231" w14:textId="77777777" w:rsidR="00C8673D" w:rsidRPr="00543495" w:rsidRDefault="00C8673D" w:rsidP="00F42FA3">
      <w:pPr>
        <w:pStyle w:val="afb"/>
        <w:numPr>
          <w:ilvl w:val="0"/>
          <w:numId w:val="6"/>
        </w:numPr>
        <w:spacing w:before="0" w:after="0"/>
        <w:ind w:left="0" w:firstLine="567"/>
        <w:rPr>
          <w:sz w:val="22"/>
          <w:szCs w:val="22"/>
        </w:rPr>
      </w:pPr>
      <w:r w:rsidRPr="00543495">
        <w:rPr>
          <w:sz w:val="22"/>
          <w:szCs w:val="22"/>
        </w:rPr>
        <w:lastRenderedPageBreak/>
        <w:t>корпоративной культурой, разделяемой всеми сотрудниками Банка, нацеленной на совершенствование и рост производительности труда; высокопрофессиональным и заинтересованным персоналом;</w:t>
      </w:r>
    </w:p>
    <w:p w14:paraId="7F84E3BC" w14:textId="77777777" w:rsidR="00C8673D" w:rsidRPr="00543495" w:rsidRDefault="00C8673D" w:rsidP="00F42FA3">
      <w:pPr>
        <w:pStyle w:val="afb"/>
        <w:numPr>
          <w:ilvl w:val="0"/>
          <w:numId w:val="6"/>
        </w:numPr>
        <w:spacing w:before="0" w:after="0"/>
        <w:ind w:left="0" w:firstLine="567"/>
        <w:rPr>
          <w:sz w:val="22"/>
          <w:szCs w:val="22"/>
        </w:rPr>
      </w:pPr>
      <w:r w:rsidRPr="00543495">
        <w:rPr>
          <w:sz w:val="22"/>
          <w:szCs w:val="22"/>
        </w:rPr>
        <w:t>транспарентностью для регуляторов, фискальных органов и потенциальных инвесторов;</w:t>
      </w:r>
    </w:p>
    <w:p w14:paraId="28219D82" w14:textId="77777777" w:rsidR="00C8673D" w:rsidRPr="00543495" w:rsidRDefault="00C8673D" w:rsidP="00F42FA3">
      <w:pPr>
        <w:pStyle w:val="afb"/>
        <w:numPr>
          <w:ilvl w:val="0"/>
          <w:numId w:val="6"/>
        </w:numPr>
        <w:spacing w:before="0" w:after="0"/>
        <w:ind w:left="0" w:firstLine="567"/>
        <w:rPr>
          <w:sz w:val="22"/>
          <w:szCs w:val="22"/>
        </w:rPr>
      </w:pPr>
      <w:r w:rsidRPr="00543495">
        <w:rPr>
          <w:sz w:val="22"/>
          <w:szCs w:val="22"/>
        </w:rPr>
        <w:t>узнаваемостью имени Банка на финансовых рынках, поддержкой открытых линий со стороны ведущих брокеров по основным рынкам, выходом на международные рынки капитала с целью формирования долгосрочной ресурсной базы.</w:t>
      </w:r>
    </w:p>
    <w:p w14:paraId="2CA44198" w14:textId="4C36EE5C" w:rsidR="00C8673D" w:rsidRPr="00543495" w:rsidRDefault="00C8673D" w:rsidP="00F42FA3">
      <w:pPr>
        <w:pStyle w:val="afb"/>
        <w:spacing w:before="0" w:after="0"/>
        <w:ind w:firstLine="567"/>
        <w:rPr>
          <w:sz w:val="22"/>
          <w:szCs w:val="22"/>
        </w:rPr>
      </w:pPr>
      <w:r w:rsidRPr="00543495">
        <w:rPr>
          <w:sz w:val="22"/>
          <w:szCs w:val="22"/>
        </w:rPr>
        <w:t>Для достижения стратегической цели менеджерами Банка в 20</w:t>
      </w:r>
      <w:r w:rsidR="002C3960" w:rsidRPr="00543495">
        <w:rPr>
          <w:sz w:val="22"/>
          <w:szCs w:val="22"/>
        </w:rPr>
        <w:t>2</w:t>
      </w:r>
      <w:r w:rsidR="00677541" w:rsidRPr="00543495">
        <w:rPr>
          <w:sz w:val="22"/>
          <w:szCs w:val="22"/>
        </w:rPr>
        <w:t>2</w:t>
      </w:r>
      <w:r w:rsidRPr="00543495">
        <w:rPr>
          <w:sz w:val="22"/>
          <w:szCs w:val="22"/>
        </w:rPr>
        <w:t xml:space="preserve"> году решался ряд задач, главная из которых - формирование комплексной модели взаимодействия с клиентами, которая позволит удовлетворить большинство потребностей в сфере финансовых услуг и обслуживать максимальное количество транзакций.</w:t>
      </w:r>
    </w:p>
    <w:p w14:paraId="347534FE" w14:textId="77777777" w:rsidR="00C8673D" w:rsidRPr="00543495" w:rsidRDefault="00C8673D" w:rsidP="00F42FA3">
      <w:pPr>
        <w:pStyle w:val="afb"/>
        <w:spacing w:before="0" w:after="0"/>
        <w:ind w:firstLine="567"/>
        <w:rPr>
          <w:sz w:val="22"/>
          <w:szCs w:val="22"/>
        </w:rPr>
      </w:pPr>
      <w:r w:rsidRPr="00543495">
        <w:rPr>
          <w:sz w:val="22"/>
          <w:szCs w:val="22"/>
        </w:rPr>
        <w:t>Данная задача решается путем:</w:t>
      </w:r>
    </w:p>
    <w:p w14:paraId="0F7EC6C6" w14:textId="243B77F1" w:rsidR="00C8673D" w:rsidRPr="00543495" w:rsidRDefault="00C8673D" w:rsidP="00F42FA3">
      <w:pPr>
        <w:pStyle w:val="afb"/>
        <w:numPr>
          <w:ilvl w:val="0"/>
          <w:numId w:val="4"/>
        </w:numPr>
        <w:spacing w:before="0" w:after="0"/>
        <w:ind w:left="0" w:firstLine="567"/>
        <w:rPr>
          <w:sz w:val="22"/>
          <w:szCs w:val="22"/>
        </w:rPr>
      </w:pPr>
      <w:r w:rsidRPr="00543495">
        <w:rPr>
          <w:sz w:val="22"/>
          <w:szCs w:val="22"/>
        </w:rPr>
        <w:t>построения технологии привлечения и удержания клиентов (построение Системы продаж), основанной на</w:t>
      </w:r>
      <w:r w:rsidR="004D5152" w:rsidRPr="00543495">
        <w:rPr>
          <w:sz w:val="22"/>
          <w:szCs w:val="22"/>
        </w:rPr>
        <w:t xml:space="preserve"> </w:t>
      </w:r>
      <w:r w:rsidRPr="00543495">
        <w:rPr>
          <w:sz w:val="22"/>
          <w:szCs w:val="22"/>
        </w:rPr>
        <w:t>индивидуальным</w:t>
      </w:r>
      <w:r w:rsidR="004D5152" w:rsidRPr="00543495">
        <w:rPr>
          <w:sz w:val="22"/>
          <w:szCs w:val="22"/>
        </w:rPr>
        <w:t xml:space="preserve"> </w:t>
      </w:r>
      <w:r w:rsidRPr="00543495">
        <w:rPr>
          <w:sz w:val="22"/>
          <w:szCs w:val="22"/>
        </w:rPr>
        <w:t>подходе к клиенту, системном навыке продаж по каналам продвижения и формировании промышленных навыков управления взаимоотношений с клиентами и навыков перекрестных продаж; внедрении эффективных методов работы с клиентами и повышении качества их обслуживания</w:t>
      </w:r>
      <w:r w:rsidR="00C21AB1" w:rsidRPr="00543495">
        <w:rPr>
          <w:sz w:val="22"/>
          <w:szCs w:val="22"/>
        </w:rPr>
        <w:t>;</w:t>
      </w:r>
    </w:p>
    <w:p w14:paraId="0D9C4CE2" w14:textId="77777777" w:rsidR="00C8673D" w:rsidRPr="00543495" w:rsidRDefault="00C8673D" w:rsidP="00F42FA3">
      <w:pPr>
        <w:pStyle w:val="afb"/>
        <w:numPr>
          <w:ilvl w:val="0"/>
          <w:numId w:val="4"/>
        </w:numPr>
        <w:spacing w:before="0" w:after="0"/>
        <w:ind w:left="0" w:firstLine="567"/>
        <w:rPr>
          <w:sz w:val="22"/>
          <w:szCs w:val="22"/>
        </w:rPr>
      </w:pPr>
      <w:r w:rsidRPr="00543495">
        <w:rPr>
          <w:sz w:val="22"/>
          <w:szCs w:val="22"/>
        </w:rPr>
        <w:t>дифференциации модели работы Банка и продуктового ряда по двум ключевым сегментам: среднему и малому бизнесу</w:t>
      </w:r>
      <w:r w:rsidR="00C21AB1" w:rsidRPr="00543495">
        <w:rPr>
          <w:sz w:val="22"/>
          <w:szCs w:val="22"/>
        </w:rPr>
        <w:t>;</w:t>
      </w:r>
    </w:p>
    <w:p w14:paraId="403E415C" w14:textId="77777777" w:rsidR="00C8673D" w:rsidRPr="00543495" w:rsidRDefault="00C8673D" w:rsidP="00F42FA3">
      <w:pPr>
        <w:pStyle w:val="afb"/>
        <w:numPr>
          <w:ilvl w:val="0"/>
          <w:numId w:val="5"/>
        </w:numPr>
        <w:spacing w:before="0" w:after="0"/>
        <w:ind w:left="0" w:firstLine="567"/>
        <w:rPr>
          <w:sz w:val="22"/>
          <w:szCs w:val="22"/>
        </w:rPr>
      </w:pPr>
      <w:r w:rsidRPr="00543495">
        <w:rPr>
          <w:sz w:val="22"/>
          <w:szCs w:val="22"/>
        </w:rPr>
        <w:t>развития продуктового ряда, которое нацелено на обеспечение возможности продажи клиентам всей линейки банковских продуктов, адаптированных под нужды соответствующих сегментов</w:t>
      </w:r>
      <w:r w:rsidR="00C21AB1" w:rsidRPr="00543495">
        <w:rPr>
          <w:sz w:val="22"/>
          <w:szCs w:val="22"/>
        </w:rPr>
        <w:t>;</w:t>
      </w:r>
    </w:p>
    <w:p w14:paraId="2F5E364C" w14:textId="77777777" w:rsidR="00C8673D" w:rsidRPr="00543495" w:rsidRDefault="00C8673D" w:rsidP="00F42FA3">
      <w:pPr>
        <w:pStyle w:val="afb"/>
        <w:numPr>
          <w:ilvl w:val="0"/>
          <w:numId w:val="5"/>
        </w:numPr>
        <w:spacing w:before="0" w:after="0"/>
        <w:ind w:left="0" w:firstLine="567"/>
        <w:rPr>
          <w:sz w:val="22"/>
          <w:szCs w:val="22"/>
        </w:rPr>
      </w:pPr>
      <w:r w:rsidRPr="00543495">
        <w:rPr>
          <w:sz w:val="22"/>
          <w:szCs w:val="22"/>
        </w:rPr>
        <w:t>оптимизации внутренних технологий и процессов – упрощение, стандартизация и автоматизация внутренних технологий и процессов, что позволяет повысить эффективность процесса принятия решений, увеличить производительность труда, сделать систему масштабируемой.</w:t>
      </w:r>
    </w:p>
    <w:p w14:paraId="4C55CD36" w14:textId="5FB006CB" w:rsidR="00C8673D" w:rsidRPr="00543495" w:rsidRDefault="00C8673D" w:rsidP="00F42FA3">
      <w:pPr>
        <w:pStyle w:val="afb"/>
        <w:spacing w:before="0" w:after="0"/>
        <w:ind w:firstLine="567"/>
        <w:rPr>
          <w:sz w:val="22"/>
          <w:szCs w:val="22"/>
        </w:rPr>
      </w:pPr>
      <w:r w:rsidRPr="00543495">
        <w:rPr>
          <w:sz w:val="22"/>
          <w:szCs w:val="22"/>
        </w:rPr>
        <w:t xml:space="preserve">Одновременно с главной задачей, менеджментом Банка в </w:t>
      </w:r>
      <w:r w:rsidR="00903557" w:rsidRPr="00543495">
        <w:rPr>
          <w:sz w:val="22"/>
          <w:szCs w:val="22"/>
        </w:rPr>
        <w:t>20</w:t>
      </w:r>
      <w:r w:rsidR="002C3960" w:rsidRPr="00543495">
        <w:rPr>
          <w:sz w:val="22"/>
          <w:szCs w:val="22"/>
        </w:rPr>
        <w:t>2</w:t>
      </w:r>
      <w:r w:rsidR="00677541" w:rsidRPr="00543495">
        <w:rPr>
          <w:sz w:val="22"/>
          <w:szCs w:val="22"/>
        </w:rPr>
        <w:t>2</w:t>
      </w:r>
      <w:r w:rsidR="00903557" w:rsidRPr="00543495">
        <w:rPr>
          <w:sz w:val="22"/>
          <w:szCs w:val="22"/>
        </w:rPr>
        <w:t xml:space="preserve"> </w:t>
      </w:r>
      <w:r w:rsidRPr="00543495">
        <w:rPr>
          <w:sz w:val="22"/>
          <w:szCs w:val="22"/>
        </w:rPr>
        <w:t>году решались следующие задачи:</w:t>
      </w:r>
    </w:p>
    <w:p w14:paraId="12AE7506" w14:textId="77777777" w:rsidR="00C8673D" w:rsidRPr="00543495" w:rsidRDefault="00C8673D" w:rsidP="00F42FA3">
      <w:pPr>
        <w:pStyle w:val="afb"/>
        <w:numPr>
          <w:ilvl w:val="0"/>
          <w:numId w:val="7"/>
        </w:numPr>
        <w:spacing w:before="0" w:after="0"/>
        <w:ind w:left="0" w:firstLine="567"/>
        <w:rPr>
          <w:sz w:val="22"/>
          <w:szCs w:val="22"/>
        </w:rPr>
      </w:pPr>
      <w:r w:rsidRPr="00543495">
        <w:rPr>
          <w:sz w:val="22"/>
          <w:szCs w:val="22"/>
        </w:rPr>
        <w:t>развитие системы выдачи банковских гарантий как в рамках режима скоринга, так и в рамках установления индивидуальных лимитов;</w:t>
      </w:r>
    </w:p>
    <w:p w14:paraId="49CC29F1" w14:textId="77777777" w:rsidR="00C8673D" w:rsidRPr="00543495" w:rsidRDefault="00C8673D" w:rsidP="00F42FA3">
      <w:pPr>
        <w:pStyle w:val="afb"/>
        <w:numPr>
          <w:ilvl w:val="0"/>
          <w:numId w:val="7"/>
        </w:numPr>
        <w:spacing w:before="0" w:after="0"/>
        <w:ind w:left="0" w:firstLine="567"/>
        <w:rPr>
          <w:sz w:val="22"/>
          <w:szCs w:val="22"/>
        </w:rPr>
      </w:pPr>
      <w:r w:rsidRPr="00543495">
        <w:rPr>
          <w:sz w:val="22"/>
          <w:szCs w:val="22"/>
        </w:rPr>
        <w:t>построение в Банке современной системы управления рисками (операционным, процентным, кредитным, рыночным и т.д.). Создание гибкой системы управления Банком, основанной на экономических рычагах управления и оптимальной системе распределения полномочий. Развитие новых направлений: риск-менеджмента, стратегического и проектного управления, управления качеством</w:t>
      </w:r>
      <w:r w:rsidR="00C21AB1" w:rsidRPr="00543495">
        <w:rPr>
          <w:sz w:val="22"/>
          <w:szCs w:val="22"/>
        </w:rPr>
        <w:t>;</w:t>
      </w:r>
    </w:p>
    <w:p w14:paraId="3871D652" w14:textId="77777777" w:rsidR="00C8673D" w:rsidRPr="00543495" w:rsidRDefault="00C8673D" w:rsidP="00F42FA3">
      <w:pPr>
        <w:pStyle w:val="afb"/>
        <w:numPr>
          <w:ilvl w:val="0"/>
          <w:numId w:val="7"/>
        </w:numPr>
        <w:spacing w:before="0" w:after="0"/>
        <w:ind w:left="0" w:firstLine="567"/>
        <w:rPr>
          <w:sz w:val="22"/>
          <w:szCs w:val="22"/>
        </w:rPr>
      </w:pPr>
      <w:r w:rsidRPr="00543495">
        <w:rPr>
          <w:sz w:val="22"/>
          <w:szCs w:val="22"/>
        </w:rPr>
        <w:t>развитие персонала по следующим направлениям: развитие профессиональных компетенций, изменение менталитета, ценностных установок и корпоративной культуры. Ключевая задача в рамках развития персонала - создание современной системы управления человеческими ресурсами, включающей подбор и адаптацию персонала, оценку деятельности работников, материальную и нематериальную мотивацию, обучение и развитие.</w:t>
      </w:r>
    </w:p>
    <w:p w14:paraId="3544EA3F" w14:textId="77777777" w:rsidR="00C8673D" w:rsidRPr="00543495" w:rsidRDefault="002C3960" w:rsidP="00F42FA3">
      <w:pPr>
        <w:pStyle w:val="afb"/>
        <w:spacing w:before="0" w:after="0"/>
        <w:ind w:firstLine="567"/>
        <w:rPr>
          <w:sz w:val="22"/>
          <w:szCs w:val="22"/>
        </w:rPr>
      </w:pPr>
      <w:r w:rsidRPr="00543495">
        <w:rPr>
          <w:sz w:val="22"/>
          <w:szCs w:val="22"/>
        </w:rPr>
        <w:t>У</w:t>
      </w:r>
      <w:r w:rsidR="00C8673D" w:rsidRPr="00543495">
        <w:rPr>
          <w:sz w:val="22"/>
          <w:szCs w:val="22"/>
        </w:rPr>
        <w:t>величение доли рынка банковских услуг планируется за счет внедрения технологичных методов работы с клиентами.</w:t>
      </w:r>
    </w:p>
    <w:p w14:paraId="2FDB4922" w14:textId="77777777" w:rsidR="00281FF6" w:rsidRPr="00543495" w:rsidRDefault="00281FF6" w:rsidP="00F42FA3"/>
    <w:p w14:paraId="0A916A75" w14:textId="77777777" w:rsidR="00CD40F3" w:rsidRPr="00543495" w:rsidRDefault="00AB2E2F" w:rsidP="0092424A">
      <w:pPr>
        <w:pStyle w:val="20"/>
      </w:pPr>
      <w:r w:rsidRPr="00543495">
        <w:t>3. Отчет Совета Директоров о результатах развития Банка</w:t>
      </w:r>
      <w:r w:rsidR="009572B3" w:rsidRPr="00543495">
        <w:t xml:space="preserve"> </w:t>
      </w:r>
    </w:p>
    <w:p w14:paraId="07ADBA76" w14:textId="77777777" w:rsidR="00AB2E2F" w:rsidRPr="00543495" w:rsidRDefault="00AB2E2F" w:rsidP="0092424A">
      <w:pPr>
        <w:pStyle w:val="20"/>
      </w:pPr>
      <w:r w:rsidRPr="00543495">
        <w:t>по приоритетным направлениям его деятельности</w:t>
      </w:r>
    </w:p>
    <w:p w14:paraId="2ED6FDEF" w14:textId="77777777" w:rsidR="00AB2E2F" w:rsidRPr="00543495" w:rsidRDefault="00AB2E2F" w:rsidP="00F42FA3">
      <w:pPr>
        <w:pStyle w:val="ac"/>
        <w:ind w:firstLine="539"/>
        <w:rPr>
          <w:sz w:val="22"/>
          <w:szCs w:val="22"/>
        </w:rPr>
      </w:pPr>
    </w:p>
    <w:p w14:paraId="08D89517" w14:textId="130C81EC" w:rsidR="00AB2E2F" w:rsidRPr="00543495" w:rsidRDefault="00AB2E2F" w:rsidP="00F42FA3">
      <w:pPr>
        <w:pStyle w:val="ac"/>
        <w:ind w:firstLine="539"/>
        <w:rPr>
          <w:sz w:val="22"/>
          <w:szCs w:val="22"/>
        </w:rPr>
      </w:pPr>
      <w:r w:rsidRPr="00543495">
        <w:rPr>
          <w:sz w:val="22"/>
          <w:szCs w:val="22"/>
        </w:rPr>
        <w:t>Показатели резу</w:t>
      </w:r>
      <w:r w:rsidR="00297AE9" w:rsidRPr="00543495">
        <w:rPr>
          <w:sz w:val="22"/>
          <w:szCs w:val="22"/>
        </w:rPr>
        <w:t>льтатов развития АКБ «Держава» П</w:t>
      </w:r>
      <w:r w:rsidRPr="00543495">
        <w:rPr>
          <w:sz w:val="22"/>
          <w:szCs w:val="22"/>
        </w:rPr>
        <w:t>АО по приоритетным направлениям его деятельности в 20</w:t>
      </w:r>
      <w:r w:rsidR="002C3960" w:rsidRPr="00543495">
        <w:rPr>
          <w:sz w:val="22"/>
          <w:szCs w:val="22"/>
        </w:rPr>
        <w:t>2</w:t>
      </w:r>
      <w:r w:rsidR="00677541" w:rsidRPr="00543495">
        <w:rPr>
          <w:sz w:val="22"/>
          <w:szCs w:val="22"/>
        </w:rPr>
        <w:t>2</w:t>
      </w:r>
      <w:r w:rsidRPr="00543495">
        <w:rPr>
          <w:sz w:val="22"/>
          <w:szCs w:val="22"/>
        </w:rPr>
        <w:t xml:space="preserve"> году можно считать удовлетворительными. Задачи, определенные Советом директоров по основным приоритетным направлениям деятельности, в отчетном году выполнены.</w:t>
      </w:r>
    </w:p>
    <w:p w14:paraId="77DC4FF8" w14:textId="77777777" w:rsidR="00AB2E2F" w:rsidRPr="00543495" w:rsidRDefault="00AB2E2F" w:rsidP="00F42FA3">
      <w:pPr>
        <w:pStyle w:val="ac"/>
        <w:ind w:firstLine="539"/>
        <w:rPr>
          <w:sz w:val="22"/>
          <w:szCs w:val="22"/>
        </w:rPr>
      </w:pPr>
      <w:r w:rsidRPr="00543495">
        <w:rPr>
          <w:sz w:val="22"/>
          <w:szCs w:val="22"/>
        </w:rPr>
        <w:t xml:space="preserve">В течение отчетного периода стабильно функционировала система управления банковскими рисками, в первую очередь кредитным, рыночным, </w:t>
      </w:r>
      <w:r w:rsidR="00D60AD5" w:rsidRPr="00543495">
        <w:rPr>
          <w:sz w:val="22"/>
          <w:szCs w:val="22"/>
        </w:rPr>
        <w:t xml:space="preserve">риском потери ликвидности, </w:t>
      </w:r>
      <w:r w:rsidRPr="00543495">
        <w:rPr>
          <w:sz w:val="22"/>
          <w:szCs w:val="22"/>
        </w:rPr>
        <w:t xml:space="preserve">операционным, </w:t>
      </w:r>
      <w:r w:rsidR="00D60AD5" w:rsidRPr="00543495">
        <w:rPr>
          <w:sz w:val="22"/>
          <w:szCs w:val="22"/>
        </w:rPr>
        <w:t>риском концентрации</w:t>
      </w:r>
      <w:r w:rsidRPr="00543495">
        <w:rPr>
          <w:sz w:val="22"/>
          <w:szCs w:val="22"/>
        </w:rPr>
        <w:t>.</w:t>
      </w:r>
    </w:p>
    <w:p w14:paraId="59F4DB46" w14:textId="77777777" w:rsidR="00AB2E2F" w:rsidRPr="00543495" w:rsidRDefault="00AB2E2F" w:rsidP="00F42FA3">
      <w:pPr>
        <w:pStyle w:val="ac"/>
        <w:ind w:firstLine="539"/>
        <w:rPr>
          <w:sz w:val="22"/>
          <w:szCs w:val="22"/>
        </w:rPr>
      </w:pPr>
      <w:r w:rsidRPr="00543495">
        <w:rPr>
          <w:sz w:val="22"/>
          <w:szCs w:val="22"/>
        </w:rPr>
        <w:t>Все банковские риски поддерживались на приемлемом уровне</w:t>
      </w:r>
      <w:r w:rsidR="00D60AD5" w:rsidRPr="00543495">
        <w:rPr>
          <w:sz w:val="22"/>
          <w:szCs w:val="22"/>
        </w:rPr>
        <w:t xml:space="preserve"> с учетом характера и масштабов деятельности Банка</w:t>
      </w:r>
      <w:r w:rsidRPr="00543495">
        <w:rPr>
          <w:sz w:val="22"/>
          <w:szCs w:val="22"/>
        </w:rPr>
        <w:t>.</w:t>
      </w:r>
    </w:p>
    <w:p w14:paraId="218CE1C6" w14:textId="77777777" w:rsidR="00AB2E2F" w:rsidRPr="00543495" w:rsidRDefault="00AB2E2F" w:rsidP="00F42FA3">
      <w:pPr>
        <w:pStyle w:val="ac"/>
        <w:ind w:firstLine="539"/>
        <w:rPr>
          <w:sz w:val="22"/>
          <w:szCs w:val="22"/>
        </w:rPr>
      </w:pPr>
      <w:r w:rsidRPr="00543495">
        <w:rPr>
          <w:sz w:val="22"/>
          <w:szCs w:val="22"/>
        </w:rPr>
        <w:t>Банк осуществлял кредитование заемщиков, имеющих стабильное финансовое положение, высокую платежеспособность и обеспечивающих гарантированную возвратность средств.</w:t>
      </w:r>
    </w:p>
    <w:p w14:paraId="34BE3E80" w14:textId="77777777" w:rsidR="00AB2E2F" w:rsidRPr="00543495" w:rsidRDefault="00AB2E2F" w:rsidP="00F42FA3">
      <w:pPr>
        <w:pStyle w:val="ac"/>
        <w:ind w:firstLine="539"/>
        <w:rPr>
          <w:sz w:val="22"/>
          <w:szCs w:val="22"/>
        </w:rPr>
      </w:pPr>
      <w:r w:rsidRPr="00543495">
        <w:rPr>
          <w:sz w:val="22"/>
          <w:szCs w:val="22"/>
        </w:rPr>
        <w:t>Успешно решаются задачи применения новых информационных технологий.</w:t>
      </w:r>
    </w:p>
    <w:p w14:paraId="0170789D" w14:textId="77777777" w:rsidR="00AB2E2F" w:rsidRPr="00543495" w:rsidRDefault="00AB2E2F" w:rsidP="00F42FA3">
      <w:pPr>
        <w:pStyle w:val="ac"/>
        <w:ind w:firstLine="539"/>
        <w:rPr>
          <w:sz w:val="22"/>
          <w:szCs w:val="22"/>
        </w:rPr>
      </w:pPr>
      <w:r w:rsidRPr="00543495">
        <w:rPr>
          <w:sz w:val="22"/>
          <w:szCs w:val="22"/>
        </w:rPr>
        <w:t>Используя эффективную систему подбора кадров, Банк продолжал комплектовать свой состав высоко квалифицированными и перспективными работниками.</w:t>
      </w:r>
    </w:p>
    <w:p w14:paraId="52CFD6C8" w14:textId="77777777" w:rsidR="002C0D31" w:rsidRPr="00543495" w:rsidRDefault="00AB2E2F" w:rsidP="00F42FA3">
      <w:pPr>
        <w:pStyle w:val="ac"/>
        <w:ind w:firstLine="539"/>
        <w:rPr>
          <w:sz w:val="22"/>
          <w:szCs w:val="22"/>
        </w:rPr>
      </w:pPr>
      <w:r w:rsidRPr="00543495">
        <w:rPr>
          <w:sz w:val="22"/>
          <w:szCs w:val="22"/>
        </w:rPr>
        <w:lastRenderedPageBreak/>
        <w:t>В сроки, установленные Положением о С</w:t>
      </w:r>
      <w:r w:rsidR="00297AE9" w:rsidRPr="00543495">
        <w:rPr>
          <w:sz w:val="22"/>
          <w:szCs w:val="22"/>
        </w:rPr>
        <w:t>овете директоров АКБ «Держава» П</w:t>
      </w:r>
      <w:r w:rsidRPr="00543495">
        <w:rPr>
          <w:sz w:val="22"/>
          <w:szCs w:val="22"/>
        </w:rPr>
        <w:t xml:space="preserve">АО, рассматривались вопросы соответствия состояния внутреннего контроля характеру, масштабу и условиям деятельности Банка. </w:t>
      </w:r>
    </w:p>
    <w:p w14:paraId="0A6F95E5" w14:textId="3BF39AD5" w:rsidR="00AB2E2F" w:rsidRPr="00543495" w:rsidRDefault="00AB2E2F" w:rsidP="00F42FA3">
      <w:pPr>
        <w:pStyle w:val="ac"/>
        <w:ind w:firstLine="539"/>
        <w:rPr>
          <w:sz w:val="22"/>
          <w:szCs w:val="22"/>
        </w:rPr>
      </w:pPr>
      <w:r w:rsidRPr="00543495">
        <w:rPr>
          <w:sz w:val="22"/>
          <w:szCs w:val="22"/>
        </w:rPr>
        <w:t xml:space="preserve">В отчетных периодах </w:t>
      </w:r>
      <w:r w:rsidR="002C3960" w:rsidRPr="00543495">
        <w:rPr>
          <w:sz w:val="22"/>
          <w:szCs w:val="22"/>
        </w:rPr>
        <w:t>202</w:t>
      </w:r>
      <w:r w:rsidR="00677541" w:rsidRPr="00543495">
        <w:rPr>
          <w:sz w:val="22"/>
          <w:szCs w:val="22"/>
        </w:rPr>
        <w:t>2</w:t>
      </w:r>
      <w:r w:rsidR="002C3960" w:rsidRPr="00543495">
        <w:rPr>
          <w:sz w:val="22"/>
          <w:szCs w:val="22"/>
        </w:rPr>
        <w:t xml:space="preserve"> </w:t>
      </w:r>
      <w:r w:rsidRPr="00543495">
        <w:rPr>
          <w:sz w:val="22"/>
          <w:szCs w:val="22"/>
        </w:rPr>
        <w:t>года состояние внутреннего</w:t>
      </w:r>
      <w:r w:rsidR="004D5152" w:rsidRPr="00543495">
        <w:rPr>
          <w:sz w:val="22"/>
          <w:szCs w:val="22"/>
        </w:rPr>
        <w:t xml:space="preserve"> контроля было признано Советом </w:t>
      </w:r>
      <w:r w:rsidRPr="00543495">
        <w:rPr>
          <w:sz w:val="22"/>
          <w:szCs w:val="22"/>
        </w:rPr>
        <w:t>директоров соответствующим характеру, масштабу и условиям деятельности Банка.</w:t>
      </w:r>
    </w:p>
    <w:p w14:paraId="75D62BF5" w14:textId="77777777" w:rsidR="0065481C" w:rsidRPr="00543495" w:rsidRDefault="0065481C" w:rsidP="00F42FA3">
      <w:pPr>
        <w:jc w:val="center"/>
        <w:rPr>
          <w:b/>
          <w:u w:val="single"/>
        </w:rPr>
      </w:pPr>
    </w:p>
    <w:p w14:paraId="346157EE" w14:textId="77777777" w:rsidR="00D81D29" w:rsidRPr="00543495" w:rsidRDefault="00D81D29" w:rsidP="00F42FA3">
      <w:pPr>
        <w:jc w:val="center"/>
        <w:rPr>
          <w:b/>
          <w:sz w:val="22"/>
          <w:szCs w:val="22"/>
          <w:u w:val="single"/>
        </w:rPr>
      </w:pPr>
      <w:r w:rsidRPr="00543495">
        <w:rPr>
          <w:b/>
          <w:sz w:val="22"/>
          <w:szCs w:val="22"/>
          <w:u w:val="single"/>
        </w:rPr>
        <w:t>Результаты деятельности Банка</w:t>
      </w:r>
      <w:r w:rsidR="00CD40F3" w:rsidRPr="00543495">
        <w:rPr>
          <w:b/>
          <w:sz w:val="22"/>
          <w:szCs w:val="22"/>
          <w:u w:val="single"/>
        </w:rPr>
        <w:t>.</w:t>
      </w:r>
    </w:p>
    <w:p w14:paraId="15771E1B" w14:textId="77777777" w:rsidR="00CD40F3" w:rsidRPr="00543495" w:rsidRDefault="00CD40F3" w:rsidP="00F42FA3">
      <w:pPr>
        <w:jc w:val="center"/>
        <w:rPr>
          <w:b/>
          <w:sz w:val="22"/>
          <w:szCs w:val="22"/>
        </w:rPr>
      </w:pPr>
    </w:p>
    <w:p w14:paraId="15CAA0B7" w14:textId="0B87AAEF" w:rsidR="005E26D8" w:rsidRPr="00543495" w:rsidRDefault="005E26D8" w:rsidP="00107AE6">
      <w:pPr>
        <w:tabs>
          <w:tab w:val="left" w:pos="851"/>
        </w:tabs>
        <w:ind w:firstLine="540"/>
        <w:jc w:val="both"/>
        <w:rPr>
          <w:sz w:val="22"/>
          <w:szCs w:val="22"/>
        </w:rPr>
      </w:pPr>
      <w:r w:rsidRPr="00543495">
        <w:rPr>
          <w:sz w:val="22"/>
          <w:szCs w:val="22"/>
        </w:rPr>
        <w:t>В 202</w:t>
      </w:r>
      <w:r w:rsidR="00677541" w:rsidRPr="00543495">
        <w:rPr>
          <w:sz w:val="22"/>
          <w:szCs w:val="22"/>
        </w:rPr>
        <w:t>2</w:t>
      </w:r>
      <w:r w:rsidRPr="00543495">
        <w:rPr>
          <w:sz w:val="22"/>
          <w:szCs w:val="22"/>
        </w:rPr>
        <w:t xml:space="preserve"> году сумма активов Банка по данным публикуемой формы бухгалтерского баланса (</w:t>
      </w:r>
      <w:r w:rsidR="00D767B5" w:rsidRPr="00543495">
        <w:rPr>
          <w:sz w:val="22"/>
          <w:szCs w:val="22"/>
        </w:rPr>
        <w:t>4</w:t>
      </w:r>
      <w:r w:rsidR="00C42E1C" w:rsidRPr="00543495">
        <w:rPr>
          <w:sz w:val="22"/>
          <w:szCs w:val="22"/>
        </w:rPr>
        <w:t>7 165 385 </w:t>
      </w:r>
      <w:r w:rsidRPr="00543495">
        <w:rPr>
          <w:sz w:val="22"/>
          <w:szCs w:val="22"/>
        </w:rPr>
        <w:t>тыс. рублей) по состоянию на 1 января 202</w:t>
      </w:r>
      <w:r w:rsidR="00677541" w:rsidRPr="00543495">
        <w:rPr>
          <w:sz w:val="22"/>
          <w:szCs w:val="22"/>
        </w:rPr>
        <w:t>3</w:t>
      </w:r>
      <w:r w:rsidRPr="00543495">
        <w:rPr>
          <w:sz w:val="22"/>
          <w:szCs w:val="22"/>
        </w:rPr>
        <w:t xml:space="preserve"> г. </w:t>
      </w:r>
      <w:r w:rsidR="00D767B5" w:rsidRPr="00543495">
        <w:rPr>
          <w:sz w:val="22"/>
          <w:szCs w:val="22"/>
        </w:rPr>
        <w:t xml:space="preserve">увеличилась </w:t>
      </w:r>
      <w:r w:rsidRPr="00543495">
        <w:rPr>
          <w:sz w:val="22"/>
          <w:szCs w:val="22"/>
        </w:rPr>
        <w:t xml:space="preserve">на </w:t>
      </w:r>
      <w:r w:rsidR="00C42E1C" w:rsidRPr="00543495">
        <w:rPr>
          <w:sz w:val="22"/>
          <w:szCs w:val="22"/>
        </w:rPr>
        <w:t>8,5</w:t>
      </w:r>
      <w:r w:rsidRPr="00543495">
        <w:rPr>
          <w:sz w:val="22"/>
          <w:szCs w:val="22"/>
        </w:rPr>
        <w:t> % по сравнению с суммой активов по состоянию на 1 января 202</w:t>
      </w:r>
      <w:r w:rsidR="00677541" w:rsidRPr="00543495">
        <w:rPr>
          <w:sz w:val="22"/>
          <w:szCs w:val="22"/>
        </w:rPr>
        <w:t>2</w:t>
      </w:r>
      <w:r w:rsidRPr="00543495">
        <w:rPr>
          <w:sz w:val="22"/>
          <w:szCs w:val="22"/>
        </w:rPr>
        <w:t> г. (</w:t>
      </w:r>
      <w:r w:rsidR="00C42E1C" w:rsidRPr="00543495">
        <w:rPr>
          <w:sz w:val="22"/>
          <w:szCs w:val="22"/>
        </w:rPr>
        <w:t>43 458 598 тыс. рублей</w:t>
      </w:r>
      <w:r w:rsidRPr="00543495">
        <w:rPr>
          <w:sz w:val="22"/>
          <w:szCs w:val="22"/>
        </w:rPr>
        <w:t>).</w:t>
      </w:r>
    </w:p>
    <w:p w14:paraId="19845B15" w14:textId="77777777" w:rsidR="00D767B5" w:rsidRPr="00543495" w:rsidRDefault="00D767B5" w:rsidP="00107AE6">
      <w:pPr>
        <w:tabs>
          <w:tab w:val="left" w:pos="851"/>
        </w:tabs>
        <w:ind w:firstLine="540"/>
        <w:jc w:val="both"/>
        <w:rPr>
          <w:sz w:val="22"/>
          <w:szCs w:val="22"/>
        </w:rPr>
      </w:pPr>
      <w:r w:rsidRPr="00543495">
        <w:rPr>
          <w:sz w:val="22"/>
          <w:szCs w:val="22"/>
        </w:rPr>
        <w:t>Основные операции, влияющие на финансовый результат Банка, сосредоточены в следующих областях рынка (процентное соотношение показателей рассчитывалось на основе анализа данных публикуемых форм бухгалтерского баланса и отчета о финансовых результатах):</w:t>
      </w:r>
    </w:p>
    <w:p w14:paraId="1DFD555F" w14:textId="77777777" w:rsidR="006514C1" w:rsidRPr="00543495" w:rsidRDefault="006514C1" w:rsidP="00107AE6">
      <w:pPr>
        <w:numPr>
          <w:ilvl w:val="0"/>
          <w:numId w:val="3"/>
        </w:numPr>
        <w:ind w:left="0" w:firstLine="540"/>
        <w:jc w:val="both"/>
        <w:rPr>
          <w:sz w:val="22"/>
          <w:szCs w:val="22"/>
        </w:rPr>
      </w:pPr>
      <w:r w:rsidRPr="00543495">
        <w:rPr>
          <w:sz w:val="22"/>
          <w:szCs w:val="22"/>
        </w:rPr>
        <w:t>Кредитование юридических лиц (3.1</w:t>
      </w:r>
      <w:r w:rsidRPr="00543495">
        <w:rPr>
          <w:sz w:val="22"/>
          <w:szCs w:val="22"/>
          <w:lang w:val="en-US"/>
        </w:rPr>
        <w:t> </w:t>
      </w:r>
      <w:r w:rsidRPr="00543495">
        <w:rPr>
          <w:sz w:val="22"/>
          <w:szCs w:val="22"/>
        </w:rPr>
        <w:t>% на 01 января 2023 года от общей суммы активов Банка). По сравнению с показателем предыдущего года (5.8</w:t>
      </w:r>
      <w:r w:rsidRPr="00543495">
        <w:rPr>
          <w:sz w:val="22"/>
          <w:szCs w:val="22"/>
          <w:lang w:val="en-US"/>
        </w:rPr>
        <w:t> </w:t>
      </w:r>
      <w:r w:rsidRPr="00543495">
        <w:rPr>
          <w:sz w:val="22"/>
          <w:szCs w:val="22"/>
        </w:rPr>
        <w:t>% на 01 января 2022 года от общей суммы активов Банка), снизилась доля средств, предоставленных негосударственным коммерческим организациям. Сумма процентных доходов от операций по предоставлению кредитов юридическим лицам (643 330 тыс. рублей) увеличилась на 47.2 % по сравнению с этим показателем предыдущего года (437 204 тыс. рублей).</w:t>
      </w:r>
    </w:p>
    <w:p w14:paraId="1AC0E0BA" w14:textId="77777777" w:rsidR="006514C1" w:rsidRPr="00543495" w:rsidRDefault="006514C1" w:rsidP="00107AE6">
      <w:pPr>
        <w:numPr>
          <w:ilvl w:val="0"/>
          <w:numId w:val="3"/>
        </w:numPr>
        <w:ind w:left="0" w:firstLine="540"/>
        <w:jc w:val="both"/>
        <w:rPr>
          <w:sz w:val="22"/>
          <w:szCs w:val="22"/>
        </w:rPr>
      </w:pPr>
      <w:r w:rsidRPr="00543495">
        <w:rPr>
          <w:sz w:val="22"/>
          <w:szCs w:val="22"/>
        </w:rPr>
        <w:t>Кредитование физических лиц на 01 января 2023 года составила 6.1</w:t>
      </w:r>
      <w:r w:rsidRPr="00543495">
        <w:rPr>
          <w:sz w:val="22"/>
          <w:szCs w:val="22"/>
          <w:lang w:val="en-US"/>
        </w:rPr>
        <w:t> </w:t>
      </w:r>
      <w:r w:rsidRPr="00543495">
        <w:rPr>
          <w:sz w:val="22"/>
          <w:szCs w:val="22"/>
        </w:rPr>
        <w:t>% от общей суммы активов Банка (6.4</w:t>
      </w:r>
      <w:r w:rsidRPr="00543495">
        <w:rPr>
          <w:sz w:val="22"/>
          <w:szCs w:val="22"/>
          <w:lang w:val="en-US"/>
        </w:rPr>
        <w:t> </w:t>
      </w:r>
      <w:r w:rsidRPr="00543495">
        <w:rPr>
          <w:sz w:val="22"/>
          <w:szCs w:val="22"/>
        </w:rPr>
        <w:t>% на 01 января 2022 года). По сравнению с показателем предыдущего года абсолютная величина кредитов, предоставленных Банком физическим лицам, уменьшилась. Сумма процентных доходов от операций по предоставлению кредитов физическим лицам (551 426 тыс. рублей) уменьшилась на 3.9 % по сравнению с этим показателем прошлого года (573 955 тыс. рублей).</w:t>
      </w:r>
    </w:p>
    <w:p w14:paraId="7479F06C" w14:textId="77777777" w:rsidR="006514C1" w:rsidRPr="00543495" w:rsidRDefault="006514C1" w:rsidP="00107AE6">
      <w:pPr>
        <w:numPr>
          <w:ilvl w:val="0"/>
          <w:numId w:val="3"/>
        </w:numPr>
        <w:ind w:left="0" w:firstLine="540"/>
        <w:jc w:val="both"/>
        <w:rPr>
          <w:sz w:val="22"/>
          <w:szCs w:val="22"/>
        </w:rPr>
      </w:pPr>
      <w:r w:rsidRPr="00543495">
        <w:rPr>
          <w:sz w:val="22"/>
          <w:szCs w:val="22"/>
        </w:rPr>
        <w:t xml:space="preserve">По сравнению с 2021 годом величина процентных доходов по приобретенным долговым и долевым ценным бумагам (1 352 272 тыс. рублей) увеличилась до 2 838 543 тыс. рублей, что составило 56.9 % от величины процентных доходов банка (45.3 % на 01 января 2022 года). Доходы от операций с ценными бумагами составили 4 176 088 тыс. рублей (672 817 тыс. рублей в 2021 году), расходы – 4 443 014 тыс. рублей (630 030 тыс. рублей в 2021 году). </w:t>
      </w:r>
    </w:p>
    <w:p w14:paraId="05094990" w14:textId="77777777" w:rsidR="006514C1" w:rsidRPr="00543495" w:rsidRDefault="006514C1" w:rsidP="00107AE6">
      <w:pPr>
        <w:numPr>
          <w:ilvl w:val="0"/>
          <w:numId w:val="3"/>
        </w:numPr>
        <w:ind w:left="0" w:firstLine="540"/>
        <w:jc w:val="both"/>
        <w:rPr>
          <w:sz w:val="22"/>
          <w:szCs w:val="22"/>
        </w:rPr>
      </w:pPr>
      <w:r w:rsidRPr="00543495">
        <w:rPr>
          <w:sz w:val="22"/>
          <w:szCs w:val="22"/>
        </w:rPr>
        <w:t>Межбанковские кредиты 31.8% на 01 января 2023 года от общей суммы активов банка. По сравнению с предыдущим показателем доля кредитов, предоставленных банкам, выросла за счет увеличения объема сделок с центральным контрагентом, совершаемым на возвратной основе с ценными бумагами, полученными без первоначального признания (14.7% на 01 января 2022 года от общей суммы активов банка). Доля процентных доходов от операций по предоставлению межбанковских кредитов и размещению депозитов в общей сумме процентных доходов Банка 19.2 % (20.8 % в 2021 году).</w:t>
      </w:r>
    </w:p>
    <w:p w14:paraId="5057C332" w14:textId="3B53E9C6" w:rsidR="006514C1" w:rsidRPr="00543495" w:rsidRDefault="006514C1" w:rsidP="00107AE6">
      <w:pPr>
        <w:numPr>
          <w:ilvl w:val="0"/>
          <w:numId w:val="3"/>
        </w:numPr>
        <w:ind w:left="0" w:firstLine="540"/>
        <w:jc w:val="both"/>
        <w:rPr>
          <w:sz w:val="22"/>
          <w:szCs w:val="22"/>
        </w:rPr>
      </w:pPr>
      <w:r w:rsidRPr="00543495">
        <w:rPr>
          <w:sz w:val="22"/>
          <w:szCs w:val="22"/>
        </w:rPr>
        <w:t>Банк проводил операции, связанные с куплей/продажей иностранной валюты на ПАО Московская биржа и на межбанковском валютном ры</w:t>
      </w:r>
      <w:r w:rsidR="004D5152" w:rsidRPr="00543495">
        <w:rPr>
          <w:sz w:val="22"/>
          <w:szCs w:val="22"/>
        </w:rPr>
        <w:t xml:space="preserve">нке, как за свой счет, так и за </w:t>
      </w:r>
      <w:r w:rsidRPr="00543495">
        <w:rPr>
          <w:sz w:val="22"/>
          <w:szCs w:val="22"/>
        </w:rPr>
        <w:t>счет и по поручению клиентов. Положительный финансовый результат от этих операций, а также от переоценки иностранной валюты составил 954 264 тыс. рублей (отрицательный финансовый результат в размере 11 339 тыс. рублей по состоянию на 01 января 2022 года).</w:t>
      </w:r>
    </w:p>
    <w:p w14:paraId="51E8439C" w14:textId="77777777" w:rsidR="006514C1" w:rsidRPr="00543495" w:rsidRDefault="006514C1" w:rsidP="00107AE6">
      <w:pPr>
        <w:numPr>
          <w:ilvl w:val="0"/>
          <w:numId w:val="3"/>
        </w:numPr>
        <w:ind w:left="0" w:firstLine="540"/>
        <w:jc w:val="both"/>
        <w:rPr>
          <w:sz w:val="22"/>
          <w:szCs w:val="22"/>
        </w:rPr>
      </w:pPr>
      <w:r w:rsidRPr="00543495">
        <w:rPr>
          <w:sz w:val="22"/>
          <w:szCs w:val="22"/>
        </w:rPr>
        <w:t>Величина комиссионных доходов увеличилась до 4 491 093 тыс. рублей (в том числе комиссии за выдачу банковских гарантий – 4 212 378 тыс. рублей) по сравнению с аналогичным показателем предыдущего года (3 344 921 тыс. рублей, в том числе комиссии за выдачу банковских гарантий – 3 092 735 тыс. рублей).</w:t>
      </w:r>
    </w:p>
    <w:p w14:paraId="56768778" w14:textId="77777777" w:rsidR="006514C1" w:rsidRPr="00543495" w:rsidRDefault="006514C1" w:rsidP="006514C1">
      <w:pPr>
        <w:jc w:val="both"/>
        <w:rPr>
          <w:sz w:val="22"/>
          <w:szCs w:val="22"/>
        </w:rPr>
      </w:pPr>
    </w:p>
    <w:p w14:paraId="1C37F198" w14:textId="77777777" w:rsidR="006514C1" w:rsidRPr="00543495" w:rsidRDefault="006514C1" w:rsidP="006514C1">
      <w:pPr>
        <w:tabs>
          <w:tab w:val="left" w:pos="851"/>
        </w:tabs>
        <w:ind w:firstLine="540"/>
        <w:jc w:val="both"/>
        <w:rPr>
          <w:sz w:val="22"/>
          <w:szCs w:val="22"/>
        </w:rPr>
      </w:pPr>
      <w:r w:rsidRPr="00543495">
        <w:rPr>
          <w:sz w:val="22"/>
          <w:szCs w:val="22"/>
        </w:rPr>
        <w:t>Основные пассивные операции, влияющие на финансовый результат Банка, сосредоточены в следующих областях рынка, представлены в таблице ниже:</w:t>
      </w:r>
    </w:p>
    <w:p w14:paraId="293C1662" w14:textId="77777777" w:rsidR="006514C1" w:rsidRPr="00543495" w:rsidRDefault="006514C1" w:rsidP="006514C1">
      <w:pPr>
        <w:ind w:firstLine="480"/>
        <w:jc w:val="both"/>
        <w:rPr>
          <w:sz w:val="22"/>
          <w:szCs w:val="22"/>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7"/>
        <w:gridCol w:w="1204"/>
        <w:gridCol w:w="1205"/>
        <w:gridCol w:w="1332"/>
        <w:gridCol w:w="1332"/>
        <w:gridCol w:w="1260"/>
        <w:gridCol w:w="1260"/>
      </w:tblGrid>
      <w:tr w:rsidR="00543495" w:rsidRPr="00543495" w14:paraId="0901376B" w14:textId="77777777" w:rsidTr="006514C1">
        <w:tc>
          <w:tcPr>
            <w:tcW w:w="2667" w:type="dxa"/>
            <w:tcBorders>
              <w:left w:val="nil"/>
              <w:bottom w:val="single" w:sz="4" w:space="0" w:color="auto"/>
              <w:right w:val="nil"/>
            </w:tcBorders>
          </w:tcPr>
          <w:p w14:paraId="01336FFE" w14:textId="77777777" w:rsidR="006514C1" w:rsidRPr="00543495" w:rsidRDefault="006514C1" w:rsidP="006514C1">
            <w:pPr>
              <w:jc w:val="center"/>
              <w:rPr>
                <w:i/>
                <w:sz w:val="18"/>
                <w:szCs w:val="18"/>
              </w:rPr>
            </w:pPr>
            <w:r w:rsidRPr="00543495">
              <w:rPr>
                <w:i/>
                <w:sz w:val="18"/>
                <w:szCs w:val="18"/>
              </w:rPr>
              <w:t>(в тысячах российских рублей)</w:t>
            </w:r>
          </w:p>
        </w:tc>
        <w:tc>
          <w:tcPr>
            <w:tcW w:w="1204" w:type="dxa"/>
            <w:tcBorders>
              <w:left w:val="nil"/>
              <w:bottom w:val="single" w:sz="4" w:space="0" w:color="auto"/>
              <w:right w:val="nil"/>
            </w:tcBorders>
          </w:tcPr>
          <w:p w14:paraId="2D5C1434" w14:textId="77777777" w:rsidR="006514C1" w:rsidRPr="00543495" w:rsidRDefault="006514C1" w:rsidP="006514C1">
            <w:pPr>
              <w:jc w:val="center"/>
              <w:rPr>
                <w:b/>
                <w:sz w:val="16"/>
                <w:szCs w:val="16"/>
              </w:rPr>
            </w:pPr>
            <w:r w:rsidRPr="00543495">
              <w:rPr>
                <w:b/>
                <w:sz w:val="16"/>
                <w:szCs w:val="16"/>
              </w:rPr>
              <w:t>на 01.01.2023</w:t>
            </w:r>
          </w:p>
        </w:tc>
        <w:tc>
          <w:tcPr>
            <w:tcW w:w="1205" w:type="dxa"/>
            <w:tcBorders>
              <w:left w:val="nil"/>
              <w:bottom w:val="single" w:sz="4" w:space="0" w:color="auto"/>
              <w:right w:val="nil"/>
            </w:tcBorders>
          </w:tcPr>
          <w:p w14:paraId="407FD9D2" w14:textId="77777777" w:rsidR="006514C1" w:rsidRPr="00543495" w:rsidRDefault="006514C1" w:rsidP="006514C1">
            <w:pPr>
              <w:jc w:val="center"/>
              <w:rPr>
                <w:b/>
                <w:sz w:val="16"/>
                <w:szCs w:val="16"/>
              </w:rPr>
            </w:pPr>
            <w:r w:rsidRPr="00543495">
              <w:rPr>
                <w:b/>
                <w:sz w:val="16"/>
                <w:szCs w:val="16"/>
              </w:rPr>
              <w:t>на 01.01.2022</w:t>
            </w:r>
          </w:p>
        </w:tc>
        <w:tc>
          <w:tcPr>
            <w:tcW w:w="1332" w:type="dxa"/>
            <w:tcBorders>
              <w:left w:val="nil"/>
              <w:bottom w:val="single" w:sz="4" w:space="0" w:color="auto"/>
              <w:right w:val="nil"/>
            </w:tcBorders>
          </w:tcPr>
          <w:p w14:paraId="03D424D9" w14:textId="77777777" w:rsidR="006514C1" w:rsidRPr="00543495" w:rsidRDefault="006514C1" w:rsidP="006514C1">
            <w:pPr>
              <w:jc w:val="center"/>
              <w:rPr>
                <w:b/>
                <w:sz w:val="16"/>
                <w:szCs w:val="16"/>
              </w:rPr>
            </w:pPr>
            <w:r w:rsidRPr="00543495">
              <w:rPr>
                <w:b/>
                <w:sz w:val="16"/>
                <w:szCs w:val="16"/>
              </w:rPr>
              <w:t xml:space="preserve">в общей сумме пассивов </w:t>
            </w:r>
          </w:p>
          <w:p w14:paraId="7C9642A3" w14:textId="77777777" w:rsidR="006514C1" w:rsidRPr="00543495" w:rsidRDefault="006514C1" w:rsidP="006514C1">
            <w:pPr>
              <w:jc w:val="center"/>
              <w:rPr>
                <w:b/>
                <w:sz w:val="16"/>
                <w:szCs w:val="16"/>
              </w:rPr>
            </w:pPr>
            <w:r w:rsidRPr="00543495">
              <w:rPr>
                <w:b/>
                <w:sz w:val="16"/>
                <w:szCs w:val="16"/>
              </w:rPr>
              <w:t>на 01.01.2023</w:t>
            </w:r>
          </w:p>
        </w:tc>
        <w:tc>
          <w:tcPr>
            <w:tcW w:w="1332" w:type="dxa"/>
            <w:tcBorders>
              <w:left w:val="nil"/>
              <w:bottom w:val="single" w:sz="4" w:space="0" w:color="auto"/>
              <w:right w:val="nil"/>
            </w:tcBorders>
          </w:tcPr>
          <w:p w14:paraId="2B87750E" w14:textId="77777777" w:rsidR="006514C1" w:rsidRPr="00543495" w:rsidRDefault="006514C1" w:rsidP="006514C1">
            <w:pPr>
              <w:jc w:val="center"/>
              <w:rPr>
                <w:b/>
                <w:sz w:val="16"/>
                <w:szCs w:val="16"/>
              </w:rPr>
            </w:pPr>
            <w:r w:rsidRPr="00543495">
              <w:rPr>
                <w:b/>
                <w:sz w:val="16"/>
                <w:szCs w:val="16"/>
              </w:rPr>
              <w:t xml:space="preserve">в общей сумме пассивов </w:t>
            </w:r>
          </w:p>
          <w:p w14:paraId="06A26E16" w14:textId="77777777" w:rsidR="006514C1" w:rsidRPr="00543495" w:rsidRDefault="006514C1" w:rsidP="006514C1">
            <w:pPr>
              <w:jc w:val="center"/>
              <w:rPr>
                <w:b/>
                <w:sz w:val="16"/>
                <w:szCs w:val="16"/>
              </w:rPr>
            </w:pPr>
            <w:r w:rsidRPr="00543495">
              <w:rPr>
                <w:b/>
                <w:sz w:val="16"/>
                <w:szCs w:val="16"/>
              </w:rPr>
              <w:t>на 01.01.2022</w:t>
            </w:r>
          </w:p>
        </w:tc>
        <w:tc>
          <w:tcPr>
            <w:tcW w:w="1260" w:type="dxa"/>
            <w:tcBorders>
              <w:left w:val="nil"/>
              <w:bottom w:val="single" w:sz="4" w:space="0" w:color="auto"/>
              <w:right w:val="nil"/>
            </w:tcBorders>
          </w:tcPr>
          <w:p w14:paraId="2065E6DC" w14:textId="77777777" w:rsidR="006514C1" w:rsidRPr="00543495" w:rsidRDefault="006514C1" w:rsidP="006514C1">
            <w:pPr>
              <w:jc w:val="center"/>
              <w:rPr>
                <w:b/>
                <w:sz w:val="16"/>
                <w:szCs w:val="16"/>
              </w:rPr>
            </w:pPr>
            <w:r w:rsidRPr="00543495">
              <w:rPr>
                <w:b/>
                <w:sz w:val="16"/>
                <w:szCs w:val="16"/>
              </w:rPr>
              <w:t>процентные расходы 2022</w:t>
            </w:r>
          </w:p>
        </w:tc>
        <w:tc>
          <w:tcPr>
            <w:tcW w:w="1260" w:type="dxa"/>
            <w:tcBorders>
              <w:left w:val="nil"/>
              <w:bottom w:val="single" w:sz="4" w:space="0" w:color="auto"/>
              <w:right w:val="nil"/>
            </w:tcBorders>
          </w:tcPr>
          <w:p w14:paraId="0056477D" w14:textId="77777777" w:rsidR="006514C1" w:rsidRPr="00543495" w:rsidRDefault="006514C1" w:rsidP="006514C1">
            <w:pPr>
              <w:jc w:val="center"/>
              <w:rPr>
                <w:b/>
                <w:sz w:val="16"/>
                <w:szCs w:val="16"/>
              </w:rPr>
            </w:pPr>
            <w:r w:rsidRPr="00543495">
              <w:rPr>
                <w:b/>
                <w:sz w:val="16"/>
                <w:szCs w:val="16"/>
              </w:rPr>
              <w:t>процентные расходы 2021</w:t>
            </w:r>
          </w:p>
        </w:tc>
      </w:tr>
      <w:tr w:rsidR="00543495" w:rsidRPr="00543495" w14:paraId="3F88B6EA" w14:textId="77777777" w:rsidTr="006514C1">
        <w:tc>
          <w:tcPr>
            <w:tcW w:w="2667" w:type="dxa"/>
            <w:tcBorders>
              <w:left w:val="nil"/>
              <w:bottom w:val="nil"/>
              <w:right w:val="nil"/>
            </w:tcBorders>
          </w:tcPr>
          <w:p w14:paraId="0EB7AF69" w14:textId="77777777" w:rsidR="006514C1" w:rsidRPr="00543495" w:rsidRDefault="006514C1" w:rsidP="006514C1">
            <w:pPr>
              <w:jc w:val="both"/>
              <w:rPr>
                <w:sz w:val="18"/>
                <w:szCs w:val="18"/>
              </w:rPr>
            </w:pPr>
            <w:r w:rsidRPr="00543495">
              <w:rPr>
                <w:sz w:val="18"/>
                <w:szCs w:val="18"/>
              </w:rPr>
              <w:t>Привлечение средств юридических лиц на депозитные счета</w:t>
            </w:r>
          </w:p>
        </w:tc>
        <w:tc>
          <w:tcPr>
            <w:tcW w:w="1204" w:type="dxa"/>
            <w:tcBorders>
              <w:left w:val="nil"/>
              <w:bottom w:val="nil"/>
              <w:right w:val="nil"/>
            </w:tcBorders>
          </w:tcPr>
          <w:p w14:paraId="37D0FF17" w14:textId="77777777" w:rsidR="006514C1" w:rsidRPr="00543495" w:rsidRDefault="006514C1" w:rsidP="006514C1">
            <w:pPr>
              <w:jc w:val="right"/>
              <w:rPr>
                <w:sz w:val="18"/>
                <w:szCs w:val="18"/>
              </w:rPr>
            </w:pPr>
            <w:r w:rsidRPr="00543495">
              <w:rPr>
                <w:sz w:val="18"/>
                <w:szCs w:val="18"/>
              </w:rPr>
              <w:t>3 834 467</w:t>
            </w:r>
          </w:p>
        </w:tc>
        <w:tc>
          <w:tcPr>
            <w:tcW w:w="1205" w:type="dxa"/>
            <w:tcBorders>
              <w:left w:val="nil"/>
              <w:bottom w:val="nil"/>
              <w:right w:val="nil"/>
            </w:tcBorders>
          </w:tcPr>
          <w:p w14:paraId="67D6E989" w14:textId="77777777" w:rsidR="006514C1" w:rsidRPr="00543495" w:rsidRDefault="006514C1" w:rsidP="006514C1">
            <w:pPr>
              <w:jc w:val="right"/>
              <w:rPr>
                <w:sz w:val="18"/>
                <w:szCs w:val="18"/>
              </w:rPr>
            </w:pPr>
            <w:r w:rsidRPr="00543495">
              <w:rPr>
                <w:sz w:val="18"/>
                <w:szCs w:val="18"/>
              </w:rPr>
              <w:t>4 668 417</w:t>
            </w:r>
          </w:p>
        </w:tc>
        <w:tc>
          <w:tcPr>
            <w:tcW w:w="1332" w:type="dxa"/>
            <w:tcBorders>
              <w:left w:val="nil"/>
              <w:bottom w:val="nil"/>
              <w:right w:val="nil"/>
            </w:tcBorders>
          </w:tcPr>
          <w:p w14:paraId="3ACA1C90" w14:textId="77777777" w:rsidR="006514C1" w:rsidRPr="00543495" w:rsidRDefault="006514C1" w:rsidP="006514C1">
            <w:pPr>
              <w:jc w:val="center"/>
              <w:rPr>
                <w:sz w:val="18"/>
                <w:szCs w:val="18"/>
              </w:rPr>
            </w:pPr>
            <w:r w:rsidRPr="00543495">
              <w:rPr>
                <w:sz w:val="18"/>
                <w:szCs w:val="18"/>
              </w:rPr>
              <w:t>8.1 %</w:t>
            </w:r>
          </w:p>
        </w:tc>
        <w:tc>
          <w:tcPr>
            <w:tcW w:w="1332" w:type="dxa"/>
            <w:tcBorders>
              <w:left w:val="nil"/>
              <w:bottom w:val="nil"/>
              <w:right w:val="nil"/>
            </w:tcBorders>
          </w:tcPr>
          <w:p w14:paraId="76B69A73" w14:textId="77777777" w:rsidR="006514C1" w:rsidRPr="00543495" w:rsidRDefault="006514C1" w:rsidP="006514C1">
            <w:pPr>
              <w:jc w:val="center"/>
              <w:rPr>
                <w:sz w:val="18"/>
                <w:szCs w:val="18"/>
              </w:rPr>
            </w:pPr>
            <w:r w:rsidRPr="00543495">
              <w:rPr>
                <w:sz w:val="18"/>
                <w:szCs w:val="18"/>
              </w:rPr>
              <w:t>10.7 %</w:t>
            </w:r>
          </w:p>
        </w:tc>
        <w:tc>
          <w:tcPr>
            <w:tcW w:w="1260" w:type="dxa"/>
            <w:tcBorders>
              <w:left w:val="nil"/>
              <w:bottom w:val="nil"/>
              <w:right w:val="nil"/>
            </w:tcBorders>
          </w:tcPr>
          <w:p w14:paraId="56501B52" w14:textId="77777777" w:rsidR="006514C1" w:rsidRPr="00543495" w:rsidRDefault="006514C1" w:rsidP="006514C1">
            <w:pPr>
              <w:jc w:val="center"/>
              <w:rPr>
                <w:sz w:val="18"/>
                <w:szCs w:val="18"/>
              </w:rPr>
            </w:pPr>
            <w:r w:rsidRPr="00543495">
              <w:rPr>
                <w:sz w:val="18"/>
                <w:szCs w:val="18"/>
              </w:rPr>
              <w:t>40.4 %</w:t>
            </w:r>
          </w:p>
        </w:tc>
        <w:tc>
          <w:tcPr>
            <w:tcW w:w="1260" w:type="dxa"/>
            <w:tcBorders>
              <w:left w:val="nil"/>
              <w:bottom w:val="nil"/>
              <w:right w:val="nil"/>
            </w:tcBorders>
          </w:tcPr>
          <w:p w14:paraId="5A350835" w14:textId="77777777" w:rsidR="006514C1" w:rsidRPr="00543495" w:rsidRDefault="006514C1" w:rsidP="006514C1">
            <w:pPr>
              <w:jc w:val="center"/>
              <w:rPr>
                <w:sz w:val="18"/>
                <w:szCs w:val="18"/>
              </w:rPr>
            </w:pPr>
            <w:r w:rsidRPr="00543495">
              <w:rPr>
                <w:sz w:val="18"/>
                <w:szCs w:val="18"/>
              </w:rPr>
              <w:t>22.0 %</w:t>
            </w:r>
          </w:p>
        </w:tc>
      </w:tr>
      <w:tr w:rsidR="00543495" w:rsidRPr="00543495" w14:paraId="420496AC" w14:textId="77777777" w:rsidTr="006514C1">
        <w:tc>
          <w:tcPr>
            <w:tcW w:w="2667" w:type="dxa"/>
            <w:tcBorders>
              <w:top w:val="nil"/>
              <w:left w:val="nil"/>
              <w:bottom w:val="nil"/>
              <w:right w:val="nil"/>
            </w:tcBorders>
          </w:tcPr>
          <w:p w14:paraId="7ADE0ACB" w14:textId="77777777" w:rsidR="006514C1" w:rsidRPr="00543495" w:rsidRDefault="006514C1" w:rsidP="006514C1">
            <w:pPr>
              <w:jc w:val="both"/>
              <w:rPr>
                <w:sz w:val="18"/>
                <w:szCs w:val="18"/>
              </w:rPr>
            </w:pPr>
            <w:r w:rsidRPr="00543495">
              <w:rPr>
                <w:sz w:val="18"/>
                <w:szCs w:val="18"/>
              </w:rPr>
              <w:t>Привлечение средств клиентов – юридических лиц на текущие (расчетные) счета</w:t>
            </w:r>
          </w:p>
        </w:tc>
        <w:tc>
          <w:tcPr>
            <w:tcW w:w="1204" w:type="dxa"/>
            <w:tcBorders>
              <w:top w:val="nil"/>
              <w:left w:val="nil"/>
              <w:bottom w:val="nil"/>
              <w:right w:val="nil"/>
            </w:tcBorders>
          </w:tcPr>
          <w:p w14:paraId="3350FB24" w14:textId="77777777" w:rsidR="006514C1" w:rsidRPr="00543495" w:rsidRDefault="006514C1" w:rsidP="006514C1">
            <w:pPr>
              <w:jc w:val="right"/>
              <w:rPr>
                <w:sz w:val="18"/>
                <w:szCs w:val="18"/>
              </w:rPr>
            </w:pPr>
            <w:r w:rsidRPr="00543495">
              <w:rPr>
                <w:sz w:val="18"/>
                <w:szCs w:val="18"/>
              </w:rPr>
              <w:t>5 971 276</w:t>
            </w:r>
          </w:p>
        </w:tc>
        <w:tc>
          <w:tcPr>
            <w:tcW w:w="1205" w:type="dxa"/>
            <w:tcBorders>
              <w:top w:val="nil"/>
              <w:left w:val="nil"/>
              <w:bottom w:val="nil"/>
              <w:right w:val="nil"/>
            </w:tcBorders>
          </w:tcPr>
          <w:p w14:paraId="44BF7569" w14:textId="77777777" w:rsidR="006514C1" w:rsidRPr="00543495" w:rsidRDefault="006514C1" w:rsidP="006514C1">
            <w:pPr>
              <w:jc w:val="right"/>
              <w:rPr>
                <w:sz w:val="18"/>
                <w:szCs w:val="18"/>
                <w:lang w:val="en-US"/>
              </w:rPr>
            </w:pPr>
            <w:r w:rsidRPr="00543495">
              <w:rPr>
                <w:sz w:val="18"/>
                <w:szCs w:val="18"/>
              </w:rPr>
              <w:t>4 634 670</w:t>
            </w:r>
          </w:p>
        </w:tc>
        <w:tc>
          <w:tcPr>
            <w:tcW w:w="1332" w:type="dxa"/>
            <w:tcBorders>
              <w:top w:val="nil"/>
              <w:left w:val="nil"/>
              <w:bottom w:val="nil"/>
              <w:right w:val="nil"/>
            </w:tcBorders>
          </w:tcPr>
          <w:p w14:paraId="0008151D" w14:textId="77777777" w:rsidR="006514C1" w:rsidRPr="00543495" w:rsidRDefault="006514C1" w:rsidP="006514C1">
            <w:pPr>
              <w:jc w:val="center"/>
              <w:rPr>
                <w:sz w:val="18"/>
                <w:szCs w:val="18"/>
              </w:rPr>
            </w:pPr>
            <w:r w:rsidRPr="00543495">
              <w:rPr>
                <w:sz w:val="18"/>
                <w:szCs w:val="18"/>
              </w:rPr>
              <w:t>12.7 %</w:t>
            </w:r>
          </w:p>
        </w:tc>
        <w:tc>
          <w:tcPr>
            <w:tcW w:w="1332" w:type="dxa"/>
            <w:tcBorders>
              <w:top w:val="nil"/>
              <w:left w:val="nil"/>
              <w:bottom w:val="nil"/>
              <w:right w:val="nil"/>
            </w:tcBorders>
          </w:tcPr>
          <w:p w14:paraId="511EB673" w14:textId="77777777" w:rsidR="006514C1" w:rsidRPr="00543495" w:rsidRDefault="006514C1" w:rsidP="006514C1">
            <w:pPr>
              <w:jc w:val="center"/>
              <w:rPr>
                <w:sz w:val="18"/>
                <w:szCs w:val="18"/>
              </w:rPr>
            </w:pPr>
            <w:r w:rsidRPr="00543495">
              <w:rPr>
                <w:sz w:val="18"/>
                <w:szCs w:val="18"/>
              </w:rPr>
              <w:t>10.7 %</w:t>
            </w:r>
          </w:p>
        </w:tc>
        <w:tc>
          <w:tcPr>
            <w:tcW w:w="1260" w:type="dxa"/>
            <w:tcBorders>
              <w:top w:val="nil"/>
              <w:left w:val="nil"/>
              <w:bottom w:val="nil"/>
              <w:right w:val="nil"/>
            </w:tcBorders>
          </w:tcPr>
          <w:p w14:paraId="224A4D78" w14:textId="77777777" w:rsidR="006514C1" w:rsidRPr="00543495" w:rsidRDefault="006514C1" w:rsidP="006514C1">
            <w:pPr>
              <w:jc w:val="center"/>
              <w:rPr>
                <w:sz w:val="18"/>
                <w:szCs w:val="18"/>
              </w:rPr>
            </w:pPr>
            <w:r w:rsidRPr="00543495">
              <w:rPr>
                <w:sz w:val="18"/>
                <w:szCs w:val="18"/>
              </w:rPr>
              <w:t>1.4 %</w:t>
            </w:r>
          </w:p>
        </w:tc>
        <w:tc>
          <w:tcPr>
            <w:tcW w:w="1260" w:type="dxa"/>
            <w:tcBorders>
              <w:top w:val="nil"/>
              <w:left w:val="nil"/>
              <w:bottom w:val="nil"/>
              <w:right w:val="nil"/>
            </w:tcBorders>
          </w:tcPr>
          <w:p w14:paraId="178AC718" w14:textId="77777777" w:rsidR="006514C1" w:rsidRPr="00543495" w:rsidRDefault="006514C1" w:rsidP="006514C1">
            <w:pPr>
              <w:jc w:val="center"/>
              <w:rPr>
                <w:sz w:val="18"/>
                <w:szCs w:val="18"/>
              </w:rPr>
            </w:pPr>
            <w:r w:rsidRPr="00543495">
              <w:rPr>
                <w:sz w:val="18"/>
                <w:szCs w:val="18"/>
              </w:rPr>
              <w:t>1.0 %</w:t>
            </w:r>
          </w:p>
        </w:tc>
      </w:tr>
      <w:tr w:rsidR="00543495" w:rsidRPr="00543495" w14:paraId="4657C249" w14:textId="77777777" w:rsidTr="006514C1">
        <w:tc>
          <w:tcPr>
            <w:tcW w:w="2667" w:type="dxa"/>
            <w:tcBorders>
              <w:top w:val="nil"/>
              <w:left w:val="nil"/>
              <w:bottom w:val="nil"/>
              <w:right w:val="nil"/>
            </w:tcBorders>
          </w:tcPr>
          <w:p w14:paraId="45150BBE" w14:textId="77777777" w:rsidR="006514C1" w:rsidRPr="00543495" w:rsidRDefault="006514C1" w:rsidP="006514C1">
            <w:pPr>
              <w:jc w:val="both"/>
              <w:rPr>
                <w:sz w:val="18"/>
                <w:szCs w:val="18"/>
              </w:rPr>
            </w:pPr>
            <w:r w:rsidRPr="00543495">
              <w:rPr>
                <w:sz w:val="18"/>
                <w:szCs w:val="18"/>
              </w:rPr>
              <w:t xml:space="preserve">Привлечение средств от физических лиц и </w:t>
            </w:r>
            <w:r w:rsidRPr="00543495">
              <w:rPr>
                <w:sz w:val="18"/>
                <w:szCs w:val="18"/>
              </w:rPr>
              <w:lastRenderedPageBreak/>
              <w:t>индивидуальных предпринимателей</w:t>
            </w:r>
          </w:p>
        </w:tc>
        <w:tc>
          <w:tcPr>
            <w:tcW w:w="1204" w:type="dxa"/>
            <w:tcBorders>
              <w:top w:val="nil"/>
              <w:left w:val="nil"/>
              <w:bottom w:val="nil"/>
              <w:right w:val="nil"/>
            </w:tcBorders>
          </w:tcPr>
          <w:p w14:paraId="537047E5" w14:textId="77777777" w:rsidR="006514C1" w:rsidRPr="00543495" w:rsidRDefault="006514C1" w:rsidP="006514C1">
            <w:pPr>
              <w:jc w:val="right"/>
              <w:rPr>
                <w:sz w:val="18"/>
                <w:szCs w:val="18"/>
              </w:rPr>
            </w:pPr>
            <w:r w:rsidRPr="00543495">
              <w:rPr>
                <w:sz w:val="18"/>
                <w:szCs w:val="18"/>
              </w:rPr>
              <w:lastRenderedPageBreak/>
              <w:t>1 680 514</w:t>
            </w:r>
          </w:p>
        </w:tc>
        <w:tc>
          <w:tcPr>
            <w:tcW w:w="1205" w:type="dxa"/>
            <w:tcBorders>
              <w:top w:val="nil"/>
              <w:left w:val="nil"/>
              <w:bottom w:val="nil"/>
              <w:right w:val="nil"/>
            </w:tcBorders>
          </w:tcPr>
          <w:p w14:paraId="15830E29" w14:textId="77777777" w:rsidR="006514C1" w:rsidRPr="00543495" w:rsidRDefault="006514C1" w:rsidP="006514C1">
            <w:pPr>
              <w:jc w:val="right"/>
              <w:rPr>
                <w:sz w:val="18"/>
                <w:szCs w:val="18"/>
              </w:rPr>
            </w:pPr>
            <w:r w:rsidRPr="00543495">
              <w:rPr>
                <w:sz w:val="18"/>
                <w:szCs w:val="18"/>
              </w:rPr>
              <w:t>1 582 557</w:t>
            </w:r>
          </w:p>
        </w:tc>
        <w:tc>
          <w:tcPr>
            <w:tcW w:w="1332" w:type="dxa"/>
            <w:tcBorders>
              <w:top w:val="nil"/>
              <w:left w:val="nil"/>
              <w:bottom w:val="nil"/>
              <w:right w:val="nil"/>
            </w:tcBorders>
          </w:tcPr>
          <w:p w14:paraId="5FC2F8EF" w14:textId="77777777" w:rsidR="006514C1" w:rsidRPr="00543495" w:rsidRDefault="006514C1" w:rsidP="006514C1">
            <w:pPr>
              <w:jc w:val="center"/>
              <w:rPr>
                <w:sz w:val="18"/>
                <w:szCs w:val="18"/>
              </w:rPr>
            </w:pPr>
            <w:r w:rsidRPr="00543495">
              <w:rPr>
                <w:sz w:val="18"/>
                <w:szCs w:val="18"/>
              </w:rPr>
              <w:t>3.6 %</w:t>
            </w:r>
          </w:p>
        </w:tc>
        <w:tc>
          <w:tcPr>
            <w:tcW w:w="1332" w:type="dxa"/>
            <w:tcBorders>
              <w:top w:val="nil"/>
              <w:left w:val="nil"/>
              <w:bottom w:val="nil"/>
              <w:right w:val="nil"/>
            </w:tcBorders>
          </w:tcPr>
          <w:p w14:paraId="55D4D1F3" w14:textId="77777777" w:rsidR="006514C1" w:rsidRPr="00543495" w:rsidRDefault="006514C1" w:rsidP="006514C1">
            <w:pPr>
              <w:jc w:val="center"/>
              <w:rPr>
                <w:sz w:val="18"/>
                <w:szCs w:val="18"/>
              </w:rPr>
            </w:pPr>
            <w:r w:rsidRPr="00543495">
              <w:rPr>
                <w:sz w:val="18"/>
                <w:szCs w:val="18"/>
              </w:rPr>
              <w:t>3.6 %</w:t>
            </w:r>
          </w:p>
        </w:tc>
        <w:tc>
          <w:tcPr>
            <w:tcW w:w="1260" w:type="dxa"/>
            <w:tcBorders>
              <w:top w:val="nil"/>
              <w:left w:val="nil"/>
              <w:bottom w:val="nil"/>
              <w:right w:val="nil"/>
            </w:tcBorders>
          </w:tcPr>
          <w:p w14:paraId="60872B0C" w14:textId="77777777" w:rsidR="006514C1" w:rsidRPr="00543495" w:rsidRDefault="006514C1" w:rsidP="006514C1">
            <w:pPr>
              <w:jc w:val="center"/>
              <w:rPr>
                <w:sz w:val="18"/>
                <w:szCs w:val="18"/>
              </w:rPr>
            </w:pPr>
            <w:r w:rsidRPr="00543495">
              <w:rPr>
                <w:sz w:val="18"/>
                <w:szCs w:val="18"/>
              </w:rPr>
              <w:t>4.3 %</w:t>
            </w:r>
          </w:p>
        </w:tc>
        <w:tc>
          <w:tcPr>
            <w:tcW w:w="1260" w:type="dxa"/>
            <w:tcBorders>
              <w:top w:val="nil"/>
              <w:left w:val="nil"/>
              <w:bottom w:val="nil"/>
              <w:right w:val="nil"/>
            </w:tcBorders>
          </w:tcPr>
          <w:p w14:paraId="3C8B480C" w14:textId="77777777" w:rsidR="006514C1" w:rsidRPr="00543495" w:rsidRDefault="006514C1" w:rsidP="006514C1">
            <w:pPr>
              <w:jc w:val="center"/>
              <w:rPr>
                <w:sz w:val="18"/>
                <w:szCs w:val="18"/>
              </w:rPr>
            </w:pPr>
            <w:r w:rsidRPr="00543495">
              <w:rPr>
                <w:sz w:val="18"/>
                <w:szCs w:val="18"/>
              </w:rPr>
              <w:t>3.1 %</w:t>
            </w:r>
          </w:p>
        </w:tc>
      </w:tr>
      <w:tr w:rsidR="00543495" w:rsidRPr="00543495" w14:paraId="6A8D2A88" w14:textId="77777777" w:rsidTr="006514C1">
        <w:tc>
          <w:tcPr>
            <w:tcW w:w="2667" w:type="dxa"/>
            <w:tcBorders>
              <w:top w:val="nil"/>
              <w:left w:val="nil"/>
              <w:bottom w:val="nil"/>
              <w:right w:val="nil"/>
            </w:tcBorders>
          </w:tcPr>
          <w:p w14:paraId="2FC540C3" w14:textId="77777777" w:rsidR="006514C1" w:rsidRPr="00543495" w:rsidRDefault="006514C1" w:rsidP="006514C1">
            <w:pPr>
              <w:jc w:val="both"/>
              <w:rPr>
                <w:sz w:val="18"/>
                <w:szCs w:val="18"/>
              </w:rPr>
            </w:pPr>
            <w:r w:rsidRPr="00543495">
              <w:rPr>
                <w:sz w:val="18"/>
                <w:szCs w:val="18"/>
              </w:rPr>
              <w:t>Привлечение средств от Центрального банка Российской Федерации</w:t>
            </w:r>
          </w:p>
        </w:tc>
        <w:tc>
          <w:tcPr>
            <w:tcW w:w="1204" w:type="dxa"/>
            <w:tcBorders>
              <w:top w:val="nil"/>
              <w:left w:val="nil"/>
              <w:bottom w:val="nil"/>
              <w:right w:val="nil"/>
            </w:tcBorders>
          </w:tcPr>
          <w:p w14:paraId="3D52554D" w14:textId="77777777" w:rsidR="006514C1" w:rsidRPr="00543495" w:rsidRDefault="006514C1" w:rsidP="006514C1">
            <w:pPr>
              <w:jc w:val="right"/>
              <w:rPr>
                <w:sz w:val="18"/>
                <w:szCs w:val="18"/>
              </w:rPr>
            </w:pPr>
            <w:r w:rsidRPr="00543495">
              <w:rPr>
                <w:sz w:val="18"/>
                <w:szCs w:val="18"/>
              </w:rPr>
              <w:t>300 000</w:t>
            </w:r>
          </w:p>
        </w:tc>
        <w:tc>
          <w:tcPr>
            <w:tcW w:w="1205" w:type="dxa"/>
            <w:tcBorders>
              <w:top w:val="nil"/>
              <w:left w:val="nil"/>
              <w:bottom w:val="nil"/>
              <w:right w:val="nil"/>
            </w:tcBorders>
          </w:tcPr>
          <w:p w14:paraId="1A9F4A5C" w14:textId="77777777" w:rsidR="006514C1" w:rsidRPr="00543495" w:rsidRDefault="006514C1" w:rsidP="006514C1">
            <w:pPr>
              <w:jc w:val="right"/>
              <w:rPr>
                <w:sz w:val="18"/>
                <w:szCs w:val="18"/>
              </w:rPr>
            </w:pPr>
            <w:r w:rsidRPr="00543495">
              <w:rPr>
                <w:sz w:val="18"/>
                <w:szCs w:val="18"/>
              </w:rPr>
              <w:t>0</w:t>
            </w:r>
          </w:p>
        </w:tc>
        <w:tc>
          <w:tcPr>
            <w:tcW w:w="1332" w:type="dxa"/>
            <w:tcBorders>
              <w:top w:val="nil"/>
              <w:left w:val="nil"/>
              <w:bottom w:val="nil"/>
              <w:right w:val="nil"/>
            </w:tcBorders>
          </w:tcPr>
          <w:p w14:paraId="6BF467A9" w14:textId="77777777" w:rsidR="006514C1" w:rsidRPr="00543495" w:rsidRDefault="006514C1" w:rsidP="006514C1">
            <w:pPr>
              <w:jc w:val="center"/>
              <w:rPr>
                <w:sz w:val="18"/>
                <w:szCs w:val="18"/>
              </w:rPr>
            </w:pPr>
            <w:r w:rsidRPr="00543495">
              <w:rPr>
                <w:sz w:val="18"/>
                <w:szCs w:val="18"/>
              </w:rPr>
              <w:t>0.6 %</w:t>
            </w:r>
          </w:p>
        </w:tc>
        <w:tc>
          <w:tcPr>
            <w:tcW w:w="1332" w:type="dxa"/>
            <w:tcBorders>
              <w:top w:val="nil"/>
              <w:left w:val="nil"/>
              <w:bottom w:val="nil"/>
              <w:right w:val="nil"/>
            </w:tcBorders>
          </w:tcPr>
          <w:p w14:paraId="1A39C019" w14:textId="77777777" w:rsidR="006514C1" w:rsidRPr="00543495" w:rsidRDefault="006514C1" w:rsidP="006514C1">
            <w:pPr>
              <w:jc w:val="center"/>
              <w:rPr>
                <w:sz w:val="18"/>
                <w:szCs w:val="18"/>
              </w:rPr>
            </w:pPr>
            <w:r w:rsidRPr="00543495">
              <w:rPr>
                <w:sz w:val="18"/>
                <w:szCs w:val="18"/>
              </w:rPr>
              <w:t>0.0 %</w:t>
            </w:r>
          </w:p>
        </w:tc>
        <w:tc>
          <w:tcPr>
            <w:tcW w:w="1260" w:type="dxa"/>
            <w:tcBorders>
              <w:top w:val="nil"/>
              <w:left w:val="nil"/>
              <w:bottom w:val="nil"/>
              <w:right w:val="nil"/>
            </w:tcBorders>
          </w:tcPr>
          <w:p w14:paraId="348B42BE" w14:textId="77777777" w:rsidR="006514C1" w:rsidRPr="00543495" w:rsidRDefault="006514C1" w:rsidP="006514C1">
            <w:pPr>
              <w:jc w:val="center"/>
              <w:rPr>
                <w:sz w:val="18"/>
                <w:szCs w:val="18"/>
              </w:rPr>
            </w:pPr>
            <w:r w:rsidRPr="00543495">
              <w:rPr>
                <w:sz w:val="18"/>
                <w:szCs w:val="18"/>
              </w:rPr>
              <w:t>5.8 %</w:t>
            </w:r>
          </w:p>
        </w:tc>
        <w:tc>
          <w:tcPr>
            <w:tcW w:w="1260" w:type="dxa"/>
            <w:tcBorders>
              <w:top w:val="nil"/>
              <w:left w:val="nil"/>
              <w:bottom w:val="nil"/>
              <w:right w:val="nil"/>
            </w:tcBorders>
          </w:tcPr>
          <w:p w14:paraId="5D8C4DAF" w14:textId="77777777" w:rsidR="006514C1" w:rsidRPr="00543495" w:rsidRDefault="006514C1" w:rsidP="006514C1">
            <w:pPr>
              <w:jc w:val="center"/>
              <w:rPr>
                <w:sz w:val="18"/>
                <w:szCs w:val="18"/>
              </w:rPr>
            </w:pPr>
            <w:r w:rsidRPr="00543495">
              <w:rPr>
                <w:sz w:val="18"/>
                <w:szCs w:val="18"/>
              </w:rPr>
              <w:t>0.0 %</w:t>
            </w:r>
          </w:p>
        </w:tc>
      </w:tr>
      <w:tr w:rsidR="00543495" w:rsidRPr="00543495" w14:paraId="4D8697E9" w14:textId="77777777" w:rsidTr="006514C1">
        <w:tc>
          <w:tcPr>
            <w:tcW w:w="2667" w:type="dxa"/>
            <w:tcBorders>
              <w:top w:val="nil"/>
              <w:left w:val="nil"/>
              <w:bottom w:val="nil"/>
              <w:right w:val="nil"/>
            </w:tcBorders>
          </w:tcPr>
          <w:p w14:paraId="44A59C31" w14:textId="77777777" w:rsidR="006514C1" w:rsidRPr="00543495" w:rsidRDefault="006514C1" w:rsidP="006514C1">
            <w:pPr>
              <w:jc w:val="both"/>
              <w:rPr>
                <w:sz w:val="18"/>
                <w:szCs w:val="18"/>
              </w:rPr>
            </w:pPr>
            <w:r w:rsidRPr="00543495">
              <w:rPr>
                <w:sz w:val="18"/>
                <w:szCs w:val="18"/>
              </w:rPr>
              <w:t>Привлечение средств от кредитных организаций</w:t>
            </w:r>
          </w:p>
        </w:tc>
        <w:tc>
          <w:tcPr>
            <w:tcW w:w="1204" w:type="dxa"/>
            <w:tcBorders>
              <w:top w:val="nil"/>
              <w:left w:val="nil"/>
              <w:bottom w:val="nil"/>
              <w:right w:val="nil"/>
            </w:tcBorders>
          </w:tcPr>
          <w:p w14:paraId="2065D626" w14:textId="77777777" w:rsidR="006514C1" w:rsidRPr="00543495" w:rsidRDefault="006514C1" w:rsidP="006514C1">
            <w:pPr>
              <w:jc w:val="right"/>
              <w:rPr>
                <w:sz w:val="18"/>
                <w:szCs w:val="18"/>
              </w:rPr>
            </w:pPr>
            <w:r w:rsidRPr="00543495">
              <w:rPr>
                <w:sz w:val="18"/>
                <w:szCs w:val="18"/>
              </w:rPr>
              <w:t>4 045 343</w:t>
            </w:r>
          </w:p>
        </w:tc>
        <w:tc>
          <w:tcPr>
            <w:tcW w:w="1205" w:type="dxa"/>
            <w:tcBorders>
              <w:top w:val="nil"/>
              <w:left w:val="nil"/>
              <w:bottom w:val="nil"/>
              <w:right w:val="nil"/>
            </w:tcBorders>
          </w:tcPr>
          <w:p w14:paraId="7DD53B2E" w14:textId="77777777" w:rsidR="006514C1" w:rsidRPr="00543495" w:rsidRDefault="006514C1" w:rsidP="006514C1">
            <w:pPr>
              <w:jc w:val="right"/>
              <w:rPr>
                <w:sz w:val="18"/>
                <w:szCs w:val="18"/>
              </w:rPr>
            </w:pPr>
            <w:r w:rsidRPr="00543495">
              <w:rPr>
                <w:sz w:val="18"/>
                <w:szCs w:val="18"/>
              </w:rPr>
              <w:t>13 777 592</w:t>
            </w:r>
          </w:p>
        </w:tc>
        <w:tc>
          <w:tcPr>
            <w:tcW w:w="1332" w:type="dxa"/>
            <w:tcBorders>
              <w:top w:val="nil"/>
              <w:left w:val="nil"/>
              <w:bottom w:val="nil"/>
              <w:right w:val="nil"/>
            </w:tcBorders>
          </w:tcPr>
          <w:p w14:paraId="784C4992" w14:textId="77777777" w:rsidR="006514C1" w:rsidRPr="00543495" w:rsidRDefault="006514C1" w:rsidP="006514C1">
            <w:pPr>
              <w:jc w:val="center"/>
              <w:rPr>
                <w:sz w:val="18"/>
                <w:szCs w:val="18"/>
              </w:rPr>
            </w:pPr>
            <w:r w:rsidRPr="00543495">
              <w:rPr>
                <w:sz w:val="18"/>
                <w:szCs w:val="18"/>
              </w:rPr>
              <w:t>8.6 %</w:t>
            </w:r>
          </w:p>
        </w:tc>
        <w:tc>
          <w:tcPr>
            <w:tcW w:w="1332" w:type="dxa"/>
            <w:tcBorders>
              <w:top w:val="nil"/>
              <w:left w:val="nil"/>
              <w:bottom w:val="nil"/>
              <w:right w:val="nil"/>
            </w:tcBorders>
          </w:tcPr>
          <w:p w14:paraId="21AF5B9B" w14:textId="77777777" w:rsidR="006514C1" w:rsidRPr="00543495" w:rsidRDefault="006514C1" w:rsidP="006514C1">
            <w:pPr>
              <w:jc w:val="center"/>
              <w:rPr>
                <w:sz w:val="18"/>
                <w:szCs w:val="18"/>
              </w:rPr>
            </w:pPr>
            <w:r w:rsidRPr="00543495">
              <w:rPr>
                <w:sz w:val="18"/>
                <w:szCs w:val="18"/>
              </w:rPr>
              <w:t>31.7 %</w:t>
            </w:r>
          </w:p>
        </w:tc>
        <w:tc>
          <w:tcPr>
            <w:tcW w:w="1260" w:type="dxa"/>
            <w:tcBorders>
              <w:top w:val="nil"/>
              <w:left w:val="nil"/>
              <w:bottom w:val="nil"/>
              <w:right w:val="nil"/>
            </w:tcBorders>
          </w:tcPr>
          <w:p w14:paraId="5F59FCA2" w14:textId="77777777" w:rsidR="006514C1" w:rsidRPr="00543495" w:rsidRDefault="006514C1" w:rsidP="006514C1">
            <w:pPr>
              <w:jc w:val="center"/>
              <w:rPr>
                <w:sz w:val="18"/>
                <w:szCs w:val="18"/>
              </w:rPr>
            </w:pPr>
            <w:r w:rsidRPr="00543495">
              <w:rPr>
                <w:sz w:val="18"/>
                <w:szCs w:val="18"/>
              </w:rPr>
              <w:t>41.6 %</w:t>
            </w:r>
          </w:p>
        </w:tc>
        <w:tc>
          <w:tcPr>
            <w:tcW w:w="1260" w:type="dxa"/>
            <w:tcBorders>
              <w:top w:val="nil"/>
              <w:left w:val="nil"/>
              <w:bottom w:val="nil"/>
              <w:right w:val="nil"/>
            </w:tcBorders>
          </w:tcPr>
          <w:p w14:paraId="1A3DBCF4" w14:textId="77777777" w:rsidR="006514C1" w:rsidRPr="00543495" w:rsidRDefault="006514C1" w:rsidP="006514C1">
            <w:pPr>
              <w:jc w:val="center"/>
              <w:rPr>
                <w:sz w:val="18"/>
                <w:szCs w:val="18"/>
              </w:rPr>
            </w:pPr>
            <w:r w:rsidRPr="00543495">
              <w:rPr>
                <w:sz w:val="18"/>
                <w:szCs w:val="18"/>
              </w:rPr>
              <w:t>67.1 %</w:t>
            </w:r>
          </w:p>
        </w:tc>
      </w:tr>
      <w:tr w:rsidR="00543495" w:rsidRPr="00543495" w14:paraId="19E10EB4" w14:textId="77777777" w:rsidTr="006514C1">
        <w:tc>
          <w:tcPr>
            <w:tcW w:w="2667" w:type="dxa"/>
            <w:tcBorders>
              <w:top w:val="nil"/>
              <w:left w:val="nil"/>
              <w:right w:val="nil"/>
            </w:tcBorders>
          </w:tcPr>
          <w:p w14:paraId="3F7E931F" w14:textId="77777777" w:rsidR="006514C1" w:rsidRPr="00543495" w:rsidRDefault="006514C1" w:rsidP="006514C1">
            <w:pPr>
              <w:jc w:val="both"/>
              <w:rPr>
                <w:sz w:val="18"/>
                <w:szCs w:val="18"/>
              </w:rPr>
            </w:pPr>
            <w:r w:rsidRPr="00543495">
              <w:rPr>
                <w:sz w:val="18"/>
                <w:szCs w:val="18"/>
              </w:rPr>
              <w:t>Привлечение средств за счет выпущенных Банком долговых обязательств</w:t>
            </w:r>
          </w:p>
        </w:tc>
        <w:tc>
          <w:tcPr>
            <w:tcW w:w="1204" w:type="dxa"/>
            <w:tcBorders>
              <w:top w:val="nil"/>
              <w:left w:val="nil"/>
              <w:right w:val="nil"/>
            </w:tcBorders>
          </w:tcPr>
          <w:p w14:paraId="75DEDF0E" w14:textId="77777777" w:rsidR="006514C1" w:rsidRPr="00543495" w:rsidRDefault="006514C1" w:rsidP="006514C1">
            <w:pPr>
              <w:jc w:val="right"/>
              <w:rPr>
                <w:sz w:val="18"/>
                <w:szCs w:val="18"/>
              </w:rPr>
            </w:pPr>
            <w:r w:rsidRPr="00543495">
              <w:rPr>
                <w:sz w:val="18"/>
                <w:szCs w:val="18"/>
              </w:rPr>
              <w:t>2 263 980</w:t>
            </w:r>
          </w:p>
        </w:tc>
        <w:tc>
          <w:tcPr>
            <w:tcW w:w="1205" w:type="dxa"/>
            <w:tcBorders>
              <w:top w:val="nil"/>
              <w:left w:val="nil"/>
              <w:right w:val="nil"/>
            </w:tcBorders>
          </w:tcPr>
          <w:p w14:paraId="02201147" w14:textId="77777777" w:rsidR="006514C1" w:rsidRPr="00543495" w:rsidRDefault="006514C1" w:rsidP="006514C1">
            <w:pPr>
              <w:jc w:val="right"/>
              <w:rPr>
                <w:sz w:val="18"/>
                <w:szCs w:val="18"/>
              </w:rPr>
            </w:pPr>
            <w:r w:rsidRPr="00543495">
              <w:rPr>
                <w:sz w:val="18"/>
                <w:szCs w:val="18"/>
              </w:rPr>
              <w:t>1 562 328</w:t>
            </w:r>
          </w:p>
        </w:tc>
        <w:tc>
          <w:tcPr>
            <w:tcW w:w="1332" w:type="dxa"/>
            <w:tcBorders>
              <w:top w:val="nil"/>
              <w:left w:val="nil"/>
              <w:right w:val="nil"/>
            </w:tcBorders>
          </w:tcPr>
          <w:p w14:paraId="23438791" w14:textId="77777777" w:rsidR="006514C1" w:rsidRPr="00543495" w:rsidRDefault="006514C1" w:rsidP="006514C1">
            <w:pPr>
              <w:jc w:val="center"/>
              <w:rPr>
                <w:sz w:val="18"/>
                <w:szCs w:val="18"/>
              </w:rPr>
            </w:pPr>
            <w:r w:rsidRPr="00543495">
              <w:rPr>
                <w:sz w:val="18"/>
                <w:szCs w:val="18"/>
              </w:rPr>
              <w:t>4.8 %</w:t>
            </w:r>
          </w:p>
        </w:tc>
        <w:tc>
          <w:tcPr>
            <w:tcW w:w="1332" w:type="dxa"/>
            <w:tcBorders>
              <w:top w:val="nil"/>
              <w:left w:val="nil"/>
              <w:right w:val="nil"/>
            </w:tcBorders>
          </w:tcPr>
          <w:p w14:paraId="70B4970C" w14:textId="77777777" w:rsidR="006514C1" w:rsidRPr="00543495" w:rsidRDefault="006514C1" w:rsidP="006514C1">
            <w:pPr>
              <w:jc w:val="center"/>
              <w:rPr>
                <w:sz w:val="18"/>
                <w:szCs w:val="18"/>
              </w:rPr>
            </w:pPr>
            <w:r w:rsidRPr="00543495">
              <w:rPr>
                <w:sz w:val="18"/>
                <w:szCs w:val="18"/>
              </w:rPr>
              <w:t>3.6 %</w:t>
            </w:r>
          </w:p>
        </w:tc>
        <w:tc>
          <w:tcPr>
            <w:tcW w:w="1260" w:type="dxa"/>
            <w:tcBorders>
              <w:top w:val="nil"/>
              <w:left w:val="nil"/>
              <w:right w:val="nil"/>
            </w:tcBorders>
          </w:tcPr>
          <w:p w14:paraId="5B13A23E" w14:textId="77777777" w:rsidR="006514C1" w:rsidRPr="00543495" w:rsidRDefault="006514C1" w:rsidP="006514C1">
            <w:pPr>
              <w:jc w:val="center"/>
              <w:rPr>
                <w:sz w:val="18"/>
                <w:szCs w:val="18"/>
              </w:rPr>
            </w:pPr>
            <w:r w:rsidRPr="00543495">
              <w:rPr>
                <w:sz w:val="18"/>
                <w:szCs w:val="18"/>
              </w:rPr>
              <w:t>6.5 %</w:t>
            </w:r>
          </w:p>
        </w:tc>
        <w:tc>
          <w:tcPr>
            <w:tcW w:w="1260" w:type="dxa"/>
            <w:tcBorders>
              <w:top w:val="nil"/>
              <w:left w:val="nil"/>
              <w:right w:val="nil"/>
            </w:tcBorders>
          </w:tcPr>
          <w:p w14:paraId="1B43FA2B" w14:textId="77777777" w:rsidR="006514C1" w:rsidRPr="00543495" w:rsidRDefault="006514C1" w:rsidP="006514C1">
            <w:pPr>
              <w:jc w:val="center"/>
              <w:rPr>
                <w:sz w:val="18"/>
                <w:szCs w:val="18"/>
              </w:rPr>
            </w:pPr>
            <w:r w:rsidRPr="00543495">
              <w:rPr>
                <w:sz w:val="18"/>
                <w:szCs w:val="18"/>
              </w:rPr>
              <w:t>6.8 %</w:t>
            </w:r>
          </w:p>
        </w:tc>
      </w:tr>
    </w:tbl>
    <w:p w14:paraId="7128C843" w14:textId="77777777" w:rsidR="00107AE6" w:rsidRPr="00543495" w:rsidRDefault="00107AE6" w:rsidP="00D767B5">
      <w:pPr>
        <w:ind w:firstLine="360"/>
        <w:jc w:val="both"/>
      </w:pPr>
    </w:p>
    <w:p w14:paraId="42205009" w14:textId="4D909FB8" w:rsidR="00D81D29" w:rsidRPr="00543495" w:rsidRDefault="00D81D29" w:rsidP="00F42FA3">
      <w:pPr>
        <w:ind w:firstLine="709"/>
        <w:jc w:val="both"/>
        <w:rPr>
          <w:sz w:val="22"/>
          <w:szCs w:val="22"/>
        </w:rPr>
      </w:pPr>
      <w:r w:rsidRPr="00543495">
        <w:rPr>
          <w:sz w:val="22"/>
          <w:szCs w:val="22"/>
        </w:rPr>
        <w:t xml:space="preserve">Банк ведет хозяйственную деятельность на территории Российской Федерации. Привлечение средств клиентов и выдача кредитов сосредоточены на территории города Москвы и Московской области. Подавляющая доля средств клиентов, привлечена от клиентов московского региона. </w:t>
      </w:r>
      <w:r w:rsidR="005E26D8" w:rsidRPr="00543495">
        <w:rPr>
          <w:sz w:val="22"/>
          <w:szCs w:val="22"/>
        </w:rPr>
        <w:t>9</w:t>
      </w:r>
      <w:r w:rsidR="006514C1" w:rsidRPr="00543495">
        <w:rPr>
          <w:sz w:val="22"/>
          <w:szCs w:val="22"/>
        </w:rPr>
        <w:t>5</w:t>
      </w:r>
      <w:r w:rsidRPr="00543495">
        <w:rPr>
          <w:sz w:val="22"/>
          <w:szCs w:val="22"/>
        </w:rPr>
        <w:t>.</w:t>
      </w:r>
      <w:r w:rsidR="006514C1" w:rsidRPr="00543495">
        <w:rPr>
          <w:sz w:val="22"/>
          <w:szCs w:val="22"/>
        </w:rPr>
        <w:t>6</w:t>
      </w:r>
      <w:r w:rsidRPr="00543495">
        <w:rPr>
          <w:sz w:val="22"/>
          <w:szCs w:val="22"/>
        </w:rPr>
        <w:t> % кредитов на 01 января 20</w:t>
      </w:r>
      <w:r w:rsidR="003F7E5B" w:rsidRPr="00543495">
        <w:rPr>
          <w:sz w:val="22"/>
          <w:szCs w:val="22"/>
        </w:rPr>
        <w:t>2</w:t>
      </w:r>
      <w:r w:rsidR="006514C1" w:rsidRPr="00543495">
        <w:rPr>
          <w:sz w:val="22"/>
          <w:szCs w:val="22"/>
        </w:rPr>
        <w:t>3</w:t>
      </w:r>
      <w:r w:rsidRPr="00543495">
        <w:rPr>
          <w:sz w:val="22"/>
          <w:szCs w:val="22"/>
        </w:rPr>
        <w:t xml:space="preserve"> года выданы заемщикам, зарегистрированным в Москве или Московской области</w:t>
      </w:r>
      <w:r w:rsidR="00CE6A12" w:rsidRPr="00543495">
        <w:rPr>
          <w:sz w:val="22"/>
          <w:szCs w:val="22"/>
        </w:rPr>
        <w:t xml:space="preserve"> (</w:t>
      </w:r>
      <w:r w:rsidR="00D767B5" w:rsidRPr="00543495">
        <w:rPr>
          <w:sz w:val="22"/>
          <w:szCs w:val="22"/>
        </w:rPr>
        <w:t>9</w:t>
      </w:r>
      <w:r w:rsidR="006514C1" w:rsidRPr="00543495">
        <w:rPr>
          <w:sz w:val="22"/>
          <w:szCs w:val="22"/>
        </w:rPr>
        <w:t>6</w:t>
      </w:r>
      <w:r w:rsidR="00CE6A12" w:rsidRPr="00543495">
        <w:rPr>
          <w:sz w:val="22"/>
          <w:szCs w:val="22"/>
        </w:rPr>
        <w:t>.</w:t>
      </w:r>
      <w:r w:rsidR="006514C1" w:rsidRPr="00543495">
        <w:rPr>
          <w:sz w:val="22"/>
          <w:szCs w:val="22"/>
        </w:rPr>
        <w:t>2</w:t>
      </w:r>
      <w:r w:rsidR="00CE6A12" w:rsidRPr="00543495">
        <w:rPr>
          <w:sz w:val="22"/>
          <w:szCs w:val="22"/>
        </w:rPr>
        <w:t>% на 01 января 20</w:t>
      </w:r>
      <w:r w:rsidR="005E26D8" w:rsidRPr="00543495">
        <w:rPr>
          <w:sz w:val="22"/>
          <w:szCs w:val="22"/>
        </w:rPr>
        <w:t>2</w:t>
      </w:r>
      <w:r w:rsidR="006514C1" w:rsidRPr="00543495">
        <w:rPr>
          <w:sz w:val="22"/>
          <w:szCs w:val="22"/>
        </w:rPr>
        <w:t>2</w:t>
      </w:r>
      <w:r w:rsidR="00CE6A12" w:rsidRPr="00543495">
        <w:rPr>
          <w:sz w:val="22"/>
          <w:szCs w:val="22"/>
        </w:rPr>
        <w:t xml:space="preserve"> года)</w:t>
      </w:r>
      <w:r w:rsidRPr="00543495">
        <w:rPr>
          <w:sz w:val="22"/>
          <w:szCs w:val="22"/>
        </w:rPr>
        <w:t>.</w:t>
      </w:r>
    </w:p>
    <w:p w14:paraId="6CAB34A5" w14:textId="77777777" w:rsidR="00D81D29" w:rsidRPr="00543495" w:rsidRDefault="00D81D29" w:rsidP="00F42FA3">
      <w:pPr>
        <w:ind w:firstLine="709"/>
        <w:jc w:val="both"/>
        <w:rPr>
          <w:sz w:val="22"/>
          <w:szCs w:val="22"/>
        </w:rPr>
      </w:pPr>
    </w:p>
    <w:p w14:paraId="7F0F93CD" w14:textId="77777777" w:rsidR="00D81D29" w:rsidRPr="00543495" w:rsidRDefault="00D81D29" w:rsidP="00F42FA3">
      <w:pPr>
        <w:ind w:firstLine="709"/>
        <w:jc w:val="both"/>
        <w:rPr>
          <w:sz w:val="22"/>
          <w:szCs w:val="22"/>
        </w:rPr>
      </w:pPr>
      <w:r w:rsidRPr="00543495">
        <w:rPr>
          <w:sz w:val="22"/>
          <w:szCs w:val="22"/>
        </w:rPr>
        <w:t>Нормативы, установленные Банком России, на отчетные даты не нарушались.</w:t>
      </w:r>
    </w:p>
    <w:p w14:paraId="13A6150A" w14:textId="77777777" w:rsidR="00D81D29" w:rsidRPr="00543495" w:rsidRDefault="00D81D29" w:rsidP="00F42FA3">
      <w:pPr>
        <w:ind w:firstLine="480"/>
        <w:jc w:val="both"/>
        <w:rPr>
          <w:sz w:val="22"/>
          <w:szCs w:val="22"/>
        </w:rPr>
      </w:pPr>
    </w:p>
    <w:p w14:paraId="6581D3F5" w14:textId="77777777" w:rsidR="00D81D29" w:rsidRPr="00543495" w:rsidRDefault="00D81D29" w:rsidP="00F42FA3">
      <w:pPr>
        <w:pStyle w:val="ac"/>
        <w:ind w:firstLine="708"/>
        <w:rPr>
          <w:sz w:val="22"/>
          <w:szCs w:val="22"/>
        </w:rPr>
      </w:pPr>
      <w:r w:rsidRPr="00543495">
        <w:rPr>
          <w:sz w:val="22"/>
          <w:szCs w:val="22"/>
        </w:rPr>
        <w:t>Основные финансовые результаты года по данным публикуемой отчетности представлены в нижеследующей таблице:</w:t>
      </w:r>
    </w:p>
    <w:p w14:paraId="40AD481A" w14:textId="77777777" w:rsidR="00D81D29" w:rsidRPr="00543495" w:rsidRDefault="00D81D29" w:rsidP="00F42FA3">
      <w:pPr>
        <w:pStyle w:val="ac"/>
        <w:jc w:val="center"/>
        <w:rPr>
          <w:sz w:val="18"/>
          <w:szCs w:val="18"/>
        </w:rPr>
      </w:pPr>
    </w:p>
    <w:tbl>
      <w:tblPr>
        <w:tblW w:w="9654" w:type="dxa"/>
        <w:jc w:val="center"/>
        <w:tblLook w:val="04A0" w:firstRow="1" w:lastRow="0" w:firstColumn="1" w:lastColumn="0" w:noHBand="0" w:noVBand="1"/>
      </w:tblPr>
      <w:tblGrid>
        <w:gridCol w:w="960"/>
        <w:gridCol w:w="2080"/>
        <w:gridCol w:w="1937"/>
        <w:gridCol w:w="1842"/>
        <w:gridCol w:w="1560"/>
        <w:gridCol w:w="1275"/>
      </w:tblGrid>
      <w:tr w:rsidR="00543495" w:rsidRPr="00543495" w14:paraId="31EBDDDC" w14:textId="77777777" w:rsidTr="00107AE6">
        <w:trPr>
          <w:trHeight w:val="315"/>
          <w:jc w:val="center"/>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2B3EF13" w14:textId="77777777" w:rsidR="00D81D29" w:rsidRPr="00543495" w:rsidRDefault="00D81D29" w:rsidP="00107AE6">
            <w:pPr>
              <w:jc w:val="center"/>
              <w:rPr>
                <w:sz w:val="20"/>
                <w:szCs w:val="20"/>
              </w:rPr>
            </w:pPr>
            <w:r w:rsidRPr="00543495">
              <w:rPr>
                <w:sz w:val="20"/>
                <w:szCs w:val="20"/>
              </w:rPr>
              <w:t>№ пп</w:t>
            </w:r>
          </w:p>
        </w:tc>
        <w:tc>
          <w:tcPr>
            <w:tcW w:w="2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BE79FBD" w14:textId="77777777" w:rsidR="00D81D29" w:rsidRPr="00543495" w:rsidRDefault="00D81D29" w:rsidP="00107AE6">
            <w:pPr>
              <w:jc w:val="center"/>
              <w:rPr>
                <w:sz w:val="20"/>
                <w:szCs w:val="20"/>
              </w:rPr>
            </w:pPr>
            <w:r w:rsidRPr="00543495">
              <w:rPr>
                <w:sz w:val="20"/>
                <w:szCs w:val="20"/>
              </w:rPr>
              <w:t>Наименование показателя</w:t>
            </w:r>
          </w:p>
        </w:tc>
        <w:tc>
          <w:tcPr>
            <w:tcW w:w="1937" w:type="dxa"/>
            <w:tcBorders>
              <w:top w:val="single" w:sz="8" w:space="0" w:color="auto"/>
              <w:left w:val="nil"/>
              <w:bottom w:val="nil"/>
              <w:right w:val="single" w:sz="8" w:space="0" w:color="auto"/>
            </w:tcBorders>
            <w:shd w:val="clear" w:color="auto" w:fill="auto"/>
            <w:vAlign w:val="center"/>
            <w:hideMark/>
          </w:tcPr>
          <w:p w14:paraId="5FE80ED1" w14:textId="77777777" w:rsidR="00D81D29" w:rsidRPr="00543495" w:rsidRDefault="00D81D29" w:rsidP="004A7534">
            <w:pPr>
              <w:jc w:val="center"/>
              <w:rPr>
                <w:sz w:val="20"/>
                <w:szCs w:val="20"/>
              </w:rPr>
            </w:pPr>
            <w:r w:rsidRPr="00543495">
              <w:rPr>
                <w:sz w:val="20"/>
                <w:szCs w:val="20"/>
              </w:rPr>
              <w:t>Факт</w:t>
            </w:r>
          </w:p>
        </w:tc>
        <w:tc>
          <w:tcPr>
            <w:tcW w:w="1842" w:type="dxa"/>
            <w:tcBorders>
              <w:top w:val="single" w:sz="8" w:space="0" w:color="auto"/>
              <w:left w:val="nil"/>
              <w:bottom w:val="nil"/>
              <w:right w:val="single" w:sz="8" w:space="0" w:color="auto"/>
            </w:tcBorders>
            <w:shd w:val="clear" w:color="auto" w:fill="auto"/>
            <w:vAlign w:val="center"/>
            <w:hideMark/>
          </w:tcPr>
          <w:p w14:paraId="648D5D1D" w14:textId="77777777" w:rsidR="00D81D29" w:rsidRPr="00543495" w:rsidRDefault="00D81D29" w:rsidP="004A7534">
            <w:pPr>
              <w:jc w:val="center"/>
              <w:rPr>
                <w:sz w:val="20"/>
                <w:szCs w:val="20"/>
              </w:rPr>
            </w:pPr>
            <w:r w:rsidRPr="00543495">
              <w:rPr>
                <w:sz w:val="20"/>
                <w:szCs w:val="20"/>
              </w:rPr>
              <w:t>Факт</w:t>
            </w:r>
          </w:p>
        </w:tc>
        <w:tc>
          <w:tcPr>
            <w:tcW w:w="283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E39FEAC" w14:textId="77777777" w:rsidR="00D81D29" w:rsidRPr="00543495" w:rsidRDefault="00D81D29" w:rsidP="004A7534">
            <w:pPr>
              <w:jc w:val="center"/>
              <w:rPr>
                <w:sz w:val="20"/>
                <w:szCs w:val="20"/>
              </w:rPr>
            </w:pPr>
            <w:r w:rsidRPr="00543495">
              <w:rPr>
                <w:sz w:val="20"/>
                <w:szCs w:val="20"/>
              </w:rPr>
              <w:t>Изменение</w:t>
            </w:r>
          </w:p>
        </w:tc>
      </w:tr>
      <w:tr w:rsidR="00543495" w:rsidRPr="00543495" w14:paraId="1E3C8ECA" w14:textId="77777777" w:rsidTr="00107AE6">
        <w:trPr>
          <w:trHeight w:val="330"/>
          <w:jc w:val="center"/>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40AAFE70" w14:textId="77777777" w:rsidR="00D81D29" w:rsidRPr="00543495" w:rsidRDefault="00D81D29" w:rsidP="00107AE6">
            <w:pPr>
              <w:jc w:val="center"/>
              <w:rPr>
                <w:sz w:val="20"/>
                <w:szCs w:val="20"/>
              </w:rPr>
            </w:pPr>
          </w:p>
        </w:tc>
        <w:tc>
          <w:tcPr>
            <w:tcW w:w="2080" w:type="dxa"/>
            <w:vMerge/>
            <w:tcBorders>
              <w:top w:val="single" w:sz="8" w:space="0" w:color="auto"/>
              <w:left w:val="single" w:sz="8" w:space="0" w:color="auto"/>
              <w:bottom w:val="single" w:sz="8" w:space="0" w:color="000000"/>
              <w:right w:val="single" w:sz="8" w:space="0" w:color="auto"/>
            </w:tcBorders>
            <w:vAlign w:val="center"/>
            <w:hideMark/>
          </w:tcPr>
          <w:p w14:paraId="7AEFED65" w14:textId="77777777" w:rsidR="00D81D29" w:rsidRPr="00543495" w:rsidRDefault="00D81D29" w:rsidP="00107AE6">
            <w:pPr>
              <w:jc w:val="center"/>
              <w:rPr>
                <w:sz w:val="20"/>
                <w:szCs w:val="20"/>
              </w:rPr>
            </w:pPr>
          </w:p>
        </w:tc>
        <w:tc>
          <w:tcPr>
            <w:tcW w:w="1937" w:type="dxa"/>
            <w:tcBorders>
              <w:top w:val="nil"/>
              <w:left w:val="nil"/>
              <w:bottom w:val="nil"/>
              <w:right w:val="single" w:sz="8" w:space="0" w:color="auto"/>
            </w:tcBorders>
            <w:shd w:val="clear" w:color="auto" w:fill="auto"/>
            <w:vAlign w:val="center"/>
            <w:hideMark/>
          </w:tcPr>
          <w:p w14:paraId="61732C4F" w14:textId="404C3B12" w:rsidR="00D81D29" w:rsidRPr="00543495" w:rsidRDefault="00D81D29" w:rsidP="00193370">
            <w:pPr>
              <w:jc w:val="center"/>
              <w:rPr>
                <w:sz w:val="20"/>
                <w:szCs w:val="20"/>
                <w:lang w:val="en-US"/>
              </w:rPr>
            </w:pPr>
            <w:r w:rsidRPr="00543495">
              <w:rPr>
                <w:sz w:val="20"/>
                <w:szCs w:val="20"/>
              </w:rPr>
              <w:t>на 01.01.20</w:t>
            </w:r>
            <w:r w:rsidR="003F7E5B" w:rsidRPr="00543495">
              <w:rPr>
                <w:sz w:val="20"/>
                <w:szCs w:val="20"/>
              </w:rPr>
              <w:t>2</w:t>
            </w:r>
            <w:r w:rsidR="00193370" w:rsidRPr="00543495">
              <w:rPr>
                <w:sz w:val="20"/>
                <w:szCs w:val="20"/>
              </w:rPr>
              <w:t>3</w:t>
            </w:r>
          </w:p>
        </w:tc>
        <w:tc>
          <w:tcPr>
            <w:tcW w:w="1842" w:type="dxa"/>
            <w:tcBorders>
              <w:top w:val="nil"/>
              <w:left w:val="nil"/>
              <w:bottom w:val="nil"/>
              <w:right w:val="single" w:sz="8" w:space="0" w:color="auto"/>
            </w:tcBorders>
            <w:shd w:val="clear" w:color="auto" w:fill="auto"/>
            <w:vAlign w:val="center"/>
            <w:hideMark/>
          </w:tcPr>
          <w:p w14:paraId="1A77ACD7" w14:textId="47830A97" w:rsidR="00D81D29" w:rsidRPr="00543495" w:rsidRDefault="00D81D29" w:rsidP="00193370">
            <w:pPr>
              <w:jc w:val="center"/>
              <w:rPr>
                <w:sz w:val="20"/>
                <w:szCs w:val="20"/>
              </w:rPr>
            </w:pPr>
            <w:r w:rsidRPr="00543495">
              <w:rPr>
                <w:sz w:val="20"/>
                <w:szCs w:val="20"/>
              </w:rPr>
              <w:t>на 01.01.20</w:t>
            </w:r>
            <w:r w:rsidR="00D7072B" w:rsidRPr="00543495">
              <w:rPr>
                <w:sz w:val="20"/>
                <w:szCs w:val="20"/>
              </w:rPr>
              <w:t>2</w:t>
            </w:r>
            <w:r w:rsidR="00193370" w:rsidRPr="00543495">
              <w:rPr>
                <w:sz w:val="20"/>
                <w:szCs w:val="20"/>
              </w:rPr>
              <w:t>2</w:t>
            </w:r>
          </w:p>
        </w:tc>
        <w:tc>
          <w:tcPr>
            <w:tcW w:w="2835" w:type="dxa"/>
            <w:gridSpan w:val="2"/>
            <w:vMerge/>
            <w:tcBorders>
              <w:top w:val="nil"/>
              <w:left w:val="nil"/>
              <w:bottom w:val="nil"/>
              <w:right w:val="single" w:sz="8" w:space="0" w:color="auto"/>
            </w:tcBorders>
            <w:vAlign w:val="center"/>
            <w:hideMark/>
          </w:tcPr>
          <w:p w14:paraId="7C2E7B49" w14:textId="77777777" w:rsidR="00D81D29" w:rsidRPr="00543495" w:rsidRDefault="00D81D29" w:rsidP="004A7534">
            <w:pPr>
              <w:jc w:val="center"/>
              <w:rPr>
                <w:sz w:val="20"/>
                <w:szCs w:val="20"/>
              </w:rPr>
            </w:pPr>
          </w:p>
        </w:tc>
      </w:tr>
      <w:tr w:rsidR="00543495" w:rsidRPr="00543495" w14:paraId="3EF1761D" w14:textId="77777777" w:rsidTr="00107AE6">
        <w:trPr>
          <w:trHeight w:val="330"/>
          <w:jc w:val="center"/>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143EAB2F" w14:textId="77777777" w:rsidR="00D81D29" w:rsidRPr="00543495" w:rsidRDefault="00D81D29" w:rsidP="00107AE6">
            <w:pPr>
              <w:jc w:val="center"/>
              <w:rPr>
                <w:sz w:val="20"/>
                <w:szCs w:val="20"/>
              </w:rPr>
            </w:pPr>
          </w:p>
        </w:tc>
        <w:tc>
          <w:tcPr>
            <w:tcW w:w="2080" w:type="dxa"/>
            <w:vMerge/>
            <w:tcBorders>
              <w:top w:val="single" w:sz="8" w:space="0" w:color="auto"/>
              <w:left w:val="single" w:sz="8" w:space="0" w:color="auto"/>
              <w:bottom w:val="single" w:sz="8" w:space="0" w:color="000000"/>
              <w:right w:val="single" w:sz="8" w:space="0" w:color="auto"/>
            </w:tcBorders>
            <w:vAlign w:val="center"/>
            <w:hideMark/>
          </w:tcPr>
          <w:p w14:paraId="4339EEB5" w14:textId="77777777" w:rsidR="00D81D29" w:rsidRPr="00543495" w:rsidRDefault="00D81D29" w:rsidP="00107AE6">
            <w:pPr>
              <w:jc w:val="center"/>
              <w:rPr>
                <w:sz w:val="20"/>
                <w:szCs w:val="20"/>
              </w:rPr>
            </w:pPr>
          </w:p>
        </w:tc>
        <w:tc>
          <w:tcPr>
            <w:tcW w:w="1937" w:type="dxa"/>
            <w:tcBorders>
              <w:top w:val="nil"/>
              <w:left w:val="nil"/>
              <w:bottom w:val="single" w:sz="8" w:space="0" w:color="auto"/>
              <w:right w:val="single" w:sz="8" w:space="0" w:color="auto"/>
            </w:tcBorders>
            <w:shd w:val="clear" w:color="auto" w:fill="auto"/>
            <w:vAlign w:val="center"/>
            <w:hideMark/>
          </w:tcPr>
          <w:p w14:paraId="20877E48" w14:textId="77777777" w:rsidR="00D81D29" w:rsidRPr="00543495" w:rsidRDefault="00D81D29" w:rsidP="004A7534">
            <w:pPr>
              <w:jc w:val="center"/>
              <w:rPr>
                <w:sz w:val="20"/>
                <w:szCs w:val="20"/>
              </w:rPr>
            </w:pPr>
            <w:r w:rsidRPr="00543495">
              <w:rPr>
                <w:sz w:val="20"/>
                <w:szCs w:val="20"/>
              </w:rPr>
              <w:t>тыс. руб.</w:t>
            </w:r>
          </w:p>
        </w:tc>
        <w:tc>
          <w:tcPr>
            <w:tcW w:w="1842" w:type="dxa"/>
            <w:tcBorders>
              <w:top w:val="nil"/>
              <w:left w:val="nil"/>
              <w:bottom w:val="single" w:sz="8" w:space="0" w:color="auto"/>
              <w:right w:val="single" w:sz="8" w:space="0" w:color="auto"/>
            </w:tcBorders>
            <w:shd w:val="clear" w:color="auto" w:fill="auto"/>
            <w:vAlign w:val="center"/>
            <w:hideMark/>
          </w:tcPr>
          <w:p w14:paraId="0904528C" w14:textId="77777777" w:rsidR="00D81D29" w:rsidRPr="00543495" w:rsidRDefault="00D81D29" w:rsidP="004A7534">
            <w:pPr>
              <w:jc w:val="center"/>
              <w:rPr>
                <w:sz w:val="20"/>
                <w:szCs w:val="20"/>
              </w:rPr>
            </w:pPr>
            <w:r w:rsidRPr="00543495">
              <w:rPr>
                <w:sz w:val="20"/>
                <w:szCs w:val="20"/>
              </w:rPr>
              <w:t>тыс. руб.</w:t>
            </w:r>
          </w:p>
        </w:tc>
        <w:tc>
          <w:tcPr>
            <w:tcW w:w="1560" w:type="dxa"/>
            <w:tcBorders>
              <w:top w:val="nil"/>
              <w:left w:val="nil"/>
              <w:bottom w:val="single" w:sz="8" w:space="0" w:color="auto"/>
              <w:right w:val="single" w:sz="8" w:space="0" w:color="auto"/>
            </w:tcBorders>
            <w:shd w:val="clear" w:color="auto" w:fill="auto"/>
            <w:vAlign w:val="center"/>
            <w:hideMark/>
          </w:tcPr>
          <w:p w14:paraId="05DF75CB" w14:textId="77777777" w:rsidR="00D81D29" w:rsidRPr="00543495" w:rsidRDefault="00D81D29" w:rsidP="004A7534">
            <w:pPr>
              <w:jc w:val="center"/>
              <w:rPr>
                <w:sz w:val="20"/>
                <w:szCs w:val="20"/>
              </w:rPr>
            </w:pPr>
            <w:r w:rsidRPr="00543495">
              <w:rPr>
                <w:sz w:val="20"/>
                <w:szCs w:val="20"/>
              </w:rPr>
              <w:t>тыс. руб.</w:t>
            </w:r>
          </w:p>
        </w:tc>
        <w:tc>
          <w:tcPr>
            <w:tcW w:w="1275" w:type="dxa"/>
            <w:tcBorders>
              <w:top w:val="nil"/>
              <w:left w:val="nil"/>
              <w:bottom w:val="single" w:sz="8" w:space="0" w:color="auto"/>
              <w:right w:val="single" w:sz="8" w:space="0" w:color="auto"/>
            </w:tcBorders>
            <w:shd w:val="clear" w:color="auto" w:fill="auto"/>
            <w:vAlign w:val="center"/>
            <w:hideMark/>
          </w:tcPr>
          <w:p w14:paraId="68B6914F" w14:textId="77777777" w:rsidR="00D81D29" w:rsidRPr="00543495" w:rsidRDefault="00D81D29" w:rsidP="004A7534">
            <w:pPr>
              <w:jc w:val="center"/>
              <w:rPr>
                <w:sz w:val="20"/>
                <w:szCs w:val="20"/>
              </w:rPr>
            </w:pPr>
            <w:r w:rsidRPr="00543495">
              <w:rPr>
                <w:sz w:val="20"/>
                <w:szCs w:val="20"/>
              </w:rPr>
              <w:t>(%)</w:t>
            </w:r>
          </w:p>
        </w:tc>
      </w:tr>
      <w:tr w:rsidR="00543495" w:rsidRPr="00543495" w14:paraId="78F66864" w14:textId="77777777" w:rsidTr="00107AE6">
        <w:trPr>
          <w:trHeight w:val="33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04D1E63" w14:textId="77777777" w:rsidR="00193370" w:rsidRPr="00543495" w:rsidRDefault="00193370" w:rsidP="00107AE6">
            <w:pPr>
              <w:jc w:val="center"/>
              <w:rPr>
                <w:sz w:val="20"/>
                <w:szCs w:val="20"/>
              </w:rPr>
            </w:pPr>
            <w:r w:rsidRPr="00543495">
              <w:rPr>
                <w:sz w:val="20"/>
                <w:szCs w:val="20"/>
              </w:rPr>
              <w:t>1</w:t>
            </w:r>
          </w:p>
        </w:tc>
        <w:tc>
          <w:tcPr>
            <w:tcW w:w="2080" w:type="dxa"/>
            <w:tcBorders>
              <w:top w:val="nil"/>
              <w:left w:val="nil"/>
              <w:bottom w:val="single" w:sz="8" w:space="0" w:color="auto"/>
              <w:right w:val="single" w:sz="8" w:space="0" w:color="auto"/>
            </w:tcBorders>
            <w:shd w:val="clear" w:color="auto" w:fill="auto"/>
            <w:vAlign w:val="center"/>
            <w:hideMark/>
          </w:tcPr>
          <w:p w14:paraId="39938C5D" w14:textId="77777777" w:rsidR="00193370" w:rsidRPr="00543495" w:rsidRDefault="00193370" w:rsidP="00107AE6">
            <w:pPr>
              <w:jc w:val="center"/>
              <w:rPr>
                <w:sz w:val="20"/>
                <w:szCs w:val="20"/>
              </w:rPr>
            </w:pPr>
            <w:r w:rsidRPr="00543495">
              <w:rPr>
                <w:sz w:val="20"/>
                <w:szCs w:val="20"/>
              </w:rPr>
              <w:t>Уставный капитал</w:t>
            </w:r>
          </w:p>
        </w:tc>
        <w:tc>
          <w:tcPr>
            <w:tcW w:w="1937" w:type="dxa"/>
            <w:tcBorders>
              <w:top w:val="nil"/>
              <w:left w:val="nil"/>
              <w:bottom w:val="single" w:sz="8" w:space="0" w:color="auto"/>
              <w:right w:val="single" w:sz="8" w:space="0" w:color="auto"/>
            </w:tcBorders>
            <w:shd w:val="clear" w:color="auto" w:fill="auto"/>
            <w:vAlign w:val="center"/>
            <w:hideMark/>
          </w:tcPr>
          <w:p w14:paraId="6C7CA1CD" w14:textId="77777777" w:rsidR="00193370" w:rsidRPr="00543495" w:rsidRDefault="00193370" w:rsidP="00193370">
            <w:pPr>
              <w:jc w:val="center"/>
              <w:rPr>
                <w:sz w:val="20"/>
                <w:szCs w:val="20"/>
              </w:rPr>
            </w:pPr>
            <w:r w:rsidRPr="00543495">
              <w:rPr>
                <w:sz w:val="20"/>
                <w:szCs w:val="20"/>
              </w:rPr>
              <w:t>509 862</w:t>
            </w:r>
          </w:p>
        </w:tc>
        <w:tc>
          <w:tcPr>
            <w:tcW w:w="1842" w:type="dxa"/>
            <w:tcBorders>
              <w:top w:val="nil"/>
              <w:left w:val="nil"/>
              <w:bottom w:val="single" w:sz="8" w:space="0" w:color="auto"/>
              <w:right w:val="single" w:sz="8" w:space="0" w:color="auto"/>
            </w:tcBorders>
            <w:shd w:val="clear" w:color="auto" w:fill="auto"/>
            <w:vAlign w:val="center"/>
            <w:hideMark/>
          </w:tcPr>
          <w:p w14:paraId="04582365" w14:textId="093A0FA9" w:rsidR="00193370" w:rsidRPr="00543495" w:rsidRDefault="00193370" w:rsidP="00193370">
            <w:pPr>
              <w:jc w:val="center"/>
              <w:rPr>
                <w:sz w:val="20"/>
                <w:szCs w:val="20"/>
              </w:rPr>
            </w:pPr>
            <w:r w:rsidRPr="00543495">
              <w:rPr>
                <w:sz w:val="20"/>
                <w:szCs w:val="20"/>
              </w:rPr>
              <w:t>509 862</w:t>
            </w:r>
          </w:p>
        </w:tc>
        <w:tc>
          <w:tcPr>
            <w:tcW w:w="1560" w:type="dxa"/>
            <w:tcBorders>
              <w:top w:val="nil"/>
              <w:left w:val="nil"/>
              <w:bottom w:val="single" w:sz="8" w:space="0" w:color="auto"/>
              <w:right w:val="single" w:sz="8" w:space="0" w:color="auto"/>
            </w:tcBorders>
            <w:shd w:val="clear" w:color="auto" w:fill="auto"/>
            <w:vAlign w:val="center"/>
            <w:hideMark/>
          </w:tcPr>
          <w:p w14:paraId="44529F26" w14:textId="77777777" w:rsidR="00193370" w:rsidRPr="00543495" w:rsidRDefault="00193370" w:rsidP="00193370">
            <w:pPr>
              <w:jc w:val="center"/>
              <w:rPr>
                <w:sz w:val="20"/>
                <w:szCs w:val="20"/>
              </w:rPr>
            </w:pPr>
            <w:r w:rsidRPr="00543495">
              <w:rPr>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14:paraId="30B05D42" w14:textId="77777777" w:rsidR="00193370" w:rsidRPr="00543495" w:rsidRDefault="00193370" w:rsidP="00193370">
            <w:pPr>
              <w:jc w:val="center"/>
              <w:rPr>
                <w:sz w:val="20"/>
                <w:szCs w:val="20"/>
              </w:rPr>
            </w:pPr>
            <w:r w:rsidRPr="00543495">
              <w:rPr>
                <w:sz w:val="20"/>
                <w:szCs w:val="20"/>
              </w:rPr>
              <w:t>0.00</w:t>
            </w:r>
          </w:p>
        </w:tc>
      </w:tr>
      <w:tr w:rsidR="00543495" w:rsidRPr="00543495" w14:paraId="1EADE6AA" w14:textId="77777777" w:rsidTr="004D5152">
        <w:trPr>
          <w:trHeight w:val="457"/>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00FC61B" w14:textId="77777777" w:rsidR="0067245C" w:rsidRPr="00543495" w:rsidRDefault="0067245C" w:rsidP="00107AE6">
            <w:pPr>
              <w:jc w:val="center"/>
              <w:rPr>
                <w:sz w:val="20"/>
                <w:szCs w:val="20"/>
              </w:rPr>
            </w:pPr>
            <w:r w:rsidRPr="00543495">
              <w:rPr>
                <w:sz w:val="20"/>
                <w:szCs w:val="20"/>
              </w:rPr>
              <w:t>2</w:t>
            </w:r>
          </w:p>
        </w:tc>
        <w:tc>
          <w:tcPr>
            <w:tcW w:w="2080" w:type="dxa"/>
            <w:tcBorders>
              <w:top w:val="nil"/>
              <w:left w:val="nil"/>
              <w:bottom w:val="single" w:sz="8" w:space="0" w:color="auto"/>
              <w:right w:val="single" w:sz="8" w:space="0" w:color="auto"/>
            </w:tcBorders>
            <w:shd w:val="clear" w:color="auto" w:fill="auto"/>
            <w:vAlign w:val="center"/>
            <w:hideMark/>
          </w:tcPr>
          <w:p w14:paraId="182FC45D" w14:textId="77777777" w:rsidR="0067245C" w:rsidRPr="00543495" w:rsidRDefault="0067245C" w:rsidP="00107AE6">
            <w:pPr>
              <w:jc w:val="center"/>
              <w:rPr>
                <w:sz w:val="20"/>
                <w:szCs w:val="20"/>
              </w:rPr>
            </w:pPr>
            <w:r w:rsidRPr="00543495">
              <w:rPr>
                <w:sz w:val="20"/>
                <w:szCs w:val="20"/>
              </w:rPr>
              <w:t>Собственные средства (капитал)</w:t>
            </w:r>
          </w:p>
        </w:tc>
        <w:tc>
          <w:tcPr>
            <w:tcW w:w="1937" w:type="dxa"/>
            <w:tcBorders>
              <w:top w:val="nil"/>
              <w:left w:val="nil"/>
              <w:bottom w:val="single" w:sz="8" w:space="0" w:color="auto"/>
              <w:right w:val="single" w:sz="8" w:space="0" w:color="auto"/>
            </w:tcBorders>
            <w:shd w:val="clear" w:color="auto" w:fill="auto"/>
            <w:vAlign w:val="center"/>
            <w:hideMark/>
          </w:tcPr>
          <w:p w14:paraId="7B8CF35B" w14:textId="137780D7" w:rsidR="0067245C" w:rsidRPr="00543495" w:rsidRDefault="0067245C" w:rsidP="0067245C">
            <w:pPr>
              <w:jc w:val="center"/>
              <w:rPr>
                <w:sz w:val="20"/>
                <w:szCs w:val="20"/>
              </w:rPr>
            </w:pPr>
            <w:r w:rsidRPr="00543495">
              <w:rPr>
                <w:sz w:val="20"/>
                <w:szCs w:val="20"/>
              </w:rPr>
              <w:t>12 120 541</w:t>
            </w:r>
          </w:p>
        </w:tc>
        <w:tc>
          <w:tcPr>
            <w:tcW w:w="1842" w:type="dxa"/>
            <w:tcBorders>
              <w:top w:val="nil"/>
              <w:left w:val="nil"/>
              <w:bottom w:val="single" w:sz="8" w:space="0" w:color="auto"/>
              <w:right w:val="single" w:sz="8" w:space="0" w:color="auto"/>
            </w:tcBorders>
            <w:shd w:val="clear" w:color="auto" w:fill="auto"/>
            <w:vAlign w:val="center"/>
            <w:hideMark/>
          </w:tcPr>
          <w:p w14:paraId="6960E683" w14:textId="6A9685A7" w:rsidR="0067245C" w:rsidRPr="00543495" w:rsidRDefault="0067245C" w:rsidP="0067245C">
            <w:pPr>
              <w:jc w:val="center"/>
              <w:rPr>
                <w:sz w:val="20"/>
                <w:szCs w:val="20"/>
              </w:rPr>
            </w:pPr>
            <w:r w:rsidRPr="00543495">
              <w:rPr>
                <w:sz w:val="20"/>
                <w:szCs w:val="20"/>
              </w:rPr>
              <w:t>9 791 618</w:t>
            </w:r>
          </w:p>
        </w:tc>
        <w:tc>
          <w:tcPr>
            <w:tcW w:w="1560" w:type="dxa"/>
            <w:tcBorders>
              <w:top w:val="nil"/>
              <w:left w:val="nil"/>
              <w:bottom w:val="single" w:sz="8" w:space="0" w:color="auto"/>
              <w:right w:val="single" w:sz="8" w:space="0" w:color="auto"/>
            </w:tcBorders>
            <w:shd w:val="clear" w:color="auto" w:fill="auto"/>
            <w:vAlign w:val="center"/>
            <w:hideMark/>
          </w:tcPr>
          <w:p w14:paraId="4578248E" w14:textId="2B9257CC" w:rsidR="0067245C" w:rsidRPr="00543495" w:rsidRDefault="0067245C" w:rsidP="0067245C">
            <w:pPr>
              <w:jc w:val="center"/>
              <w:rPr>
                <w:sz w:val="20"/>
                <w:szCs w:val="20"/>
              </w:rPr>
            </w:pPr>
            <w:r w:rsidRPr="00543495">
              <w:rPr>
                <w:sz w:val="20"/>
                <w:szCs w:val="20"/>
              </w:rPr>
              <w:t>2 328 923</w:t>
            </w:r>
          </w:p>
        </w:tc>
        <w:tc>
          <w:tcPr>
            <w:tcW w:w="1275" w:type="dxa"/>
            <w:tcBorders>
              <w:top w:val="nil"/>
              <w:left w:val="nil"/>
              <w:bottom w:val="single" w:sz="8" w:space="0" w:color="auto"/>
              <w:right w:val="single" w:sz="8" w:space="0" w:color="auto"/>
            </w:tcBorders>
            <w:shd w:val="clear" w:color="auto" w:fill="auto"/>
            <w:vAlign w:val="center"/>
            <w:hideMark/>
          </w:tcPr>
          <w:p w14:paraId="2D1F23D1" w14:textId="283EF7D1" w:rsidR="0067245C" w:rsidRPr="00543495" w:rsidRDefault="0067245C" w:rsidP="0067245C">
            <w:pPr>
              <w:jc w:val="center"/>
              <w:rPr>
                <w:sz w:val="20"/>
                <w:szCs w:val="20"/>
              </w:rPr>
            </w:pPr>
            <w:r w:rsidRPr="00543495">
              <w:rPr>
                <w:sz w:val="20"/>
                <w:szCs w:val="20"/>
              </w:rPr>
              <w:t>23.78</w:t>
            </w:r>
          </w:p>
        </w:tc>
      </w:tr>
      <w:tr w:rsidR="00543495" w:rsidRPr="00543495" w14:paraId="0C5D637D" w14:textId="77777777" w:rsidTr="004D5152">
        <w:trPr>
          <w:trHeight w:val="549"/>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076C427" w14:textId="77777777" w:rsidR="0067245C" w:rsidRPr="00543495" w:rsidRDefault="0067245C" w:rsidP="00107AE6">
            <w:pPr>
              <w:jc w:val="center"/>
              <w:rPr>
                <w:sz w:val="20"/>
                <w:szCs w:val="20"/>
              </w:rPr>
            </w:pPr>
            <w:r w:rsidRPr="00543495">
              <w:rPr>
                <w:sz w:val="20"/>
                <w:szCs w:val="20"/>
              </w:rPr>
              <w:t>3</w:t>
            </w:r>
          </w:p>
        </w:tc>
        <w:tc>
          <w:tcPr>
            <w:tcW w:w="2080" w:type="dxa"/>
            <w:tcBorders>
              <w:top w:val="nil"/>
              <w:left w:val="nil"/>
              <w:bottom w:val="single" w:sz="8" w:space="0" w:color="auto"/>
              <w:right w:val="single" w:sz="8" w:space="0" w:color="auto"/>
            </w:tcBorders>
            <w:shd w:val="clear" w:color="auto" w:fill="auto"/>
            <w:vAlign w:val="center"/>
            <w:hideMark/>
          </w:tcPr>
          <w:p w14:paraId="374FCF14" w14:textId="77777777" w:rsidR="0067245C" w:rsidRPr="00543495" w:rsidRDefault="0067245C" w:rsidP="00107AE6">
            <w:pPr>
              <w:jc w:val="center"/>
              <w:rPr>
                <w:sz w:val="20"/>
                <w:szCs w:val="20"/>
              </w:rPr>
            </w:pPr>
            <w:r w:rsidRPr="00543495">
              <w:rPr>
                <w:sz w:val="20"/>
                <w:szCs w:val="20"/>
              </w:rPr>
              <w:t>Валюта бухгалтерского баланса</w:t>
            </w:r>
          </w:p>
        </w:tc>
        <w:tc>
          <w:tcPr>
            <w:tcW w:w="1937" w:type="dxa"/>
            <w:tcBorders>
              <w:top w:val="nil"/>
              <w:left w:val="nil"/>
              <w:bottom w:val="single" w:sz="8" w:space="0" w:color="auto"/>
              <w:right w:val="single" w:sz="8" w:space="0" w:color="auto"/>
            </w:tcBorders>
            <w:shd w:val="clear" w:color="auto" w:fill="auto"/>
            <w:vAlign w:val="center"/>
            <w:hideMark/>
          </w:tcPr>
          <w:p w14:paraId="0BC813FA" w14:textId="12B5C413" w:rsidR="0067245C" w:rsidRPr="00543495" w:rsidRDefault="0067245C" w:rsidP="0067245C">
            <w:pPr>
              <w:jc w:val="center"/>
              <w:rPr>
                <w:sz w:val="20"/>
                <w:szCs w:val="20"/>
              </w:rPr>
            </w:pPr>
            <w:r w:rsidRPr="00543495">
              <w:rPr>
                <w:sz w:val="20"/>
                <w:szCs w:val="20"/>
              </w:rPr>
              <w:t>47 165 385</w:t>
            </w:r>
          </w:p>
        </w:tc>
        <w:tc>
          <w:tcPr>
            <w:tcW w:w="1842" w:type="dxa"/>
            <w:tcBorders>
              <w:top w:val="nil"/>
              <w:left w:val="nil"/>
              <w:bottom w:val="single" w:sz="8" w:space="0" w:color="auto"/>
              <w:right w:val="single" w:sz="8" w:space="0" w:color="auto"/>
            </w:tcBorders>
            <w:shd w:val="clear" w:color="auto" w:fill="auto"/>
            <w:vAlign w:val="center"/>
            <w:hideMark/>
          </w:tcPr>
          <w:p w14:paraId="15B30BE7" w14:textId="622FDAC0" w:rsidR="0067245C" w:rsidRPr="00543495" w:rsidRDefault="0067245C" w:rsidP="0067245C">
            <w:pPr>
              <w:jc w:val="center"/>
              <w:rPr>
                <w:sz w:val="20"/>
                <w:szCs w:val="20"/>
              </w:rPr>
            </w:pPr>
            <w:r w:rsidRPr="00543495">
              <w:rPr>
                <w:sz w:val="20"/>
                <w:szCs w:val="20"/>
              </w:rPr>
              <w:t>43 458 598</w:t>
            </w:r>
          </w:p>
        </w:tc>
        <w:tc>
          <w:tcPr>
            <w:tcW w:w="1560" w:type="dxa"/>
            <w:tcBorders>
              <w:top w:val="nil"/>
              <w:left w:val="nil"/>
              <w:bottom w:val="single" w:sz="8" w:space="0" w:color="auto"/>
              <w:right w:val="single" w:sz="8" w:space="0" w:color="auto"/>
            </w:tcBorders>
            <w:shd w:val="clear" w:color="auto" w:fill="auto"/>
            <w:vAlign w:val="center"/>
            <w:hideMark/>
          </w:tcPr>
          <w:p w14:paraId="10DC6B99" w14:textId="60E7ED63" w:rsidR="0067245C" w:rsidRPr="00543495" w:rsidRDefault="0067245C" w:rsidP="0067245C">
            <w:pPr>
              <w:jc w:val="center"/>
              <w:rPr>
                <w:sz w:val="20"/>
                <w:szCs w:val="20"/>
              </w:rPr>
            </w:pPr>
            <w:r w:rsidRPr="00543495">
              <w:rPr>
                <w:sz w:val="20"/>
                <w:szCs w:val="20"/>
              </w:rPr>
              <w:t>3 706 787</w:t>
            </w:r>
          </w:p>
        </w:tc>
        <w:tc>
          <w:tcPr>
            <w:tcW w:w="1275" w:type="dxa"/>
            <w:tcBorders>
              <w:top w:val="nil"/>
              <w:left w:val="nil"/>
              <w:bottom w:val="single" w:sz="8" w:space="0" w:color="auto"/>
              <w:right w:val="single" w:sz="8" w:space="0" w:color="auto"/>
            </w:tcBorders>
            <w:shd w:val="clear" w:color="auto" w:fill="auto"/>
            <w:vAlign w:val="center"/>
            <w:hideMark/>
          </w:tcPr>
          <w:p w14:paraId="7318756A" w14:textId="3C8ACF8C" w:rsidR="0067245C" w:rsidRPr="00543495" w:rsidRDefault="0067245C" w:rsidP="0067245C">
            <w:pPr>
              <w:jc w:val="center"/>
              <w:rPr>
                <w:sz w:val="20"/>
                <w:szCs w:val="20"/>
              </w:rPr>
            </w:pPr>
            <w:r w:rsidRPr="00543495">
              <w:rPr>
                <w:sz w:val="20"/>
                <w:szCs w:val="20"/>
              </w:rPr>
              <w:t>8.53</w:t>
            </w:r>
          </w:p>
        </w:tc>
      </w:tr>
      <w:tr w:rsidR="00543495" w:rsidRPr="00543495" w14:paraId="5C712D4E" w14:textId="77777777" w:rsidTr="004D5152">
        <w:trPr>
          <w:trHeight w:val="543"/>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5BE6F2D" w14:textId="77777777" w:rsidR="0067245C" w:rsidRPr="00543495" w:rsidRDefault="0067245C" w:rsidP="00107AE6">
            <w:pPr>
              <w:jc w:val="center"/>
              <w:rPr>
                <w:sz w:val="20"/>
                <w:szCs w:val="20"/>
              </w:rPr>
            </w:pPr>
            <w:r w:rsidRPr="00543495">
              <w:rPr>
                <w:sz w:val="20"/>
                <w:szCs w:val="20"/>
              </w:rPr>
              <w:t>4</w:t>
            </w:r>
          </w:p>
        </w:tc>
        <w:tc>
          <w:tcPr>
            <w:tcW w:w="2080" w:type="dxa"/>
            <w:tcBorders>
              <w:top w:val="nil"/>
              <w:left w:val="nil"/>
              <w:bottom w:val="single" w:sz="8" w:space="0" w:color="auto"/>
              <w:right w:val="single" w:sz="8" w:space="0" w:color="auto"/>
            </w:tcBorders>
            <w:shd w:val="clear" w:color="auto" w:fill="auto"/>
            <w:vAlign w:val="center"/>
            <w:hideMark/>
          </w:tcPr>
          <w:p w14:paraId="25BBF71A" w14:textId="77777777" w:rsidR="0067245C" w:rsidRPr="00543495" w:rsidRDefault="0067245C" w:rsidP="00107AE6">
            <w:pPr>
              <w:jc w:val="center"/>
              <w:rPr>
                <w:sz w:val="20"/>
                <w:szCs w:val="20"/>
              </w:rPr>
            </w:pPr>
            <w:r w:rsidRPr="00543495">
              <w:rPr>
                <w:sz w:val="20"/>
                <w:szCs w:val="20"/>
              </w:rPr>
              <w:t>Средства на корсчете в Банке России и кассе</w:t>
            </w:r>
          </w:p>
        </w:tc>
        <w:tc>
          <w:tcPr>
            <w:tcW w:w="1937" w:type="dxa"/>
            <w:tcBorders>
              <w:top w:val="nil"/>
              <w:left w:val="nil"/>
              <w:bottom w:val="single" w:sz="8" w:space="0" w:color="auto"/>
              <w:right w:val="single" w:sz="8" w:space="0" w:color="auto"/>
            </w:tcBorders>
            <w:shd w:val="clear" w:color="auto" w:fill="auto"/>
            <w:vAlign w:val="center"/>
            <w:hideMark/>
          </w:tcPr>
          <w:p w14:paraId="37036DB2" w14:textId="34490CDF" w:rsidR="0067245C" w:rsidRPr="00543495" w:rsidRDefault="0067245C" w:rsidP="0067245C">
            <w:pPr>
              <w:jc w:val="center"/>
              <w:rPr>
                <w:sz w:val="20"/>
                <w:szCs w:val="20"/>
              </w:rPr>
            </w:pPr>
            <w:r w:rsidRPr="00543495">
              <w:rPr>
                <w:sz w:val="20"/>
                <w:szCs w:val="20"/>
              </w:rPr>
              <w:t>807 409</w:t>
            </w:r>
          </w:p>
        </w:tc>
        <w:tc>
          <w:tcPr>
            <w:tcW w:w="1842" w:type="dxa"/>
            <w:tcBorders>
              <w:top w:val="nil"/>
              <w:left w:val="nil"/>
              <w:bottom w:val="single" w:sz="8" w:space="0" w:color="auto"/>
              <w:right w:val="single" w:sz="8" w:space="0" w:color="auto"/>
            </w:tcBorders>
            <w:shd w:val="clear" w:color="auto" w:fill="auto"/>
            <w:vAlign w:val="center"/>
            <w:hideMark/>
          </w:tcPr>
          <w:p w14:paraId="199429EC" w14:textId="717F86C6" w:rsidR="0067245C" w:rsidRPr="00543495" w:rsidRDefault="0067245C" w:rsidP="0067245C">
            <w:pPr>
              <w:jc w:val="center"/>
              <w:rPr>
                <w:sz w:val="20"/>
                <w:szCs w:val="20"/>
              </w:rPr>
            </w:pPr>
            <w:r w:rsidRPr="00543495">
              <w:rPr>
                <w:sz w:val="20"/>
                <w:szCs w:val="20"/>
              </w:rPr>
              <w:t>221 461</w:t>
            </w:r>
          </w:p>
        </w:tc>
        <w:tc>
          <w:tcPr>
            <w:tcW w:w="1560" w:type="dxa"/>
            <w:tcBorders>
              <w:top w:val="nil"/>
              <w:left w:val="nil"/>
              <w:bottom w:val="single" w:sz="8" w:space="0" w:color="auto"/>
              <w:right w:val="single" w:sz="8" w:space="0" w:color="auto"/>
            </w:tcBorders>
            <w:shd w:val="clear" w:color="auto" w:fill="auto"/>
            <w:vAlign w:val="center"/>
            <w:hideMark/>
          </w:tcPr>
          <w:p w14:paraId="6418F78F" w14:textId="446249DF" w:rsidR="0067245C" w:rsidRPr="00543495" w:rsidRDefault="0067245C" w:rsidP="0067245C">
            <w:pPr>
              <w:jc w:val="center"/>
              <w:rPr>
                <w:sz w:val="20"/>
                <w:szCs w:val="20"/>
              </w:rPr>
            </w:pPr>
            <w:r w:rsidRPr="00543495">
              <w:rPr>
                <w:sz w:val="20"/>
                <w:szCs w:val="20"/>
              </w:rPr>
              <w:t>585 948</w:t>
            </w:r>
          </w:p>
        </w:tc>
        <w:tc>
          <w:tcPr>
            <w:tcW w:w="1275" w:type="dxa"/>
            <w:tcBorders>
              <w:top w:val="nil"/>
              <w:left w:val="nil"/>
              <w:bottom w:val="single" w:sz="8" w:space="0" w:color="auto"/>
              <w:right w:val="single" w:sz="8" w:space="0" w:color="auto"/>
            </w:tcBorders>
            <w:shd w:val="clear" w:color="auto" w:fill="auto"/>
            <w:vAlign w:val="center"/>
            <w:hideMark/>
          </w:tcPr>
          <w:p w14:paraId="2CDE04F6" w14:textId="09B8D83E" w:rsidR="0067245C" w:rsidRPr="00543495" w:rsidRDefault="0067245C" w:rsidP="0067245C">
            <w:pPr>
              <w:jc w:val="center"/>
              <w:rPr>
                <w:sz w:val="20"/>
                <w:szCs w:val="20"/>
              </w:rPr>
            </w:pPr>
            <w:r w:rsidRPr="00543495">
              <w:rPr>
                <w:sz w:val="20"/>
                <w:szCs w:val="20"/>
              </w:rPr>
              <w:t>264.58</w:t>
            </w:r>
          </w:p>
        </w:tc>
      </w:tr>
      <w:tr w:rsidR="00543495" w:rsidRPr="00543495" w14:paraId="32D84D44" w14:textId="77777777" w:rsidTr="004D5152">
        <w:trPr>
          <w:trHeight w:val="39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CE3DE4D" w14:textId="77777777" w:rsidR="0067245C" w:rsidRPr="00543495" w:rsidRDefault="0067245C" w:rsidP="00107AE6">
            <w:pPr>
              <w:jc w:val="center"/>
              <w:rPr>
                <w:sz w:val="20"/>
                <w:szCs w:val="20"/>
              </w:rPr>
            </w:pPr>
            <w:r w:rsidRPr="00543495">
              <w:rPr>
                <w:sz w:val="20"/>
                <w:szCs w:val="20"/>
              </w:rPr>
              <w:t>5</w:t>
            </w:r>
          </w:p>
        </w:tc>
        <w:tc>
          <w:tcPr>
            <w:tcW w:w="2080" w:type="dxa"/>
            <w:tcBorders>
              <w:top w:val="nil"/>
              <w:left w:val="nil"/>
              <w:bottom w:val="single" w:sz="8" w:space="0" w:color="auto"/>
              <w:right w:val="single" w:sz="8" w:space="0" w:color="auto"/>
            </w:tcBorders>
            <w:shd w:val="clear" w:color="auto" w:fill="auto"/>
            <w:vAlign w:val="center"/>
            <w:hideMark/>
          </w:tcPr>
          <w:p w14:paraId="4CD42F6D" w14:textId="77777777" w:rsidR="0067245C" w:rsidRPr="00543495" w:rsidRDefault="0067245C" w:rsidP="00107AE6">
            <w:pPr>
              <w:jc w:val="center"/>
              <w:rPr>
                <w:sz w:val="20"/>
                <w:szCs w:val="20"/>
              </w:rPr>
            </w:pPr>
            <w:r w:rsidRPr="00543495">
              <w:rPr>
                <w:sz w:val="20"/>
                <w:szCs w:val="20"/>
              </w:rPr>
              <w:t>Отчисления в ФОР</w:t>
            </w:r>
          </w:p>
        </w:tc>
        <w:tc>
          <w:tcPr>
            <w:tcW w:w="1937" w:type="dxa"/>
            <w:tcBorders>
              <w:top w:val="nil"/>
              <w:left w:val="nil"/>
              <w:bottom w:val="single" w:sz="8" w:space="0" w:color="auto"/>
              <w:right w:val="single" w:sz="8" w:space="0" w:color="auto"/>
            </w:tcBorders>
            <w:shd w:val="clear" w:color="auto" w:fill="auto"/>
            <w:vAlign w:val="center"/>
            <w:hideMark/>
          </w:tcPr>
          <w:p w14:paraId="032C4164" w14:textId="134C690A" w:rsidR="0067245C" w:rsidRPr="00543495" w:rsidRDefault="0067245C" w:rsidP="0067245C">
            <w:pPr>
              <w:jc w:val="center"/>
              <w:rPr>
                <w:sz w:val="20"/>
                <w:szCs w:val="20"/>
              </w:rPr>
            </w:pPr>
            <w:r w:rsidRPr="00543495">
              <w:rPr>
                <w:sz w:val="20"/>
                <w:szCs w:val="20"/>
              </w:rPr>
              <w:t>26 792</w:t>
            </w:r>
          </w:p>
        </w:tc>
        <w:tc>
          <w:tcPr>
            <w:tcW w:w="1842" w:type="dxa"/>
            <w:tcBorders>
              <w:top w:val="nil"/>
              <w:left w:val="nil"/>
              <w:bottom w:val="single" w:sz="8" w:space="0" w:color="auto"/>
              <w:right w:val="single" w:sz="8" w:space="0" w:color="auto"/>
            </w:tcBorders>
            <w:shd w:val="clear" w:color="auto" w:fill="auto"/>
            <w:vAlign w:val="center"/>
            <w:hideMark/>
          </w:tcPr>
          <w:p w14:paraId="53D5562B" w14:textId="7566660B" w:rsidR="0067245C" w:rsidRPr="00543495" w:rsidRDefault="0067245C" w:rsidP="0067245C">
            <w:pPr>
              <w:jc w:val="center"/>
              <w:rPr>
                <w:sz w:val="20"/>
                <w:szCs w:val="20"/>
              </w:rPr>
            </w:pPr>
            <w:r w:rsidRPr="00543495">
              <w:rPr>
                <w:sz w:val="20"/>
                <w:szCs w:val="20"/>
              </w:rPr>
              <w:t>108 820</w:t>
            </w:r>
          </w:p>
        </w:tc>
        <w:tc>
          <w:tcPr>
            <w:tcW w:w="1560" w:type="dxa"/>
            <w:tcBorders>
              <w:top w:val="nil"/>
              <w:left w:val="nil"/>
              <w:bottom w:val="single" w:sz="8" w:space="0" w:color="auto"/>
              <w:right w:val="single" w:sz="8" w:space="0" w:color="auto"/>
            </w:tcBorders>
            <w:shd w:val="clear" w:color="auto" w:fill="auto"/>
            <w:vAlign w:val="center"/>
            <w:hideMark/>
          </w:tcPr>
          <w:p w14:paraId="3A579C58" w14:textId="7465A3C9" w:rsidR="0067245C" w:rsidRPr="00543495" w:rsidRDefault="0067245C" w:rsidP="0067245C">
            <w:pPr>
              <w:jc w:val="center"/>
              <w:rPr>
                <w:sz w:val="20"/>
                <w:szCs w:val="20"/>
              </w:rPr>
            </w:pPr>
            <w:r w:rsidRPr="00543495">
              <w:rPr>
                <w:sz w:val="20"/>
                <w:szCs w:val="20"/>
              </w:rPr>
              <w:t>-82 028</w:t>
            </w:r>
          </w:p>
        </w:tc>
        <w:tc>
          <w:tcPr>
            <w:tcW w:w="1275" w:type="dxa"/>
            <w:tcBorders>
              <w:top w:val="nil"/>
              <w:left w:val="nil"/>
              <w:bottom w:val="single" w:sz="8" w:space="0" w:color="auto"/>
              <w:right w:val="single" w:sz="8" w:space="0" w:color="auto"/>
            </w:tcBorders>
            <w:shd w:val="clear" w:color="auto" w:fill="auto"/>
            <w:vAlign w:val="center"/>
            <w:hideMark/>
          </w:tcPr>
          <w:p w14:paraId="4E15BBF4" w14:textId="7A495685" w:rsidR="0067245C" w:rsidRPr="00543495" w:rsidRDefault="0067245C" w:rsidP="0067245C">
            <w:pPr>
              <w:jc w:val="center"/>
              <w:rPr>
                <w:sz w:val="20"/>
                <w:szCs w:val="20"/>
              </w:rPr>
            </w:pPr>
            <w:r w:rsidRPr="00543495">
              <w:rPr>
                <w:sz w:val="20"/>
                <w:szCs w:val="20"/>
              </w:rPr>
              <w:t>-75.38</w:t>
            </w:r>
          </w:p>
        </w:tc>
      </w:tr>
      <w:tr w:rsidR="00543495" w:rsidRPr="00543495" w14:paraId="721DAF3B" w14:textId="77777777" w:rsidTr="004D5152">
        <w:trPr>
          <w:trHeight w:val="557"/>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F190A70" w14:textId="77777777" w:rsidR="0067245C" w:rsidRPr="00543495" w:rsidRDefault="0067245C" w:rsidP="00107AE6">
            <w:pPr>
              <w:jc w:val="center"/>
              <w:rPr>
                <w:sz w:val="20"/>
                <w:szCs w:val="20"/>
              </w:rPr>
            </w:pPr>
            <w:r w:rsidRPr="00543495">
              <w:rPr>
                <w:sz w:val="20"/>
                <w:szCs w:val="20"/>
              </w:rPr>
              <w:t>6</w:t>
            </w:r>
          </w:p>
        </w:tc>
        <w:tc>
          <w:tcPr>
            <w:tcW w:w="2080" w:type="dxa"/>
            <w:tcBorders>
              <w:top w:val="nil"/>
              <w:left w:val="nil"/>
              <w:bottom w:val="single" w:sz="8" w:space="0" w:color="auto"/>
              <w:right w:val="single" w:sz="8" w:space="0" w:color="auto"/>
            </w:tcBorders>
            <w:shd w:val="clear" w:color="auto" w:fill="auto"/>
            <w:vAlign w:val="center"/>
            <w:hideMark/>
          </w:tcPr>
          <w:p w14:paraId="6EB23144" w14:textId="77777777" w:rsidR="0067245C" w:rsidRPr="00543495" w:rsidRDefault="0067245C" w:rsidP="00107AE6">
            <w:pPr>
              <w:jc w:val="center"/>
              <w:rPr>
                <w:sz w:val="20"/>
                <w:szCs w:val="20"/>
              </w:rPr>
            </w:pPr>
            <w:r w:rsidRPr="00543495">
              <w:rPr>
                <w:sz w:val="20"/>
                <w:szCs w:val="20"/>
              </w:rPr>
              <w:t>Чистая ссудная задолженность</w:t>
            </w:r>
          </w:p>
        </w:tc>
        <w:tc>
          <w:tcPr>
            <w:tcW w:w="1937" w:type="dxa"/>
            <w:tcBorders>
              <w:top w:val="nil"/>
              <w:left w:val="nil"/>
              <w:bottom w:val="single" w:sz="8" w:space="0" w:color="auto"/>
              <w:right w:val="single" w:sz="8" w:space="0" w:color="auto"/>
            </w:tcBorders>
            <w:shd w:val="clear" w:color="auto" w:fill="auto"/>
            <w:vAlign w:val="center"/>
            <w:hideMark/>
          </w:tcPr>
          <w:p w14:paraId="451901F4" w14:textId="6A8919EF" w:rsidR="0067245C" w:rsidRPr="00543495" w:rsidRDefault="0067245C" w:rsidP="0067245C">
            <w:pPr>
              <w:jc w:val="center"/>
              <w:rPr>
                <w:sz w:val="20"/>
                <w:szCs w:val="20"/>
              </w:rPr>
            </w:pPr>
            <w:r w:rsidRPr="00543495">
              <w:rPr>
                <w:sz w:val="20"/>
                <w:szCs w:val="20"/>
              </w:rPr>
              <w:t>21 532 419</w:t>
            </w:r>
          </w:p>
        </w:tc>
        <w:tc>
          <w:tcPr>
            <w:tcW w:w="1842" w:type="dxa"/>
            <w:tcBorders>
              <w:top w:val="nil"/>
              <w:left w:val="nil"/>
              <w:bottom w:val="single" w:sz="8" w:space="0" w:color="auto"/>
              <w:right w:val="single" w:sz="8" w:space="0" w:color="auto"/>
            </w:tcBorders>
            <w:shd w:val="clear" w:color="auto" w:fill="auto"/>
            <w:vAlign w:val="center"/>
            <w:hideMark/>
          </w:tcPr>
          <w:p w14:paraId="6B6CB80B" w14:textId="28B4DC23" w:rsidR="0067245C" w:rsidRPr="00543495" w:rsidRDefault="0067245C" w:rsidP="0067245C">
            <w:pPr>
              <w:jc w:val="center"/>
              <w:rPr>
                <w:sz w:val="20"/>
                <w:szCs w:val="20"/>
              </w:rPr>
            </w:pPr>
            <w:r w:rsidRPr="00543495">
              <w:rPr>
                <w:sz w:val="20"/>
                <w:szCs w:val="20"/>
              </w:rPr>
              <w:t>13 221 160</w:t>
            </w:r>
          </w:p>
        </w:tc>
        <w:tc>
          <w:tcPr>
            <w:tcW w:w="1560" w:type="dxa"/>
            <w:tcBorders>
              <w:top w:val="nil"/>
              <w:left w:val="nil"/>
              <w:bottom w:val="single" w:sz="8" w:space="0" w:color="auto"/>
              <w:right w:val="single" w:sz="8" w:space="0" w:color="auto"/>
            </w:tcBorders>
            <w:shd w:val="clear" w:color="auto" w:fill="auto"/>
            <w:vAlign w:val="center"/>
            <w:hideMark/>
          </w:tcPr>
          <w:p w14:paraId="44DD65FF" w14:textId="3D6DFD49" w:rsidR="0067245C" w:rsidRPr="00543495" w:rsidRDefault="0067245C" w:rsidP="0067245C">
            <w:pPr>
              <w:jc w:val="center"/>
              <w:rPr>
                <w:sz w:val="20"/>
                <w:szCs w:val="20"/>
              </w:rPr>
            </w:pPr>
            <w:r w:rsidRPr="00543495">
              <w:rPr>
                <w:sz w:val="20"/>
                <w:szCs w:val="20"/>
              </w:rPr>
              <w:t>8 311 259</w:t>
            </w:r>
          </w:p>
        </w:tc>
        <w:tc>
          <w:tcPr>
            <w:tcW w:w="1275" w:type="dxa"/>
            <w:tcBorders>
              <w:top w:val="nil"/>
              <w:left w:val="nil"/>
              <w:bottom w:val="single" w:sz="8" w:space="0" w:color="auto"/>
              <w:right w:val="single" w:sz="8" w:space="0" w:color="auto"/>
            </w:tcBorders>
            <w:shd w:val="clear" w:color="auto" w:fill="auto"/>
            <w:vAlign w:val="center"/>
            <w:hideMark/>
          </w:tcPr>
          <w:p w14:paraId="7C9EC5F8" w14:textId="3F9AB9CE" w:rsidR="0067245C" w:rsidRPr="00543495" w:rsidRDefault="0067245C" w:rsidP="0067245C">
            <w:pPr>
              <w:jc w:val="center"/>
              <w:rPr>
                <w:sz w:val="20"/>
                <w:szCs w:val="20"/>
              </w:rPr>
            </w:pPr>
            <w:r w:rsidRPr="00543495">
              <w:rPr>
                <w:sz w:val="20"/>
                <w:szCs w:val="20"/>
              </w:rPr>
              <w:t>62.86</w:t>
            </w:r>
          </w:p>
        </w:tc>
      </w:tr>
      <w:tr w:rsidR="00543495" w:rsidRPr="00543495" w14:paraId="4581D89B" w14:textId="77777777" w:rsidTr="004D5152">
        <w:trPr>
          <w:trHeight w:val="64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7D85940" w14:textId="77777777" w:rsidR="0067245C" w:rsidRPr="00543495" w:rsidRDefault="0067245C" w:rsidP="00107AE6">
            <w:pPr>
              <w:jc w:val="center"/>
              <w:rPr>
                <w:sz w:val="20"/>
                <w:szCs w:val="20"/>
              </w:rPr>
            </w:pPr>
            <w:r w:rsidRPr="00543495">
              <w:rPr>
                <w:sz w:val="20"/>
                <w:szCs w:val="20"/>
              </w:rPr>
              <w:t>7</w:t>
            </w:r>
          </w:p>
        </w:tc>
        <w:tc>
          <w:tcPr>
            <w:tcW w:w="2080" w:type="dxa"/>
            <w:tcBorders>
              <w:top w:val="nil"/>
              <w:left w:val="nil"/>
              <w:bottom w:val="single" w:sz="8" w:space="0" w:color="auto"/>
              <w:right w:val="single" w:sz="8" w:space="0" w:color="auto"/>
            </w:tcBorders>
            <w:shd w:val="clear" w:color="auto" w:fill="auto"/>
            <w:vAlign w:val="center"/>
            <w:hideMark/>
          </w:tcPr>
          <w:p w14:paraId="41E4DEF7" w14:textId="77777777" w:rsidR="0067245C" w:rsidRPr="00543495" w:rsidRDefault="0067245C" w:rsidP="00107AE6">
            <w:pPr>
              <w:jc w:val="center"/>
              <w:rPr>
                <w:sz w:val="20"/>
                <w:szCs w:val="20"/>
              </w:rPr>
            </w:pPr>
            <w:r w:rsidRPr="00543495">
              <w:rPr>
                <w:sz w:val="20"/>
                <w:szCs w:val="20"/>
              </w:rPr>
              <w:t>Средства на счетах в банках</w:t>
            </w:r>
          </w:p>
        </w:tc>
        <w:tc>
          <w:tcPr>
            <w:tcW w:w="1937" w:type="dxa"/>
            <w:tcBorders>
              <w:top w:val="nil"/>
              <w:left w:val="nil"/>
              <w:bottom w:val="single" w:sz="8" w:space="0" w:color="auto"/>
              <w:right w:val="single" w:sz="8" w:space="0" w:color="auto"/>
            </w:tcBorders>
            <w:shd w:val="clear" w:color="auto" w:fill="auto"/>
            <w:vAlign w:val="center"/>
            <w:hideMark/>
          </w:tcPr>
          <w:p w14:paraId="044A872C" w14:textId="2DD6D6F9" w:rsidR="0067245C" w:rsidRPr="00543495" w:rsidRDefault="0067245C" w:rsidP="0067245C">
            <w:pPr>
              <w:jc w:val="center"/>
              <w:rPr>
                <w:sz w:val="20"/>
                <w:szCs w:val="20"/>
              </w:rPr>
            </w:pPr>
            <w:r w:rsidRPr="00543495">
              <w:rPr>
                <w:sz w:val="20"/>
                <w:szCs w:val="20"/>
              </w:rPr>
              <w:t>726 437</w:t>
            </w:r>
          </w:p>
        </w:tc>
        <w:tc>
          <w:tcPr>
            <w:tcW w:w="1842" w:type="dxa"/>
            <w:tcBorders>
              <w:top w:val="nil"/>
              <w:left w:val="nil"/>
              <w:bottom w:val="single" w:sz="8" w:space="0" w:color="auto"/>
              <w:right w:val="single" w:sz="8" w:space="0" w:color="auto"/>
            </w:tcBorders>
            <w:shd w:val="clear" w:color="auto" w:fill="auto"/>
            <w:vAlign w:val="center"/>
            <w:hideMark/>
          </w:tcPr>
          <w:p w14:paraId="3A304381" w14:textId="2601DEB5" w:rsidR="0067245C" w:rsidRPr="00543495" w:rsidRDefault="0067245C" w:rsidP="0067245C">
            <w:pPr>
              <w:jc w:val="center"/>
              <w:rPr>
                <w:sz w:val="20"/>
                <w:szCs w:val="20"/>
              </w:rPr>
            </w:pPr>
            <w:r w:rsidRPr="00543495">
              <w:rPr>
                <w:sz w:val="20"/>
                <w:szCs w:val="20"/>
              </w:rPr>
              <w:t>30 646</w:t>
            </w:r>
          </w:p>
        </w:tc>
        <w:tc>
          <w:tcPr>
            <w:tcW w:w="1560" w:type="dxa"/>
            <w:tcBorders>
              <w:top w:val="nil"/>
              <w:left w:val="nil"/>
              <w:bottom w:val="single" w:sz="8" w:space="0" w:color="auto"/>
              <w:right w:val="single" w:sz="8" w:space="0" w:color="auto"/>
            </w:tcBorders>
            <w:shd w:val="clear" w:color="auto" w:fill="auto"/>
            <w:vAlign w:val="center"/>
            <w:hideMark/>
          </w:tcPr>
          <w:p w14:paraId="689A7F42" w14:textId="30C98DD6" w:rsidR="0067245C" w:rsidRPr="00543495" w:rsidRDefault="0067245C" w:rsidP="0067245C">
            <w:pPr>
              <w:jc w:val="center"/>
              <w:rPr>
                <w:sz w:val="20"/>
                <w:szCs w:val="20"/>
              </w:rPr>
            </w:pPr>
            <w:r w:rsidRPr="00543495">
              <w:rPr>
                <w:sz w:val="20"/>
                <w:szCs w:val="20"/>
              </w:rPr>
              <w:t>695 791</w:t>
            </w:r>
          </w:p>
        </w:tc>
        <w:tc>
          <w:tcPr>
            <w:tcW w:w="1275" w:type="dxa"/>
            <w:tcBorders>
              <w:top w:val="nil"/>
              <w:left w:val="nil"/>
              <w:bottom w:val="single" w:sz="8" w:space="0" w:color="auto"/>
              <w:right w:val="single" w:sz="8" w:space="0" w:color="auto"/>
            </w:tcBorders>
            <w:shd w:val="clear" w:color="auto" w:fill="auto"/>
            <w:vAlign w:val="center"/>
            <w:hideMark/>
          </w:tcPr>
          <w:p w14:paraId="0A10E730" w14:textId="3F531A8B" w:rsidR="0067245C" w:rsidRPr="00543495" w:rsidRDefault="0067245C" w:rsidP="0067245C">
            <w:pPr>
              <w:jc w:val="center"/>
              <w:rPr>
                <w:sz w:val="20"/>
                <w:szCs w:val="20"/>
              </w:rPr>
            </w:pPr>
            <w:r w:rsidRPr="00543495">
              <w:rPr>
                <w:sz w:val="20"/>
                <w:szCs w:val="20"/>
              </w:rPr>
              <w:t>2270.41</w:t>
            </w:r>
          </w:p>
        </w:tc>
      </w:tr>
      <w:tr w:rsidR="00543495" w:rsidRPr="00543495" w14:paraId="7D231670" w14:textId="77777777" w:rsidTr="004D5152">
        <w:trPr>
          <w:trHeight w:val="544"/>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15F86AE" w14:textId="77777777" w:rsidR="0067245C" w:rsidRPr="00543495" w:rsidRDefault="0067245C" w:rsidP="00107AE6">
            <w:pPr>
              <w:jc w:val="center"/>
              <w:rPr>
                <w:sz w:val="20"/>
                <w:szCs w:val="20"/>
              </w:rPr>
            </w:pPr>
            <w:r w:rsidRPr="00543495">
              <w:rPr>
                <w:sz w:val="20"/>
                <w:szCs w:val="20"/>
              </w:rPr>
              <w:t>8</w:t>
            </w:r>
          </w:p>
        </w:tc>
        <w:tc>
          <w:tcPr>
            <w:tcW w:w="2080" w:type="dxa"/>
            <w:tcBorders>
              <w:top w:val="nil"/>
              <w:left w:val="nil"/>
              <w:bottom w:val="single" w:sz="8" w:space="0" w:color="auto"/>
              <w:right w:val="single" w:sz="8" w:space="0" w:color="auto"/>
            </w:tcBorders>
            <w:shd w:val="clear" w:color="auto" w:fill="auto"/>
            <w:vAlign w:val="center"/>
            <w:hideMark/>
          </w:tcPr>
          <w:p w14:paraId="68BE88EA" w14:textId="77777777" w:rsidR="0067245C" w:rsidRPr="00543495" w:rsidRDefault="0067245C" w:rsidP="00107AE6">
            <w:pPr>
              <w:jc w:val="center"/>
              <w:rPr>
                <w:sz w:val="20"/>
                <w:szCs w:val="20"/>
              </w:rPr>
            </w:pPr>
            <w:r w:rsidRPr="00543495">
              <w:rPr>
                <w:sz w:val="20"/>
                <w:szCs w:val="20"/>
              </w:rPr>
              <w:t>Средства кредитных организаций</w:t>
            </w:r>
          </w:p>
        </w:tc>
        <w:tc>
          <w:tcPr>
            <w:tcW w:w="1937" w:type="dxa"/>
            <w:tcBorders>
              <w:top w:val="nil"/>
              <w:left w:val="nil"/>
              <w:bottom w:val="single" w:sz="8" w:space="0" w:color="auto"/>
              <w:right w:val="single" w:sz="8" w:space="0" w:color="auto"/>
            </w:tcBorders>
            <w:shd w:val="clear" w:color="auto" w:fill="auto"/>
            <w:vAlign w:val="center"/>
            <w:hideMark/>
          </w:tcPr>
          <w:p w14:paraId="709772B0" w14:textId="722E0B21" w:rsidR="0067245C" w:rsidRPr="00543495" w:rsidRDefault="0067245C" w:rsidP="0067245C">
            <w:pPr>
              <w:jc w:val="center"/>
              <w:rPr>
                <w:sz w:val="20"/>
                <w:szCs w:val="20"/>
              </w:rPr>
            </w:pPr>
            <w:r w:rsidRPr="00543495">
              <w:rPr>
                <w:sz w:val="20"/>
                <w:szCs w:val="20"/>
              </w:rPr>
              <w:t>4 045 885</w:t>
            </w:r>
          </w:p>
        </w:tc>
        <w:tc>
          <w:tcPr>
            <w:tcW w:w="1842" w:type="dxa"/>
            <w:tcBorders>
              <w:top w:val="nil"/>
              <w:left w:val="nil"/>
              <w:bottom w:val="single" w:sz="8" w:space="0" w:color="auto"/>
              <w:right w:val="single" w:sz="8" w:space="0" w:color="auto"/>
            </w:tcBorders>
            <w:shd w:val="clear" w:color="auto" w:fill="auto"/>
            <w:vAlign w:val="center"/>
            <w:hideMark/>
          </w:tcPr>
          <w:p w14:paraId="7D17C989" w14:textId="6B6DD983" w:rsidR="0067245C" w:rsidRPr="00543495" w:rsidRDefault="0067245C" w:rsidP="0067245C">
            <w:pPr>
              <w:jc w:val="center"/>
              <w:rPr>
                <w:sz w:val="20"/>
                <w:szCs w:val="20"/>
              </w:rPr>
            </w:pPr>
            <w:r w:rsidRPr="00543495">
              <w:rPr>
                <w:sz w:val="20"/>
                <w:szCs w:val="20"/>
              </w:rPr>
              <w:t>13 781 060</w:t>
            </w:r>
          </w:p>
        </w:tc>
        <w:tc>
          <w:tcPr>
            <w:tcW w:w="1560" w:type="dxa"/>
            <w:tcBorders>
              <w:top w:val="nil"/>
              <w:left w:val="nil"/>
              <w:bottom w:val="single" w:sz="8" w:space="0" w:color="auto"/>
              <w:right w:val="single" w:sz="8" w:space="0" w:color="auto"/>
            </w:tcBorders>
            <w:shd w:val="clear" w:color="auto" w:fill="auto"/>
            <w:vAlign w:val="center"/>
            <w:hideMark/>
          </w:tcPr>
          <w:p w14:paraId="149B99DD" w14:textId="703E5F69" w:rsidR="0067245C" w:rsidRPr="00543495" w:rsidRDefault="0067245C" w:rsidP="0067245C">
            <w:pPr>
              <w:jc w:val="center"/>
              <w:rPr>
                <w:sz w:val="20"/>
                <w:szCs w:val="20"/>
              </w:rPr>
            </w:pPr>
            <w:r w:rsidRPr="00543495">
              <w:rPr>
                <w:sz w:val="20"/>
                <w:szCs w:val="20"/>
              </w:rPr>
              <w:t>-9 735 175</w:t>
            </w:r>
          </w:p>
        </w:tc>
        <w:tc>
          <w:tcPr>
            <w:tcW w:w="1275" w:type="dxa"/>
            <w:tcBorders>
              <w:top w:val="nil"/>
              <w:left w:val="nil"/>
              <w:bottom w:val="single" w:sz="8" w:space="0" w:color="auto"/>
              <w:right w:val="single" w:sz="8" w:space="0" w:color="auto"/>
            </w:tcBorders>
            <w:shd w:val="clear" w:color="auto" w:fill="auto"/>
            <w:vAlign w:val="center"/>
            <w:hideMark/>
          </w:tcPr>
          <w:p w14:paraId="306A67F6" w14:textId="23DF43D8" w:rsidR="0067245C" w:rsidRPr="00543495" w:rsidRDefault="0067245C" w:rsidP="0067245C">
            <w:pPr>
              <w:jc w:val="center"/>
              <w:rPr>
                <w:sz w:val="20"/>
                <w:szCs w:val="20"/>
              </w:rPr>
            </w:pPr>
            <w:r w:rsidRPr="00543495">
              <w:rPr>
                <w:sz w:val="20"/>
                <w:szCs w:val="20"/>
              </w:rPr>
              <w:t>-70.64</w:t>
            </w:r>
          </w:p>
        </w:tc>
      </w:tr>
      <w:tr w:rsidR="00543495" w:rsidRPr="00543495" w14:paraId="4CA98CBB" w14:textId="77777777" w:rsidTr="004D5152">
        <w:trPr>
          <w:trHeight w:val="64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620D13B" w14:textId="77777777" w:rsidR="0067245C" w:rsidRPr="00543495" w:rsidRDefault="0067245C" w:rsidP="00107AE6">
            <w:pPr>
              <w:jc w:val="center"/>
              <w:rPr>
                <w:sz w:val="20"/>
                <w:szCs w:val="20"/>
              </w:rPr>
            </w:pPr>
            <w:r w:rsidRPr="00543495">
              <w:rPr>
                <w:sz w:val="20"/>
                <w:szCs w:val="20"/>
              </w:rPr>
              <w:t>9</w:t>
            </w:r>
          </w:p>
        </w:tc>
        <w:tc>
          <w:tcPr>
            <w:tcW w:w="2080" w:type="dxa"/>
            <w:tcBorders>
              <w:top w:val="nil"/>
              <w:left w:val="nil"/>
              <w:bottom w:val="single" w:sz="8" w:space="0" w:color="auto"/>
              <w:right w:val="single" w:sz="8" w:space="0" w:color="auto"/>
            </w:tcBorders>
            <w:shd w:val="clear" w:color="auto" w:fill="auto"/>
            <w:vAlign w:val="center"/>
            <w:hideMark/>
          </w:tcPr>
          <w:p w14:paraId="740798BA" w14:textId="77777777" w:rsidR="0067245C" w:rsidRPr="00543495" w:rsidRDefault="0067245C" w:rsidP="00107AE6">
            <w:pPr>
              <w:jc w:val="center"/>
              <w:rPr>
                <w:sz w:val="20"/>
                <w:szCs w:val="20"/>
              </w:rPr>
            </w:pPr>
            <w:r w:rsidRPr="00543495">
              <w:rPr>
                <w:sz w:val="20"/>
                <w:szCs w:val="20"/>
              </w:rPr>
              <w:t>Средства клиентов</w:t>
            </w:r>
          </w:p>
        </w:tc>
        <w:tc>
          <w:tcPr>
            <w:tcW w:w="1937" w:type="dxa"/>
            <w:tcBorders>
              <w:top w:val="nil"/>
              <w:left w:val="nil"/>
              <w:bottom w:val="single" w:sz="8" w:space="0" w:color="auto"/>
              <w:right w:val="single" w:sz="8" w:space="0" w:color="auto"/>
            </w:tcBorders>
            <w:shd w:val="clear" w:color="auto" w:fill="auto"/>
            <w:vAlign w:val="center"/>
            <w:hideMark/>
          </w:tcPr>
          <w:p w14:paraId="627AFEAB" w14:textId="473A8352" w:rsidR="0067245C" w:rsidRPr="00543495" w:rsidRDefault="0067245C" w:rsidP="0067245C">
            <w:pPr>
              <w:jc w:val="center"/>
              <w:rPr>
                <w:sz w:val="20"/>
                <w:szCs w:val="20"/>
              </w:rPr>
            </w:pPr>
            <w:r w:rsidRPr="00543495">
              <w:rPr>
                <w:sz w:val="20"/>
                <w:szCs w:val="20"/>
              </w:rPr>
              <w:t>14 001 266</w:t>
            </w:r>
          </w:p>
        </w:tc>
        <w:tc>
          <w:tcPr>
            <w:tcW w:w="1842" w:type="dxa"/>
            <w:tcBorders>
              <w:top w:val="nil"/>
              <w:left w:val="nil"/>
              <w:bottom w:val="single" w:sz="8" w:space="0" w:color="auto"/>
              <w:right w:val="single" w:sz="8" w:space="0" w:color="auto"/>
            </w:tcBorders>
            <w:shd w:val="clear" w:color="auto" w:fill="auto"/>
            <w:vAlign w:val="center"/>
            <w:hideMark/>
          </w:tcPr>
          <w:p w14:paraId="2388E3EE" w14:textId="2ACCB011" w:rsidR="0067245C" w:rsidRPr="00543495" w:rsidRDefault="0067245C" w:rsidP="0067245C">
            <w:pPr>
              <w:jc w:val="center"/>
              <w:rPr>
                <w:sz w:val="20"/>
                <w:szCs w:val="20"/>
              </w:rPr>
            </w:pPr>
            <w:r w:rsidRPr="00543495">
              <w:rPr>
                <w:sz w:val="20"/>
                <w:szCs w:val="20"/>
              </w:rPr>
              <w:t>10 896 977</w:t>
            </w:r>
          </w:p>
        </w:tc>
        <w:tc>
          <w:tcPr>
            <w:tcW w:w="1560" w:type="dxa"/>
            <w:tcBorders>
              <w:top w:val="nil"/>
              <w:left w:val="nil"/>
              <w:bottom w:val="single" w:sz="8" w:space="0" w:color="auto"/>
              <w:right w:val="single" w:sz="8" w:space="0" w:color="auto"/>
            </w:tcBorders>
            <w:shd w:val="clear" w:color="auto" w:fill="auto"/>
            <w:vAlign w:val="center"/>
            <w:hideMark/>
          </w:tcPr>
          <w:p w14:paraId="559CD3F6" w14:textId="098B3666" w:rsidR="0067245C" w:rsidRPr="00543495" w:rsidRDefault="0067245C" w:rsidP="0067245C">
            <w:pPr>
              <w:jc w:val="center"/>
              <w:rPr>
                <w:sz w:val="20"/>
                <w:szCs w:val="20"/>
              </w:rPr>
            </w:pPr>
            <w:r w:rsidRPr="00543495">
              <w:rPr>
                <w:sz w:val="20"/>
                <w:szCs w:val="20"/>
              </w:rPr>
              <w:t>3 104 289</w:t>
            </w:r>
          </w:p>
        </w:tc>
        <w:tc>
          <w:tcPr>
            <w:tcW w:w="1275" w:type="dxa"/>
            <w:tcBorders>
              <w:top w:val="nil"/>
              <w:left w:val="nil"/>
              <w:bottom w:val="single" w:sz="8" w:space="0" w:color="auto"/>
              <w:right w:val="single" w:sz="8" w:space="0" w:color="auto"/>
            </w:tcBorders>
            <w:shd w:val="clear" w:color="auto" w:fill="auto"/>
            <w:vAlign w:val="center"/>
            <w:hideMark/>
          </w:tcPr>
          <w:p w14:paraId="7C7C6E8A" w14:textId="3CB29FB3" w:rsidR="0067245C" w:rsidRPr="00543495" w:rsidRDefault="0067245C" w:rsidP="0067245C">
            <w:pPr>
              <w:jc w:val="center"/>
              <w:rPr>
                <w:sz w:val="20"/>
                <w:szCs w:val="20"/>
              </w:rPr>
            </w:pPr>
            <w:r w:rsidRPr="00543495">
              <w:rPr>
                <w:sz w:val="20"/>
                <w:szCs w:val="20"/>
              </w:rPr>
              <w:t>28.49</w:t>
            </w:r>
          </w:p>
        </w:tc>
      </w:tr>
      <w:tr w:rsidR="0067245C" w:rsidRPr="00543495" w14:paraId="12476BB0" w14:textId="77777777" w:rsidTr="004D5152">
        <w:trPr>
          <w:trHeight w:val="64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F88D1A7" w14:textId="77777777" w:rsidR="0067245C" w:rsidRPr="00543495" w:rsidRDefault="0067245C" w:rsidP="00107AE6">
            <w:pPr>
              <w:jc w:val="center"/>
              <w:rPr>
                <w:sz w:val="20"/>
                <w:szCs w:val="20"/>
              </w:rPr>
            </w:pPr>
            <w:r w:rsidRPr="00543495">
              <w:rPr>
                <w:sz w:val="20"/>
                <w:szCs w:val="20"/>
              </w:rPr>
              <w:t>9.1</w:t>
            </w:r>
          </w:p>
        </w:tc>
        <w:tc>
          <w:tcPr>
            <w:tcW w:w="2080" w:type="dxa"/>
            <w:tcBorders>
              <w:top w:val="nil"/>
              <w:left w:val="nil"/>
              <w:bottom w:val="single" w:sz="8" w:space="0" w:color="auto"/>
              <w:right w:val="single" w:sz="8" w:space="0" w:color="auto"/>
            </w:tcBorders>
            <w:shd w:val="clear" w:color="auto" w:fill="auto"/>
            <w:vAlign w:val="center"/>
            <w:hideMark/>
          </w:tcPr>
          <w:p w14:paraId="5EDFC6D6" w14:textId="77777777" w:rsidR="0067245C" w:rsidRPr="00543495" w:rsidRDefault="0067245C" w:rsidP="00107AE6">
            <w:pPr>
              <w:adjustRightInd w:val="0"/>
              <w:jc w:val="center"/>
              <w:rPr>
                <w:sz w:val="20"/>
                <w:szCs w:val="20"/>
              </w:rPr>
            </w:pPr>
            <w:r w:rsidRPr="00543495">
              <w:rPr>
                <w:snapToGrid w:val="0"/>
                <w:sz w:val="20"/>
                <w:szCs w:val="20"/>
              </w:rPr>
              <w:t>Вклады (средства) физических лиц и индивидуальных предпринимателей</w:t>
            </w:r>
          </w:p>
        </w:tc>
        <w:tc>
          <w:tcPr>
            <w:tcW w:w="1937" w:type="dxa"/>
            <w:tcBorders>
              <w:top w:val="nil"/>
              <w:left w:val="nil"/>
              <w:bottom w:val="single" w:sz="8" w:space="0" w:color="auto"/>
              <w:right w:val="single" w:sz="8" w:space="0" w:color="auto"/>
            </w:tcBorders>
            <w:shd w:val="clear" w:color="auto" w:fill="auto"/>
            <w:vAlign w:val="center"/>
            <w:hideMark/>
          </w:tcPr>
          <w:p w14:paraId="49DBF168" w14:textId="2BA57C28" w:rsidR="0067245C" w:rsidRPr="00543495" w:rsidRDefault="0067245C" w:rsidP="0067245C">
            <w:pPr>
              <w:jc w:val="center"/>
              <w:rPr>
                <w:sz w:val="20"/>
                <w:szCs w:val="20"/>
              </w:rPr>
            </w:pPr>
            <w:r w:rsidRPr="00543495">
              <w:rPr>
                <w:sz w:val="20"/>
                <w:szCs w:val="20"/>
              </w:rPr>
              <w:t>1 680 840</w:t>
            </w:r>
          </w:p>
        </w:tc>
        <w:tc>
          <w:tcPr>
            <w:tcW w:w="1842" w:type="dxa"/>
            <w:tcBorders>
              <w:top w:val="nil"/>
              <w:left w:val="nil"/>
              <w:bottom w:val="single" w:sz="8" w:space="0" w:color="auto"/>
              <w:right w:val="single" w:sz="8" w:space="0" w:color="auto"/>
            </w:tcBorders>
            <w:shd w:val="clear" w:color="auto" w:fill="auto"/>
            <w:vAlign w:val="center"/>
            <w:hideMark/>
          </w:tcPr>
          <w:p w14:paraId="15C911AE" w14:textId="0698D41D" w:rsidR="0067245C" w:rsidRPr="00543495" w:rsidRDefault="0067245C" w:rsidP="0067245C">
            <w:pPr>
              <w:jc w:val="center"/>
              <w:rPr>
                <w:sz w:val="20"/>
                <w:szCs w:val="20"/>
              </w:rPr>
            </w:pPr>
            <w:r w:rsidRPr="00543495">
              <w:rPr>
                <w:sz w:val="20"/>
                <w:szCs w:val="20"/>
              </w:rPr>
              <w:t>1 585 473</w:t>
            </w:r>
          </w:p>
        </w:tc>
        <w:tc>
          <w:tcPr>
            <w:tcW w:w="1560" w:type="dxa"/>
            <w:tcBorders>
              <w:top w:val="nil"/>
              <w:left w:val="nil"/>
              <w:bottom w:val="single" w:sz="8" w:space="0" w:color="auto"/>
              <w:right w:val="single" w:sz="8" w:space="0" w:color="auto"/>
            </w:tcBorders>
            <w:shd w:val="clear" w:color="auto" w:fill="auto"/>
            <w:vAlign w:val="center"/>
            <w:hideMark/>
          </w:tcPr>
          <w:p w14:paraId="5DB7ED17" w14:textId="300E1E40" w:rsidR="0067245C" w:rsidRPr="00543495" w:rsidRDefault="0067245C" w:rsidP="0067245C">
            <w:pPr>
              <w:jc w:val="center"/>
              <w:rPr>
                <w:sz w:val="20"/>
                <w:szCs w:val="20"/>
              </w:rPr>
            </w:pPr>
            <w:r w:rsidRPr="00543495">
              <w:rPr>
                <w:sz w:val="20"/>
                <w:szCs w:val="20"/>
              </w:rPr>
              <w:t>95 367</w:t>
            </w:r>
          </w:p>
        </w:tc>
        <w:tc>
          <w:tcPr>
            <w:tcW w:w="1275" w:type="dxa"/>
            <w:tcBorders>
              <w:top w:val="nil"/>
              <w:left w:val="nil"/>
              <w:bottom w:val="single" w:sz="8" w:space="0" w:color="auto"/>
              <w:right w:val="single" w:sz="8" w:space="0" w:color="auto"/>
            </w:tcBorders>
            <w:shd w:val="clear" w:color="auto" w:fill="auto"/>
            <w:vAlign w:val="center"/>
            <w:hideMark/>
          </w:tcPr>
          <w:p w14:paraId="740F83FD" w14:textId="28AB3C31" w:rsidR="0067245C" w:rsidRPr="00543495" w:rsidRDefault="0067245C" w:rsidP="0067245C">
            <w:pPr>
              <w:jc w:val="center"/>
              <w:rPr>
                <w:sz w:val="20"/>
                <w:szCs w:val="20"/>
              </w:rPr>
            </w:pPr>
            <w:r w:rsidRPr="00543495">
              <w:rPr>
                <w:sz w:val="20"/>
                <w:szCs w:val="20"/>
              </w:rPr>
              <w:t>6.02</w:t>
            </w:r>
          </w:p>
        </w:tc>
      </w:tr>
    </w:tbl>
    <w:p w14:paraId="58FAEC45" w14:textId="77777777" w:rsidR="00D81D29" w:rsidRPr="00543495" w:rsidRDefault="00D81D29" w:rsidP="00F42FA3">
      <w:pPr>
        <w:pStyle w:val="ae"/>
        <w:ind w:left="0"/>
        <w:jc w:val="both"/>
        <w:rPr>
          <w:b/>
          <w:u w:val="single"/>
          <w:lang w:val="en-US"/>
        </w:rPr>
      </w:pPr>
    </w:p>
    <w:p w14:paraId="2D46E8C9" w14:textId="77777777" w:rsidR="00D81D29" w:rsidRPr="00543495" w:rsidRDefault="00D81D29" w:rsidP="00112AA7">
      <w:pPr>
        <w:pStyle w:val="ae"/>
        <w:ind w:left="0" w:firstLine="708"/>
        <w:jc w:val="center"/>
        <w:rPr>
          <w:sz w:val="22"/>
          <w:szCs w:val="22"/>
        </w:rPr>
      </w:pPr>
      <w:r w:rsidRPr="00543495">
        <w:rPr>
          <w:b/>
          <w:sz w:val="22"/>
          <w:szCs w:val="22"/>
          <w:u w:val="single"/>
        </w:rPr>
        <w:t>Анализ доходов и расходов, сформировавших прибыль</w:t>
      </w:r>
      <w:r w:rsidR="00735A77" w:rsidRPr="00543495">
        <w:rPr>
          <w:b/>
          <w:sz w:val="22"/>
          <w:szCs w:val="22"/>
          <w:u w:val="single"/>
        </w:rPr>
        <w:t>:</w:t>
      </w:r>
    </w:p>
    <w:p w14:paraId="145D3912" w14:textId="77777777" w:rsidR="00D81D29" w:rsidRPr="00543495" w:rsidRDefault="00D81D29" w:rsidP="00112AA7">
      <w:pPr>
        <w:pStyle w:val="ae"/>
        <w:ind w:left="0"/>
        <w:jc w:val="right"/>
        <w:rPr>
          <w:sz w:val="22"/>
          <w:szCs w:val="22"/>
        </w:rPr>
      </w:pPr>
      <w:r w:rsidRPr="00543495">
        <w:rPr>
          <w:sz w:val="22"/>
          <w:szCs w:val="22"/>
        </w:rPr>
        <w:t>(тыс. руб.)</w:t>
      </w:r>
    </w:p>
    <w:p w14:paraId="5763170B" w14:textId="77777777" w:rsidR="00D81D29" w:rsidRPr="00543495" w:rsidRDefault="00D81D29" w:rsidP="00112AA7">
      <w:pPr>
        <w:pStyle w:val="ae"/>
        <w:ind w:left="0"/>
        <w:jc w:val="right"/>
        <w:rPr>
          <w:sz w:val="18"/>
          <w:szCs w:val="18"/>
          <w:lang w:val="en-US"/>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12"/>
        <w:gridCol w:w="5859"/>
        <w:gridCol w:w="2268"/>
      </w:tblGrid>
      <w:tr w:rsidR="00543495" w:rsidRPr="00543495" w14:paraId="3B4F6268" w14:textId="77777777" w:rsidTr="00AE255D">
        <w:tc>
          <w:tcPr>
            <w:tcW w:w="1512" w:type="dxa"/>
            <w:tcBorders>
              <w:top w:val="single" w:sz="4" w:space="0" w:color="auto"/>
              <w:bottom w:val="single" w:sz="4" w:space="0" w:color="auto"/>
              <w:right w:val="single" w:sz="4" w:space="0" w:color="auto"/>
            </w:tcBorders>
          </w:tcPr>
          <w:p w14:paraId="0F77E0FC" w14:textId="77777777" w:rsidR="00D81D29" w:rsidRPr="00543495" w:rsidRDefault="00D81D29" w:rsidP="00112AA7">
            <w:pPr>
              <w:pStyle w:val="affe"/>
              <w:jc w:val="center"/>
              <w:rPr>
                <w:rFonts w:ascii="Times New Roman" w:hAnsi="Times New Roman" w:cs="Times New Roman"/>
                <w:sz w:val="20"/>
                <w:szCs w:val="20"/>
              </w:rPr>
            </w:pPr>
            <w:bookmarkStart w:id="0" w:name="sub_10580010"/>
            <w:r w:rsidRPr="00543495">
              <w:rPr>
                <w:rFonts w:ascii="Times New Roman" w:hAnsi="Times New Roman" w:cs="Times New Roman"/>
                <w:sz w:val="20"/>
                <w:szCs w:val="20"/>
              </w:rPr>
              <w:t>Номер строки</w:t>
            </w:r>
            <w:bookmarkEnd w:id="0"/>
          </w:p>
        </w:tc>
        <w:tc>
          <w:tcPr>
            <w:tcW w:w="5859" w:type="dxa"/>
            <w:tcBorders>
              <w:top w:val="single" w:sz="4" w:space="0" w:color="auto"/>
              <w:left w:val="single" w:sz="4" w:space="0" w:color="auto"/>
              <w:bottom w:val="single" w:sz="4" w:space="0" w:color="auto"/>
              <w:right w:val="single" w:sz="4" w:space="0" w:color="auto"/>
            </w:tcBorders>
          </w:tcPr>
          <w:p w14:paraId="04FECAD0" w14:textId="77777777" w:rsidR="00D81D29" w:rsidRPr="00543495" w:rsidRDefault="00D81D29" w:rsidP="00112AA7">
            <w:pPr>
              <w:pStyle w:val="affe"/>
              <w:jc w:val="center"/>
              <w:rPr>
                <w:rFonts w:ascii="Times New Roman" w:hAnsi="Times New Roman" w:cs="Times New Roman"/>
                <w:sz w:val="20"/>
                <w:szCs w:val="20"/>
              </w:rPr>
            </w:pPr>
            <w:r w:rsidRPr="00543495">
              <w:rPr>
                <w:rFonts w:ascii="Times New Roman" w:hAnsi="Times New Roman" w:cs="Times New Roman"/>
                <w:sz w:val="20"/>
                <w:szCs w:val="20"/>
              </w:rPr>
              <w:t>Наименование статьи</w:t>
            </w:r>
          </w:p>
        </w:tc>
        <w:tc>
          <w:tcPr>
            <w:tcW w:w="2268" w:type="dxa"/>
            <w:tcBorders>
              <w:top w:val="single" w:sz="4" w:space="0" w:color="auto"/>
              <w:left w:val="single" w:sz="4" w:space="0" w:color="auto"/>
              <w:bottom w:val="single" w:sz="4" w:space="0" w:color="auto"/>
              <w:right w:val="single" w:sz="4" w:space="0" w:color="auto"/>
            </w:tcBorders>
          </w:tcPr>
          <w:p w14:paraId="3DB747EF" w14:textId="4C30ED74" w:rsidR="00D81D29" w:rsidRPr="00543495" w:rsidRDefault="00D81D29" w:rsidP="0067245C">
            <w:pPr>
              <w:pStyle w:val="affe"/>
              <w:jc w:val="center"/>
              <w:rPr>
                <w:rFonts w:ascii="Times New Roman" w:hAnsi="Times New Roman" w:cs="Times New Roman"/>
                <w:sz w:val="20"/>
                <w:szCs w:val="20"/>
              </w:rPr>
            </w:pPr>
            <w:r w:rsidRPr="00543495">
              <w:rPr>
                <w:rFonts w:ascii="Times New Roman" w:hAnsi="Times New Roman" w:cs="Times New Roman"/>
                <w:sz w:val="20"/>
                <w:szCs w:val="20"/>
              </w:rPr>
              <w:t xml:space="preserve">Данные за </w:t>
            </w:r>
            <w:r w:rsidRPr="00543495">
              <w:rPr>
                <w:rFonts w:ascii="Times New Roman" w:hAnsi="Times New Roman" w:cs="Times New Roman"/>
                <w:sz w:val="20"/>
                <w:szCs w:val="20"/>
                <w:lang w:val="en-US"/>
              </w:rPr>
              <w:t>20</w:t>
            </w:r>
            <w:r w:rsidR="00E565C6" w:rsidRPr="00543495">
              <w:rPr>
                <w:rFonts w:ascii="Times New Roman" w:hAnsi="Times New Roman" w:cs="Times New Roman"/>
                <w:sz w:val="20"/>
                <w:szCs w:val="20"/>
              </w:rPr>
              <w:t>2</w:t>
            </w:r>
            <w:r w:rsidR="0067245C" w:rsidRPr="00543495">
              <w:rPr>
                <w:rFonts w:ascii="Times New Roman" w:hAnsi="Times New Roman" w:cs="Times New Roman"/>
                <w:sz w:val="20"/>
                <w:szCs w:val="20"/>
                <w:lang w:val="en-US"/>
              </w:rPr>
              <w:t>2</w:t>
            </w:r>
            <w:r w:rsidRPr="00543495">
              <w:rPr>
                <w:rFonts w:ascii="Times New Roman" w:hAnsi="Times New Roman" w:cs="Times New Roman"/>
                <w:sz w:val="20"/>
                <w:szCs w:val="20"/>
                <w:lang w:val="en-US"/>
              </w:rPr>
              <w:t xml:space="preserve"> год</w:t>
            </w:r>
          </w:p>
        </w:tc>
      </w:tr>
      <w:tr w:rsidR="00543495" w:rsidRPr="00543495" w14:paraId="57528EBB" w14:textId="77777777" w:rsidTr="001D4F34">
        <w:tc>
          <w:tcPr>
            <w:tcW w:w="1512" w:type="dxa"/>
            <w:tcBorders>
              <w:top w:val="single" w:sz="4" w:space="0" w:color="auto"/>
              <w:bottom w:val="single" w:sz="4" w:space="0" w:color="auto"/>
              <w:right w:val="single" w:sz="4" w:space="0" w:color="auto"/>
            </w:tcBorders>
            <w:vAlign w:val="center"/>
          </w:tcPr>
          <w:p w14:paraId="6F7F0DAA" w14:textId="77777777" w:rsidR="00D81D29" w:rsidRPr="00543495" w:rsidRDefault="00D81D29" w:rsidP="001D4F34">
            <w:pPr>
              <w:pStyle w:val="affe"/>
              <w:jc w:val="center"/>
              <w:rPr>
                <w:rFonts w:ascii="Times New Roman" w:hAnsi="Times New Roman" w:cs="Times New Roman"/>
                <w:sz w:val="20"/>
                <w:szCs w:val="20"/>
              </w:rPr>
            </w:pPr>
            <w:r w:rsidRPr="00543495">
              <w:rPr>
                <w:rFonts w:ascii="Times New Roman" w:hAnsi="Times New Roman" w:cs="Times New Roman"/>
                <w:sz w:val="20"/>
                <w:szCs w:val="20"/>
              </w:rPr>
              <w:t>1</w:t>
            </w:r>
          </w:p>
        </w:tc>
        <w:tc>
          <w:tcPr>
            <w:tcW w:w="5859" w:type="dxa"/>
            <w:tcBorders>
              <w:top w:val="single" w:sz="4" w:space="0" w:color="auto"/>
              <w:left w:val="single" w:sz="4" w:space="0" w:color="auto"/>
              <w:bottom w:val="single" w:sz="4" w:space="0" w:color="auto"/>
              <w:right w:val="single" w:sz="4" w:space="0" w:color="auto"/>
            </w:tcBorders>
            <w:vAlign w:val="center"/>
          </w:tcPr>
          <w:p w14:paraId="783C2372" w14:textId="77777777" w:rsidR="00D81D29" w:rsidRPr="00543495" w:rsidRDefault="00D81D29" w:rsidP="001D4F34">
            <w:pPr>
              <w:pStyle w:val="affe"/>
              <w:jc w:val="center"/>
              <w:rPr>
                <w:rFonts w:ascii="Times New Roman" w:hAnsi="Times New Roman" w:cs="Times New Roman"/>
                <w:sz w:val="20"/>
                <w:szCs w:val="20"/>
              </w:rPr>
            </w:pPr>
            <w:r w:rsidRPr="00543495">
              <w:rPr>
                <w:rFonts w:ascii="Times New Roman" w:hAnsi="Times New Roman" w:cs="Times New Roman"/>
                <w:sz w:val="20"/>
                <w:szCs w:val="20"/>
              </w:rPr>
              <w:t>2</w:t>
            </w:r>
          </w:p>
        </w:tc>
        <w:tc>
          <w:tcPr>
            <w:tcW w:w="2268" w:type="dxa"/>
            <w:tcBorders>
              <w:top w:val="single" w:sz="4" w:space="0" w:color="auto"/>
              <w:left w:val="single" w:sz="4" w:space="0" w:color="auto"/>
              <w:bottom w:val="single" w:sz="4" w:space="0" w:color="auto"/>
              <w:right w:val="single" w:sz="4" w:space="0" w:color="auto"/>
            </w:tcBorders>
            <w:vAlign w:val="center"/>
          </w:tcPr>
          <w:p w14:paraId="3628D3CF" w14:textId="77777777" w:rsidR="00D81D29" w:rsidRPr="00543495" w:rsidRDefault="00AE255D" w:rsidP="001D4F34">
            <w:pPr>
              <w:pStyle w:val="affe"/>
              <w:jc w:val="center"/>
              <w:rPr>
                <w:rFonts w:ascii="Times New Roman" w:hAnsi="Times New Roman" w:cs="Times New Roman"/>
                <w:sz w:val="20"/>
                <w:szCs w:val="20"/>
              </w:rPr>
            </w:pPr>
            <w:r w:rsidRPr="00543495">
              <w:rPr>
                <w:rFonts w:ascii="Times New Roman" w:hAnsi="Times New Roman" w:cs="Times New Roman"/>
                <w:sz w:val="20"/>
                <w:szCs w:val="20"/>
              </w:rPr>
              <w:t>3</w:t>
            </w:r>
          </w:p>
        </w:tc>
      </w:tr>
      <w:tr w:rsidR="00543495" w:rsidRPr="00543495" w14:paraId="55C359AA" w14:textId="77777777" w:rsidTr="004D5152">
        <w:tc>
          <w:tcPr>
            <w:tcW w:w="1512" w:type="dxa"/>
            <w:tcBorders>
              <w:top w:val="single" w:sz="4" w:space="0" w:color="auto"/>
              <w:bottom w:val="single" w:sz="4" w:space="0" w:color="auto"/>
              <w:right w:val="single" w:sz="4" w:space="0" w:color="auto"/>
            </w:tcBorders>
            <w:vAlign w:val="center"/>
          </w:tcPr>
          <w:p w14:paraId="153A704E" w14:textId="77777777" w:rsidR="0067245C" w:rsidRPr="00543495" w:rsidRDefault="0067245C" w:rsidP="001D4F34">
            <w:pPr>
              <w:pStyle w:val="affe"/>
              <w:jc w:val="center"/>
              <w:rPr>
                <w:rFonts w:ascii="Times New Roman" w:hAnsi="Times New Roman" w:cs="Times New Roman"/>
                <w:sz w:val="20"/>
                <w:szCs w:val="20"/>
              </w:rPr>
            </w:pPr>
            <w:bookmarkStart w:id="1" w:name="sub_54"/>
            <w:r w:rsidRPr="00543495">
              <w:rPr>
                <w:rFonts w:ascii="Times New Roman" w:hAnsi="Times New Roman" w:cs="Times New Roman"/>
                <w:sz w:val="20"/>
                <w:szCs w:val="20"/>
              </w:rPr>
              <w:t>1</w:t>
            </w:r>
            <w:bookmarkEnd w:id="1"/>
          </w:p>
        </w:tc>
        <w:tc>
          <w:tcPr>
            <w:tcW w:w="5859" w:type="dxa"/>
            <w:tcBorders>
              <w:top w:val="single" w:sz="4" w:space="0" w:color="auto"/>
              <w:left w:val="single" w:sz="4" w:space="0" w:color="auto"/>
              <w:bottom w:val="single" w:sz="4" w:space="0" w:color="auto"/>
              <w:right w:val="single" w:sz="4" w:space="0" w:color="auto"/>
            </w:tcBorders>
            <w:vAlign w:val="center"/>
          </w:tcPr>
          <w:p w14:paraId="7DF3280A" w14:textId="77777777" w:rsidR="0067245C" w:rsidRPr="00543495" w:rsidRDefault="0067245C" w:rsidP="001D4F34">
            <w:pPr>
              <w:pStyle w:val="affb"/>
              <w:jc w:val="center"/>
              <w:rPr>
                <w:rFonts w:ascii="Times New Roman" w:hAnsi="Times New Roman" w:cs="Times New Roman"/>
                <w:sz w:val="20"/>
                <w:szCs w:val="20"/>
              </w:rPr>
            </w:pPr>
            <w:r w:rsidRPr="00543495">
              <w:rPr>
                <w:rFonts w:ascii="Times New Roman" w:hAnsi="Times New Roman" w:cs="Times New Roman"/>
                <w:sz w:val="20"/>
                <w:szCs w:val="20"/>
              </w:rPr>
              <w:t>Процентные доходы, всего, в том числе:</w:t>
            </w:r>
          </w:p>
        </w:tc>
        <w:tc>
          <w:tcPr>
            <w:tcW w:w="2268" w:type="dxa"/>
            <w:tcBorders>
              <w:top w:val="single" w:sz="4" w:space="0" w:color="auto"/>
              <w:left w:val="single" w:sz="4" w:space="0" w:color="auto"/>
              <w:bottom w:val="single" w:sz="4" w:space="0" w:color="auto"/>
              <w:right w:val="single" w:sz="4" w:space="0" w:color="auto"/>
            </w:tcBorders>
            <w:vAlign w:val="center"/>
          </w:tcPr>
          <w:p w14:paraId="74540150" w14:textId="0C126A30" w:rsidR="0067245C" w:rsidRPr="00543495" w:rsidRDefault="0067245C" w:rsidP="001D4F34">
            <w:pPr>
              <w:jc w:val="center"/>
              <w:rPr>
                <w:sz w:val="20"/>
                <w:szCs w:val="20"/>
              </w:rPr>
            </w:pPr>
            <w:r w:rsidRPr="00543495">
              <w:rPr>
                <w:sz w:val="20"/>
                <w:szCs w:val="20"/>
              </w:rPr>
              <w:t>4 990 216</w:t>
            </w:r>
          </w:p>
        </w:tc>
      </w:tr>
      <w:tr w:rsidR="00543495" w:rsidRPr="00543495" w14:paraId="56E7F177" w14:textId="77777777" w:rsidTr="004D5152">
        <w:tc>
          <w:tcPr>
            <w:tcW w:w="1512" w:type="dxa"/>
            <w:tcBorders>
              <w:top w:val="single" w:sz="4" w:space="0" w:color="auto"/>
              <w:bottom w:val="single" w:sz="4" w:space="0" w:color="auto"/>
              <w:right w:val="single" w:sz="4" w:space="0" w:color="auto"/>
            </w:tcBorders>
            <w:vAlign w:val="center"/>
          </w:tcPr>
          <w:p w14:paraId="4253B57C" w14:textId="77777777" w:rsidR="0067245C" w:rsidRPr="00543495" w:rsidRDefault="0067245C" w:rsidP="001D4F34">
            <w:pPr>
              <w:pStyle w:val="affe"/>
              <w:jc w:val="center"/>
              <w:rPr>
                <w:rFonts w:ascii="Times New Roman" w:hAnsi="Times New Roman" w:cs="Times New Roman"/>
                <w:sz w:val="20"/>
                <w:szCs w:val="20"/>
              </w:rPr>
            </w:pPr>
            <w:r w:rsidRPr="00543495">
              <w:rPr>
                <w:rFonts w:ascii="Times New Roman" w:hAnsi="Times New Roman" w:cs="Times New Roman"/>
                <w:sz w:val="20"/>
                <w:szCs w:val="20"/>
              </w:rPr>
              <w:t>1.1</w:t>
            </w:r>
          </w:p>
        </w:tc>
        <w:tc>
          <w:tcPr>
            <w:tcW w:w="5859" w:type="dxa"/>
            <w:tcBorders>
              <w:top w:val="single" w:sz="4" w:space="0" w:color="auto"/>
              <w:left w:val="single" w:sz="4" w:space="0" w:color="auto"/>
              <w:bottom w:val="single" w:sz="4" w:space="0" w:color="auto"/>
              <w:right w:val="single" w:sz="4" w:space="0" w:color="auto"/>
            </w:tcBorders>
            <w:vAlign w:val="center"/>
          </w:tcPr>
          <w:p w14:paraId="20663103" w14:textId="77777777" w:rsidR="0067245C" w:rsidRPr="00543495" w:rsidRDefault="0067245C" w:rsidP="001D4F34">
            <w:pPr>
              <w:pStyle w:val="affb"/>
              <w:jc w:val="center"/>
              <w:rPr>
                <w:rFonts w:ascii="Times New Roman" w:hAnsi="Times New Roman" w:cs="Times New Roman"/>
                <w:sz w:val="20"/>
                <w:szCs w:val="20"/>
              </w:rPr>
            </w:pPr>
            <w:r w:rsidRPr="00543495">
              <w:rPr>
                <w:rFonts w:ascii="Times New Roman" w:hAnsi="Times New Roman" w:cs="Times New Roman"/>
                <w:sz w:val="20"/>
                <w:szCs w:val="20"/>
              </w:rPr>
              <w:t>от размещения средств в кредитных организациях</w:t>
            </w:r>
          </w:p>
        </w:tc>
        <w:tc>
          <w:tcPr>
            <w:tcW w:w="2268" w:type="dxa"/>
            <w:tcBorders>
              <w:top w:val="single" w:sz="4" w:space="0" w:color="auto"/>
              <w:left w:val="single" w:sz="4" w:space="0" w:color="auto"/>
              <w:bottom w:val="single" w:sz="4" w:space="0" w:color="auto"/>
              <w:right w:val="single" w:sz="4" w:space="0" w:color="auto"/>
            </w:tcBorders>
            <w:vAlign w:val="center"/>
          </w:tcPr>
          <w:p w14:paraId="0B730733" w14:textId="39806E42" w:rsidR="0067245C" w:rsidRPr="00543495" w:rsidRDefault="0067245C" w:rsidP="001D4F34">
            <w:pPr>
              <w:jc w:val="center"/>
              <w:rPr>
                <w:sz w:val="20"/>
                <w:szCs w:val="20"/>
              </w:rPr>
            </w:pPr>
            <w:r w:rsidRPr="00543495">
              <w:rPr>
                <w:sz w:val="20"/>
                <w:szCs w:val="20"/>
              </w:rPr>
              <w:t>956 917</w:t>
            </w:r>
          </w:p>
        </w:tc>
      </w:tr>
      <w:tr w:rsidR="00543495" w:rsidRPr="00543495" w14:paraId="57DC67BB" w14:textId="77777777" w:rsidTr="004D5152">
        <w:tc>
          <w:tcPr>
            <w:tcW w:w="1512" w:type="dxa"/>
            <w:tcBorders>
              <w:top w:val="single" w:sz="4" w:space="0" w:color="auto"/>
              <w:bottom w:val="single" w:sz="4" w:space="0" w:color="auto"/>
              <w:right w:val="single" w:sz="4" w:space="0" w:color="auto"/>
            </w:tcBorders>
            <w:vAlign w:val="center"/>
          </w:tcPr>
          <w:p w14:paraId="1B273614" w14:textId="77777777" w:rsidR="0067245C" w:rsidRPr="00543495" w:rsidRDefault="0067245C" w:rsidP="001D4F34">
            <w:pPr>
              <w:pStyle w:val="affe"/>
              <w:jc w:val="center"/>
              <w:rPr>
                <w:rFonts w:ascii="Times New Roman" w:hAnsi="Times New Roman" w:cs="Times New Roman"/>
                <w:sz w:val="20"/>
                <w:szCs w:val="20"/>
              </w:rPr>
            </w:pPr>
            <w:r w:rsidRPr="00543495">
              <w:rPr>
                <w:rFonts w:ascii="Times New Roman" w:hAnsi="Times New Roman" w:cs="Times New Roman"/>
                <w:sz w:val="20"/>
                <w:szCs w:val="20"/>
              </w:rPr>
              <w:t>1.2</w:t>
            </w:r>
          </w:p>
        </w:tc>
        <w:tc>
          <w:tcPr>
            <w:tcW w:w="5859" w:type="dxa"/>
            <w:tcBorders>
              <w:top w:val="single" w:sz="4" w:space="0" w:color="auto"/>
              <w:left w:val="single" w:sz="4" w:space="0" w:color="auto"/>
              <w:bottom w:val="single" w:sz="4" w:space="0" w:color="auto"/>
              <w:right w:val="single" w:sz="4" w:space="0" w:color="auto"/>
            </w:tcBorders>
            <w:vAlign w:val="center"/>
          </w:tcPr>
          <w:p w14:paraId="4A525A8F" w14:textId="77777777" w:rsidR="0067245C" w:rsidRPr="00543495" w:rsidRDefault="0067245C" w:rsidP="001D4F34">
            <w:pPr>
              <w:pStyle w:val="affb"/>
              <w:jc w:val="center"/>
              <w:rPr>
                <w:rFonts w:ascii="Times New Roman" w:hAnsi="Times New Roman" w:cs="Times New Roman"/>
                <w:sz w:val="20"/>
                <w:szCs w:val="20"/>
              </w:rPr>
            </w:pPr>
            <w:r w:rsidRPr="00543495">
              <w:rPr>
                <w:rFonts w:ascii="Times New Roman" w:hAnsi="Times New Roman" w:cs="Times New Roman"/>
                <w:sz w:val="20"/>
                <w:szCs w:val="20"/>
              </w:rPr>
              <w:t>от ссуд, предоставленных клиентам, не являющимся кредитными организациями</w:t>
            </w:r>
          </w:p>
        </w:tc>
        <w:tc>
          <w:tcPr>
            <w:tcW w:w="2268" w:type="dxa"/>
            <w:tcBorders>
              <w:top w:val="single" w:sz="4" w:space="0" w:color="auto"/>
              <w:left w:val="single" w:sz="4" w:space="0" w:color="auto"/>
              <w:bottom w:val="single" w:sz="4" w:space="0" w:color="auto"/>
              <w:right w:val="single" w:sz="4" w:space="0" w:color="auto"/>
            </w:tcBorders>
            <w:vAlign w:val="center"/>
          </w:tcPr>
          <w:p w14:paraId="5468E9C1" w14:textId="0F12A402" w:rsidR="0067245C" w:rsidRPr="00543495" w:rsidRDefault="0067245C" w:rsidP="001D4F34">
            <w:pPr>
              <w:jc w:val="center"/>
              <w:rPr>
                <w:sz w:val="20"/>
                <w:szCs w:val="20"/>
              </w:rPr>
            </w:pPr>
            <w:r w:rsidRPr="00543495">
              <w:rPr>
                <w:sz w:val="20"/>
                <w:szCs w:val="20"/>
              </w:rPr>
              <w:t>1 194 756</w:t>
            </w:r>
          </w:p>
        </w:tc>
      </w:tr>
      <w:tr w:rsidR="00543495" w:rsidRPr="00543495" w14:paraId="25CB9F09" w14:textId="77777777" w:rsidTr="004D5152">
        <w:tc>
          <w:tcPr>
            <w:tcW w:w="1512" w:type="dxa"/>
            <w:tcBorders>
              <w:top w:val="single" w:sz="4" w:space="0" w:color="auto"/>
              <w:bottom w:val="single" w:sz="4" w:space="0" w:color="auto"/>
              <w:right w:val="single" w:sz="4" w:space="0" w:color="auto"/>
            </w:tcBorders>
            <w:vAlign w:val="center"/>
          </w:tcPr>
          <w:p w14:paraId="3D8449E0" w14:textId="77777777" w:rsidR="0067245C" w:rsidRPr="00543495" w:rsidRDefault="0067245C" w:rsidP="001D4F34">
            <w:pPr>
              <w:pStyle w:val="affe"/>
              <w:jc w:val="center"/>
              <w:rPr>
                <w:rFonts w:ascii="Times New Roman" w:hAnsi="Times New Roman" w:cs="Times New Roman"/>
                <w:sz w:val="20"/>
                <w:szCs w:val="20"/>
              </w:rPr>
            </w:pPr>
            <w:r w:rsidRPr="00543495">
              <w:rPr>
                <w:rFonts w:ascii="Times New Roman" w:hAnsi="Times New Roman" w:cs="Times New Roman"/>
                <w:sz w:val="20"/>
                <w:szCs w:val="20"/>
              </w:rPr>
              <w:t>1.3</w:t>
            </w:r>
          </w:p>
        </w:tc>
        <w:tc>
          <w:tcPr>
            <w:tcW w:w="5859" w:type="dxa"/>
            <w:tcBorders>
              <w:top w:val="single" w:sz="4" w:space="0" w:color="auto"/>
              <w:left w:val="single" w:sz="4" w:space="0" w:color="auto"/>
              <w:bottom w:val="single" w:sz="4" w:space="0" w:color="auto"/>
              <w:right w:val="single" w:sz="4" w:space="0" w:color="auto"/>
            </w:tcBorders>
            <w:vAlign w:val="center"/>
          </w:tcPr>
          <w:p w14:paraId="1712E128" w14:textId="77777777" w:rsidR="0067245C" w:rsidRPr="00543495" w:rsidRDefault="0067245C" w:rsidP="001D4F34">
            <w:pPr>
              <w:pStyle w:val="affb"/>
              <w:jc w:val="center"/>
              <w:rPr>
                <w:rFonts w:ascii="Times New Roman" w:hAnsi="Times New Roman" w:cs="Times New Roman"/>
                <w:sz w:val="20"/>
                <w:szCs w:val="20"/>
              </w:rPr>
            </w:pPr>
            <w:r w:rsidRPr="00543495">
              <w:rPr>
                <w:rFonts w:ascii="Times New Roman" w:hAnsi="Times New Roman" w:cs="Times New Roman"/>
                <w:sz w:val="20"/>
                <w:szCs w:val="20"/>
              </w:rPr>
              <w:t>от вложений в ценные бумаги</w:t>
            </w:r>
          </w:p>
        </w:tc>
        <w:tc>
          <w:tcPr>
            <w:tcW w:w="2268" w:type="dxa"/>
            <w:tcBorders>
              <w:top w:val="single" w:sz="4" w:space="0" w:color="auto"/>
              <w:left w:val="single" w:sz="4" w:space="0" w:color="auto"/>
              <w:bottom w:val="single" w:sz="4" w:space="0" w:color="auto"/>
              <w:right w:val="single" w:sz="4" w:space="0" w:color="auto"/>
            </w:tcBorders>
            <w:vAlign w:val="center"/>
          </w:tcPr>
          <w:p w14:paraId="4A5479A6" w14:textId="592AA5E2" w:rsidR="0067245C" w:rsidRPr="00543495" w:rsidRDefault="0067245C" w:rsidP="001D4F34">
            <w:pPr>
              <w:jc w:val="center"/>
              <w:rPr>
                <w:sz w:val="20"/>
                <w:szCs w:val="20"/>
              </w:rPr>
            </w:pPr>
            <w:r w:rsidRPr="00543495">
              <w:rPr>
                <w:sz w:val="20"/>
                <w:szCs w:val="20"/>
              </w:rPr>
              <w:t>2 838 543</w:t>
            </w:r>
          </w:p>
        </w:tc>
      </w:tr>
      <w:tr w:rsidR="00543495" w:rsidRPr="00543495" w14:paraId="4D214E92" w14:textId="77777777" w:rsidTr="004D5152">
        <w:tc>
          <w:tcPr>
            <w:tcW w:w="1512" w:type="dxa"/>
            <w:tcBorders>
              <w:top w:val="single" w:sz="4" w:space="0" w:color="auto"/>
              <w:bottom w:val="single" w:sz="4" w:space="0" w:color="auto"/>
              <w:right w:val="single" w:sz="4" w:space="0" w:color="auto"/>
            </w:tcBorders>
            <w:vAlign w:val="center"/>
          </w:tcPr>
          <w:p w14:paraId="0FA0EBEC" w14:textId="77777777" w:rsidR="0067245C" w:rsidRPr="00543495" w:rsidRDefault="0067245C" w:rsidP="001D4F34">
            <w:pPr>
              <w:pStyle w:val="affe"/>
              <w:jc w:val="center"/>
              <w:rPr>
                <w:rFonts w:ascii="Times New Roman" w:hAnsi="Times New Roman" w:cs="Times New Roman"/>
                <w:sz w:val="20"/>
                <w:szCs w:val="20"/>
              </w:rPr>
            </w:pPr>
            <w:r w:rsidRPr="00543495">
              <w:rPr>
                <w:rFonts w:ascii="Times New Roman" w:hAnsi="Times New Roman" w:cs="Times New Roman"/>
                <w:sz w:val="20"/>
                <w:szCs w:val="20"/>
              </w:rPr>
              <w:lastRenderedPageBreak/>
              <w:t>2</w:t>
            </w:r>
          </w:p>
        </w:tc>
        <w:tc>
          <w:tcPr>
            <w:tcW w:w="5859" w:type="dxa"/>
            <w:tcBorders>
              <w:top w:val="single" w:sz="4" w:space="0" w:color="auto"/>
              <w:left w:val="single" w:sz="4" w:space="0" w:color="auto"/>
              <w:bottom w:val="single" w:sz="4" w:space="0" w:color="auto"/>
              <w:right w:val="single" w:sz="4" w:space="0" w:color="auto"/>
            </w:tcBorders>
            <w:vAlign w:val="center"/>
          </w:tcPr>
          <w:p w14:paraId="2B87736F" w14:textId="77777777" w:rsidR="0067245C" w:rsidRPr="00543495" w:rsidRDefault="0067245C" w:rsidP="001D4F34">
            <w:pPr>
              <w:pStyle w:val="affb"/>
              <w:jc w:val="center"/>
              <w:rPr>
                <w:rFonts w:ascii="Times New Roman" w:hAnsi="Times New Roman" w:cs="Times New Roman"/>
                <w:sz w:val="20"/>
                <w:szCs w:val="20"/>
              </w:rPr>
            </w:pPr>
            <w:r w:rsidRPr="00543495">
              <w:rPr>
                <w:rFonts w:ascii="Times New Roman" w:hAnsi="Times New Roman" w:cs="Times New Roman"/>
                <w:sz w:val="20"/>
                <w:szCs w:val="20"/>
              </w:rPr>
              <w:t>Процентные расходы, всего, в том числе:</w:t>
            </w:r>
          </w:p>
        </w:tc>
        <w:tc>
          <w:tcPr>
            <w:tcW w:w="2268" w:type="dxa"/>
            <w:tcBorders>
              <w:top w:val="single" w:sz="4" w:space="0" w:color="auto"/>
              <w:left w:val="single" w:sz="4" w:space="0" w:color="auto"/>
              <w:bottom w:val="single" w:sz="4" w:space="0" w:color="auto"/>
              <w:right w:val="single" w:sz="4" w:space="0" w:color="auto"/>
            </w:tcBorders>
            <w:vAlign w:val="center"/>
          </w:tcPr>
          <w:p w14:paraId="066433BB" w14:textId="542AC20A" w:rsidR="0067245C" w:rsidRPr="00543495" w:rsidRDefault="0067245C" w:rsidP="001D4F34">
            <w:pPr>
              <w:jc w:val="center"/>
              <w:rPr>
                <w:sz w:val="20"/>
                <w:szCs w:val="20"/>
              </w:rPr>
            </w:pPr>
            <w:r w:rsidRPr="00543495">
              <w:rPr>
                <w:sz w:val="20"/>
                <w:szCs w:val="20"/>
              </w:rPr>
              <w:t>1 947 831</w:t>
            </w:r>
          </w:p>
        </w:tc>
      </w:tr>
      <w:tr w:rsidR="00543495" w:rsidRPr="00543495" w14:paraId="77C3243C" w14:textId="77777777" w:rsidTr="004D5152">
        <w:tc>
          <w:tcPr>
            <w:tcW w:w="1512" w:type="dxa"/>
            <w:tcBorders>
              <w:top w:val="single" w:sz="4" w:space="0" w:color="auto"/>
              <w:bottom w:val="single" w:sz="4" w:space="0" w:color="auto"/>
              <w:right w:val="single" w:sz="4" w:space="0" w:color="auto"/>
            </w:tcBorders>
            <w:vAlign w:val="center"/>
          </w:tcPr>
          <w:p w14:paraId="11D01560" w14:textId="77777777" w:rsidR="0067245C" w:rsidRPr="00543495" w:rsidRDefault="0067245C" w:rsidP="001D4F34">
            <w:pPr>
              <w:pStyle w:val="affe"/>
              <w:jc w:val="center"/>
              <w:rPr>
                <w:rFonts w:ascii="Times New Roman" w:hAnsi="Times New Roman" w:cs="Times New Roman"/>
                <w:sz w:val="20"/>
                <w:szCs w:val="20"/>
              </w:rPr>
            </w:pPr>
            <w:r w:rsidRPr="00543495">
              <w:rPr>
                <w:rFonts w:ascii="Times New Roman" w:hAnsi="Times New Roman" w:cs="Times New Roman"/>
                <w:sz w:val="20"/>
                <w:szCs w:val="20"/>
              </w:rPr>
              <w:t>2.1</w:t>
            </w:r>
          </w:p>
        </w:tc>
        <w:tc>
          <w:tcPr>
            <w:tcW w:w="5859" w:type="dxa"/>
            <w:tcBorders>
              <w:top w:val="single" w:sz="4" w:space="0" w:color="auto"/>
              <w:left w:val="single" w:sz="4" w:space="0" w:color="auto"/>
              <w:bottom w:val="single" w:sz="4" w:space="0" w:color="auto"/>
              <w:right w:val="single" w:sz="4" w:space="0" w:color="auto"/>
            </w:tcBorders>
            <w:vAlign w:val="center"/>
          </w:tcPr>
          <w:p w14:paraId="76D0D1A6" w14:textId="77777777" w:rsidR="0067245C" w:rsidRPr="00543495" w:rsidRDefault="0067245C" w:rsidP="001D4F34">
            <w:pPr>
              <w:pStyle w:val="affb"/>
              <w:jc w:val="center"/>
              <w:rPr>
                <w:rFonts w:ascii="Times New Roman" w:hAnsi="Times New Roman" w:cs="Times New Roman"/>
                <w:sz w:val="20"/>
                <w:szCs w:val="20"/>
              </w:rPr>
            </w:pPr>
            <w:r w:rsidRPr="00543495">
              <w:rPr>
                <w:rFonts w:ascii="Times New Roman" w:hAnsi="Times New Roman" w:cs="Times New Roman"/>
                <w:sz w:val="20"/>
                <w:szCs w:val="20"/>
              </w:rPr>
              <w:t>по привлеченным средствам кредитных организаций</w:t>
            </w:r>
          </w:p>
        </w:tc>
        <w:tc>
          <w:tcPr>
            <w:tcW w:w="2268" w:type="dxa"/>
            <w:tcBorders>
              <w:top w:val="single" w:sz="4" w:space="0" w:color="auto"/>
              <w:left w:val="single" w:sz="4" w:space="0" w:color="auto"/>
              <w:bottom w:val="single" w:sz="4" w:space="0" w:color="auto"/>
              <w:right w:val="single" w:sz="4" w:space="0" w:color="auto"/>
            </w:tcBorders>
            <w:vAlign w:val="center"/>
          </w:tcPr>
          <w:p w14:paraId="4407BBF9" w14:textId="0762EBE7" w:rsidR="0067245C" w:rsidRPr="00543495" w:rsidRDefault="0067245C" w:rsidP="001D4F34">
            <w:pPr>
              <w:jc w:val="center"/>
              <w:rPr>
                <w:sz w:val="20"/>
                <w:szCs w:val="20"/>
              </w:rPr>
            </w:pPr>
            <w:r w:rsidRPr="00543495">
              <w:rPr>
                <w:sz w:val="20"/>
                <w:szCs w:val="20"/>
              </w:rPr>
              <w:t>922 642</w:t>
            </w:r>
          </w:p>
        </w:tc>
      </w:tr>
      <w:tr w:rsidR="00543495" w:rsidRPr="00543495" w14:paraId="1D045D9F" w14:textId="77777777" w:rsidTr="004D5152">
        <w:tc>
          <w:tcPr>
            <w:tcW w:w="1512" w:type="dxa"/>
            <w:tcBorders>
              <w:top w:val="single" w:sz="4" w:space="0" w:color="auto"/>
              <w:bottom w:val="single" w:sz="4" w:space="0" w:color="auto"/>
              <w:right w:val="single" w:sz="4" w:space="0" w:color="auto"/>
            </w:tcBorders>
            <w:vAlign w:val="center"/>
          </w:tcPr>
          <w:p w14:paraId="1451F767" w14:textId="77777777" w:rsidR="0067245C" w:rsidRPr="00543495" w:rsidRDefault="0067245C" w:rsidP="001D4F34">
            <w:pPr>
              <w:pStyle w:val="affe"/>
              <w:jc w:val="center"/>
              <w:rPr>
                <w:rFonts w:ascii="Times New Roman" w:hAnsi="Times New Roman" w:cs="Times New Roman"/>
                <w:sz w:val="20"/>
                <w:szCs w:val="20"/>
              </w:rPr>
            </w:pPr>
            <w:r w:rsidRPr="00543495">
              <w:rPr>
                <w:rFonts w:ascii="Times New Roman" w:hAnsi="Times New Roman" w:cs="Times New Roman"/>
                <w:sz w:val="20"/>
                <w:szCs w:val="20"/>
              </w:rPr>
              <w:t>2.2</w:t>
            </w:r>
          </w:p>
        </w:tc>
        <w:tc>
          <w:tcPr>
            <w:tcW w:w="5859" w:type="dxa"/>
            <w:tcBorders>
              <w:top w:val="single" w:sz="4" w:space="0" w:color="auto"/>
              <w:left w:val="single" w:sz="4" w:space="0" w:color="auto"/>
              <w:bottom w:val="single" w:sz="4" w:space="0" w:color="auto"/>
              <w:right w:val="single" w:sz="4" w:space="0" w:color="auto"/>
            </w:tcBorders>
            <w:vAlign w:val="center"/>
          </w:tcPr>
          <w:p w14:paraId="278CE996" w14:textId="77777777" w:rsidR="0067245C" w:rsidRPr="00543495" w:rsidRDefault="0067245C" w:rsidP="001D4F34">
            <w:pPr>
              <w:pStyle w:val="affb"/>
              <w:jc w:val="center"/>
              <w:rPr>
                <w:rFonts w:ascii="Times New Roman" w:hAnsi="Times New Roman" w:cs="Times New Roman"/>
                <w:sz w:val="20"/>
                <w:szCs w:val="20"/>
              </w:rPr>
            </w:pPr>
            <w:r w:rsidRPr="00543495">
              <w:rPr>
                <w:rFonts w:ascii="Times New Roman" w:hAnsi="Times New Roman" w:cs="Times New Roman"/>
                <w:sz w:val="20"/>
                <w:szCs w:val="20"/>
              </w:rPr>
              <w:t>по привлеченным средствам клиентов, не являющихся кредитными организациями</w:t>
            </w:r>
          </w:p>
        </w:tc>
        <w:tc>
          <w:tcPr>
            <w:tcW w:w="2268" w:type="dxa"/>
            <w:tcBorders>
              <w:top w:val="single" w:sz="4" w:space="0" w:color="auto"/>
              <w:left w:val="single" w:sz="4" w:space="0" w:color="auto"/>
              <w:bottom w:val="single" w:sz="4" w:space="0" w:color="auto"/>
              <w:right w:val="single" w:sz="4" w:space="0" w:color="auto"/>
            </w:tcBorders>
            <w:vAlign w:val="center"/>
          </w:tcPr>
          <w:p w14:paraId="63E9D7B0" w14:textId="7900B077" w:rsidR="0067245C" w:rsidRPr="00543495" w:rsidRDefault="0067245C" w:rsidP="001D4F34">
            <w:pPr>
              <w:jc w:val="center"/>
              <w:rPr>
                <w:sz w:val="20"/>
                <w:szCs w:val="20"/>
              </w:rPr>
            </w:pPr>
            <w:r w:rsidRPr="00543495">
              <w:rPr>
                <w:sz w:val="20"/>
                <w:szCs w:val="20"/>
              </w:rPr>
              <w:t>897 905</w:t>
            </w:r>
          </w:p>
        </w:tc>
      </w:tr>
      <w:tr w:rsidR="00543495" w:rsidRPr="00543495" w14:paraId="417CDBB4" w14:textId="77777777" w:rsidTr="004D5152">
        <w:tc>
          <w:tcPr>
            <w:tcW w:w="1512" w:type="dxa"/>
            <w:tcBorders>
              <w:top w:val="single" w:sz="4" w:space="0" w:color="auto"/>
              <w:bottom w:val="single" w:sz="4" w:space="0" w:color="auto"/>
              <w:right w:val="single" w:sz="4" w:space="0" w:color="auto"/>
            </w:tcBorders>
            <w:vAlign w:val="center"/>
          </w:tcPr>
          <w:p w14:paraId="4B8858B4" w14:textId="77777777" w:rsidR="0067245C" w:rsidRPr="00543495" w:rsidRDefault="0067245C" w:rsidP="001D4F34">
            <w:pPr>
              <w:pStyle w:val="affe"/>
              <w:jc w:val="center"/>
              <w:rPr>
                <w:rFonts w:ascii="Times New Roman" w:hAnsi="Times New Roman" w:cs="Times New Roman"/>
                <w:sz w:val="20"/>
                <w:szCs w:val="20"/>
              </w:rPr>
            </w:pPr>
            <w:r w:rsidRPr="00543495">
              <w:rPr>
                <w:rFonts w:ascii="Times New Roman" w:hAnsi="Times New Roman" w:cs="Times New Roman"/>
                <w:sz w:val="20"/>
                <w:szCs w:val="20"/>
              </w:rPr>
              <w:t>2.3</w:t>
            </w:r>
          </w:p>
        </w:tc>
        <w:tc>
          <w:tcPr>
            <w:tcW w:w="5859" w:type="dxa"/>
            <w:tcBorders>
              <w:top w:val="single" w:sz="4" w:space="0" w:color="auto"/>
              <w:left w:val="single" w:sz="4" w:space="0" w:color="auto"/>
              <w:bottom w:val="single" w:sz="4" w:space="0" w:color="auto"/>
              <w:right w:val="single" w:sz="4" w:space="0" w:color="auto"/>
            </w:tcBorders>
            <w:vAlign w:val="center"/>
          </w:tcPr>
          <w:p w14:paraId="48BFD738" w14:textId="77777777" w:rsidR="0067245C" w:rsidRPr="00543495" w:rsidRDefault="0067245C" w:rsidP="001D4F34">
            <w:pPr>
              <w:pStyle w:val="affb"/>
              <w:jc w:val="center"/>
              <w:rPr>
                <w:rFonts w:ascii="Times New Roman" w:hAnsi="Times New Roman" w:cs="Times New Roman"/>
                <w:sz w:val="20"/>
                <w:szCs w:val="20"/>
              </w:rPr>
            </w:pPr>
            <w:r w:rsidRPr="00543495">
              <w:rPr>
                <w:rFonts w:ascii="Times New Roman" w:hAnsi="Times New Roman" w:cs="Times New Roman"/>
                <w:sz w:val="20"/>
                <w:szCs w:val="20"/>
              </w:rPr>
              <w:t>по выпущенным ценным бумагам</w:t>
            </w:r>
          </w:p>
        </w:tc>
        <w:tc>
          <w:tcPr>
            <w:tcW w:w="2268" w:type="dxa"/>
            <w:tcBorders>
              <w:top w:val="single" w:sz="4" w:space="0" w:color="auto"/>
              <w:left w:val="single" w:sz="4" w:space="0" w:color="auto"/>
              <w:bottom w:val="single" w:sz="4" w:space="0" w:color="auto"/>
              <w:right w:val="single" w:sz="4" w:space="0" w:color="auto"/>
            </w:tcBorders>
            <w:vAlign w:val="center"/>
          </w:tcPr>
          <w:p w14:paraId="02B0536B" w14:textId="2A7EC43C" w:rsidR="0067245C" w:rsidRPr="00543495" w:rsidRDefault="0067245C" w:rsidP="001D4F34">
            <w:pPr>
              <w:jc w:val="center"/>
              <w:rPr>
                <w:sz w:val="20"/>
                <w:szCs w:val="20"/>
              </w:rPr>
            </w:pPr>
            <w:r w:rsidRPr="00543495">
              <w:rPr>
                <w:sz w:val="20"/>
                <w:szCs w:val="20"/>
              </w:rPr>
              <w:t>127 284</w:t>
            </w:r>
          </w:p>
        </w:tc>
      </w:tr>
      <w:tr w:rsidR="00543495" w:rsidRPr="00543495" w14:paraId="60C3A5E5" w14:textId="77777777" w:rsidTr="004D5152">
        <w:tc>
          <w:tcPr>
            <w:tcW w:w="1512" w:type="dxa"/>
            <w:tcBorders>
              <w:top w:val="single" w:sz="4" w:space="0" w:color="auto"/>
              <w:bottom w:val="single" w:sz="4" w:space="0" w:color="auto"/>
              <w:right w:val="single" w:sz="4" w:space="0" w:color="auto"/>
            </w:tcBorders>
            <w:vAlign w:val="center"/>
          </w:tcPr>
          <w:p w14:paraId="6E056C32" w14:textId="77777777" w:rsidR="0067245C" w:rsidRPr="00543495" w:rsidRDefault="0067245C" w:rsidP="001D4F34">
            <w:pPr>
              <w:pStyle w:val="affe"/>
              <w:jc w:val="center"/>
              <w:rPr>
                <w:rFonts w:ascii="Times New Roman" w:hAnsi="Times New Roman" w:cs="Times New Roman"/>
                <w:sz w:val="20"/>
                <w:szCs w:val="20"/>
              </w:rPr>
            </w:pPr>
            <w:r w:rsidRPr="00543495">
              <w:rPr>
                <w:rFonts w:ascii="Times New Roman" w:hAnsi="Times New Roman" w:cs="Times New Roman"/>
                <w:sz w:val="20"/>
                <w:szCs w:val="20"/>
              </w:rPr>
              <w:t>3</w:t>
            </w:r>
          </w:p>
        </w:tc>
        <w:tc>
          <w:tcPr>
            <w:tcW w:w="5859" w:type="dxa"/>
            <w:tcBorders>
              <w:top w:val="single" w:sz="4" w:space="0" w:color="auto"/>
              <w:left w:val="single" w:sz="4" w:space="0" w:color="auto"/>
              <w:bottom w:val="single" w:sz="4" w:space="0" w:color="auto"/>
              <w:right w:val="single" w:sz="4" w:space="0" w:color="auto"/>
            </w:tcBorders>
            <w:vAlign w:val="center"/>
          </w:tcPr>
          <w:p w14:paraId="6114A8E8" w14:textId="77777777" w:rsidR="0067245C" w:rsidRPr="00543495" w:rsidRDefault="0067245C" w:rsidP="001D4F34">
            <w:pPr>
              <w:pStyle w:val="affb"/>
              <w:jc w:val="center"/>
              <w:rPr>
                <w:rFonts w:ascii="Times New Roman" w:hAnsi="Times New Roman" w:cs="Times New Roman"/>
                <w:sz w:val="20"/>
                <w:szCs w:val="20"/>
              </w:rPr>
            </w:pPr>
            <w:r w:rsidRPr="00543495">
              <w:rPr>
                <w:rFonts w:ascii="Times New Roman" w:hAnsi="Times New Roman" w:cs="Times New Roman"/>
                <w:sz w:val="20"/>
                <w:szCs w:val="20"/>
              </w:rPr>
              <w:t>Чистые процентные доходы (отрицательная процентная маржа)</w:t>
            </w:r>
          </w:p>
        </w:tc>
        <w:tc>
          <w:tcPr>
            <w:tcW w:w="2268" w:type="dxa"/>
            <w:tcBorders>
              <w:top w:val="single" w:sz="4" w:space="0" w:color="auto"/>
              <w:left w:val="single" w:sz="4" w:space="0" w:color="auto"/>
              <w:bottom w:val="single" w:sz="4" w:space="0" w:color="auto"/>
              <w:right w:val="single" w:sz="4" w:space="0" w:color="auto"/>
            </w:tcBorders>
            <w:vAlign w:val="center"/>
          </w:tcPr>
          <w:p w14:paraId="70A0B81A" w14:textId="5C3B0724" w:rsidR="0067245C" w:rsidRPr="00543495" w:rsidRDefault="0067245C" w:rsidP="001D4F34">
            <w:pPr>
              <w:jc w:val="center"/>
              <w:rPr>
                <w:sz w:val="20"/>
                <w:szCs w:val="20"/>
              </w:rPr>
            </w:pPr>
            <w:r w:rsidRPr="00543495">
              <w:rPr>
                <w:sz w:val="20"/>
                <w:szCs w:val="20"/>
              </w:rPr>
              <w:t>3 042 385</w:t>
            </w:r>
          </w:p>
        </w:tc>
      </w:tr>
      <w:tr w:rsidR="00543495" w:rsidRPr="00543495" w14:paraId="4A9DDDA8" w14:textId="77777777" w:rsidTr="004D5152">
        <w:tc>
          <w:tcPr>
            <w:tcW w:w="1512" w:type="dxa"/>
            <w:tcBorders>
              <w:top w:val="single" w:sz="4" w:space="0" w:color="auto"/>
              <w:bottom w:val="single" w:sz="4" w:space="0" w:color="auto"/>
              <w:right w:val="single" w:sz="4" w:space="0" w:color="auto"/>
            </w:tcBorders>
            <w:vAlign w:val="center"/>
          </w:tcPr>
          <w:p w14:paraId="4CC0241F" w14:textId="77777777" w:rsidR="0067245C" w:rsidRPr="00543495" w:rsidRDefault="0067245C" w:rsidP="001D4F34">
            <w:pPr>
              <w:pStyle w:val="affe"/>
              <w:jc w:val="center"/>
              <w:rPr>
                <w:rFonts w:ascii="Times New Roman" w:hAnsi="Times New Roman" w:cs="Times New Roman"/>
                <w:sz w:val="20"/>
                <w:szCs w:val="20"/>
              </w:rPr>
            </w:pPr>
            <w:r w:rsidRPr="00543495">
              <w:rPr>
                <w:rFonts w:ascii="Times New Roman" w:hAnsi="Times New Roman" w:cs="Times New Roman"/>
                <w:sz w:val="20"/>
                <w:szCs w:val="20"/>
              </w:rPr>
              <w:t>4</w:t>
            </w:r>
          </w:p>
        </w:tc>
        <w:tc>
          <w:tcPr>
            <w:tcW w:w="5859" w:type="dxa"/>
            <w:tcBorders>
              <w:top w:val="single" w:sz="4" w:space="0" w:color="auto"/>
              <w:left w:val="single" w:sz="4" w:space="0" w:color="auto"/>
              <w:bottom w:val="single" w:sz="4" w:space="0" w:color="auto"/>
              <w:right w:val="single" w:sz="4" w:space="0" w:color="auto"/>
            </w:tcBorders>
            <w:vAlign w:val="center"/>
          </w:tcPr>
          <w:p w14:paraId="0236A29D" w14:textId="77777777" w:rsidR="0067245C" w:rsidRPr="00543495" w:rsidRDefault="0067245C" w:rsidP="001D4F34">
            <w:pPr>
              <w:pStyle w:val="affb"/>
              <w:jc w:val="center"/>
              <w:rPr>
                <w:rFonts w:ascii="Times New Roman" w:hAnsi="Times New Roman" w:cs="Times New Roman"/>
                <w:sz w:val="20"/>
                <w:szCs w:val="20"/>
              </w:rPr>
            </w:pPr>
            <w:r w:rsidRPr="00543495">
              <w:rPr>
                <w:rFonts w:ascii="Times New Roman" w:hAnsi="Times New Roman" w:cs="Times New Roman"/>
                <w:sz w:val="20"/>
                <w:szCs w:val="20"/>
              </w:rPr>
              <w:t>Изменение резерва на возможные потери и оценочного резерва под ожидаемые кредитные убытки по ссудам, ссудной и приравненной к ней задолженности, средствам, размещенным на корреспондентских счетах, а также начисленным процентным доходам, всего, в том числе:</w:t>
            </w:r>
          </w:p>
        </w:tc>
        <w:tc>
          <w:tcPr>
            <w:tcW w:w="2268" w:type="dxa"/>
            <w:tcBorders>
              <w:top w:val="single" w:sz="4" w:space="0" w:color="auto"/>
              <w:left w:val="single" w:sz="4" w:space="0" w:color="auto"/>
              <w:bottom w:val="single" w:sz="4" w:space="0" w:color="auto"/>
              <w:right w:val="single" w:sz="4" w:space="0" w:color="auto"/>
            </w:tcBorders>
            <w:vAlign w:val="center"/>
          </w:tcPr>
          <w:p w14:paraId="0509235A" w14:textId="5F8DC5A5" w:rsidR="0067245C" w:rsidRPr="00543495" w:rsidRDefault="0067245C" w:rsidP="001D4F34">
            <w:pPr>
              <w:jc w:val="center"/>
              <w:rPr>
                <w:sz w:val="20"/>
                <w:szCs w:val="20"/>
              </w:rPr>
            </w:pPr>
            <w:r w:rsidRPr="00543495">
              <w:rPr>
                <w:sz w:val="20"/>
                <w:szCs w:val="20"/>
              </w:rPr>
              <w:t>-723 665</w:t>
            </w:r>
          </w:p>
        </w:tc>
      </w:tr>
      <w:tr w:rsidR="00543495" w:rsidRPr="00543495" w14:paraId="5FB62245" w14:textId="77777777" w:rsidTr="004D5152">
        <w:tc>
          <w:tcPr>
            <w:tcW w:w="1512" w:type="dxa"/>
            <w:tcBorders>
              <w:top w:val="single" w:sz="4" w:space="0" w:color="auto"/>
              <w:bottom w:val="single" w:sz="4" w:space="0" w:color="auto"/>
              <w:right w:val="single" w:sz="4" w:space="0" w:color="auto"/>
            </w:tcBorders>
            <w:vAlign w:val="center"/>
          </w:tcPr>
          <w:p w14:paraId="254D5C13" w14:textId="77777777" w:rsidR="0067245C" w:rsidRPr="00543495" w:rsidRDefault="0067245C" w:rsidP="001D4F34">
            <w:pPr>
              <w:pStyle w:val="affe"/>
              <w:jc w:val="center"/>
              <w:rPr>
                <w:rFonts w:ascii="Times New Roman" w:hAnsi="Times New Roman" w:cs="Times New Roman"/>
                <w:sz w:val="20"/>
                <w:szCs w:val="20"/>
              </w:rPr>
            </w:pPr>
            <w:r w:rsidRPr="00543495">
              <w:rPr>
                <w:rFonts w:ascii="Times New Roman" w:hAnsi="Times New Roman" w:cs="Times New Roman"/>
                <w:sz w:val="20"/>
                <w:szCs w:val="20"/>
              </w:rPr>
              <w:t>4.1</w:t>
            </w:r>
          </w:p>
        </w:tc>
        <w:tc>
          <w:tcPr>
            <w:tcW w:w="5859" w:type="dxa"/>
            <w:tcBorders>
              <w:top w:val="single" w:sz="4" w:space="0" w:color="auto"/>
              <w:left w:val="single" w:sz="4" w:space="0" w:color="auto"/>
              <w:bottom w:val="single" w:sz="4" w:space="0" w:color="auto"/>
              <w:right w:val="single" w:sz="4" w:space="0" w:color="auto"/>
            </w:tcBorders>
            <w:vAlign w:val="center"/>
          </w:tcPr>
          <w:p w14:paraId="23D21E98" w14:textId="77777777" w:rsidR="0067245C" w:rsidRPr="00543495" w:rsidRDefault="0067245C" w:rsidP="001D4F34">
            <w:pPr>
              <w:pStyle w:val="affb"/>
              <w:jc w:val="center"/>
              <w:rPr>
                <w:rFonts w:ascii="Times New Roman" w:hAnsi="Times New Roman" w:cs="Times New Roman"/>
                <w:sz w:val="20"/>
                <w:szCs w:val="20"/>
              </w:rPr>
            </w:pPr>
            <w:r w:rsidRPr="00543495">
              <w:rPr>
                <w:rFonts w:ascii="Times New Roman" w:hAnsi="Times New Roman" w:cs="Times New Roman"/>
                <w:sz w:val="20"/>
                <w:szCs w:val="20"/>
              </w:rPr>
              <w:t>изменение резерва на возможные потери и оценочного резерва под ожидаемые кредитные убытки по начисленным процентным доходам</w:t>
            </w:r>
          </w:p>
        </w:tc>
        <w:tc>
          <w:tcPr>
            <w:tcW w:w="2268" w:type="dxa"/>
            <w:tcBorders>
              <w:top w:val="single" w:sz="4" w:space="0" w:color="auto"/>
              <w:left w:val="single" w:sz="4" w:space="0" w:color="auto"/>
              <w:bottom w:val="single" w:sz="4" w:space="0" w:color="auto"/>
              <w:right w:val="single" w:sz="4" w:space="0" w:color="auto"/>
            </w:tcBorders>
            <w:vAlign w:val="center"/>
          </w:tcPr>
          <w:p w14:paraId="4EEC70F4" w14:textId="5CE4356A" w:rsidR="0067245C" w:rsidRPr="00543495" w:rsidRDefault="0067245C" w:rsidP="001D4F34">
            <w:pPr>
              <w:jc w:val="center"/>
              <w:rPr>
                <w:sz w:val="20"/>
                <w:szCs w:val="20"/>
              </w:rPr>
            </w:pPr>
            <w:r w:rsidRPr="00543495">
              <w:rPr>
                <w:sz w:val="20"/>
                <w:szCs w:val="20"/>
              </w:rPr>
              <w:t>-317 995</w:t>
            </w:r>
          </w:p>
        </w:tc>
      </w:tr>
      <w:tr w:rsidR="00543495" w:rsidRPr="00543495" w14:paraId="4EDEE87E" w14:textId="77777777" w:rsidTr="004D5152">
        <w:tc>
          <w:tcPr>
            <w:tcW w:w="1512" w:type="dxa"/>
            <w:tcBorders>
              <w:top w:val="single" w:sz="4" w:space="0" w:color="auto"/>
              <w:bottom w:val="single" w:sz="4" w:space="0" w:color="auto"/>
              <w:right w:val="single" w:sz="4" w:space="0" w:color="auto"/>
            </w:tcBorders>
            <w:vAlign w:val="center"/>
          </w:tcPr>
          <w:p w14:paraId="694DA4E7" w14:textId="77777777" w:rsidR="0067245C" w:rsidRPr="00543495" w:rsidRDefault="0067245C" w:rsidP="001D4F34">
            <w:pPr>
              <w:pStyle w:val="affe"/>
              <w:jc w:val="center"/>
              <w:rPr>
                <w:rFonts w:ascii="Times New Roman" w:hAnsi="Times New Roman" w:cs="Times New Roman"/>
                <w:sz w:val="20"/>
                <w:szCs w:val="20"/>
              </w:rPr>
            </w:pPr>
            <w:r w:rsidRPr="00543495">
              <w:rPr>
                <w:rFonts w:ascii="Times New Roman" w:hAnsi="Times New Roman" w:cs="Times New Roman"/>
                <w:sz w:val="20"/>
                <w:szCs w:val="20"/>
              </w:rPr>
              <w:t>5</w:t>
            </w:r>
          </w:p>
        </w:tc>
        <w:tc>
          <w:tcPr>
            <w:tcW w:w="5859" w:type="dxa"/>
            <w:tcBorders>
              <w:top w:val="single" w:sz="4" w:space="0" w:color="auto"/>
              <w:left w:val="single" w:sz="4" w:space="0" w:color="auto"/>
              <w:bottom w:val="single" w:sz="4" w:space="0" w:color="auto"/>
              <w:right w:val="single" w:sz="4" w:space="0" w:color="auto"/>
            </w:tcBorders>
            <w:vAlign w:val="center"/>
          </w:tcPr>
          <w:p w14:paraId="62BC2B13" w14:textId="77777777" w:rsidR="0067245C" w:rsidRPr="00543495" w:rsidRDefault="0067245C" w:rsidP="001D4F34">
            <w:pPr>
              <w:pStyle w:val="affb"/>
              <w:jc w:val="center"/>
              <w:rPr>
                <w:rFonts w:ascii="Times New Roman" w:hAnsi="Times New Roman" w:cs="Times New Roman"/>
                <w:sz w:val="20"/>
                <w:szCs w:val="20"/>
              </w:rPr>
            </w:pPr>
            <w:r w:rsidRPr="00543495">
              <w:rPr>
                <w:rFonts w:ascii="Times New Roman" w:hAnsi="Times New Roman" w:cs="Times New Roman"/>
                <w:sz w:val="20"/>
                <w:szCs w:val="20"/>
              </w:rPr>
              <w:t>Чистые процентные доходы (отрицательная процентная маржа) после создания резерва на возможные потери</w:t>
            </w:r>
          </w:p>
        </w:tc>
        <w:tc>
          <w:tcPr>
            <w:tcW w:w="2268" w:type="dxa"/>
            <w:tcBorders>
              <w:top w:val="single" w:sz="4" w:space="0" w:color="auto"/>
              <w:left w:val="single" w:sz="4" w:space="0" w:color="auto"/>
              <w:bottom w:val="single" w:sz="4" w:space="0" w:color="auto"/>
              <w:right w:val="single" w:sz="4" w:space="0" w:color="auto"/>
            </w:tcBorders>
            <w:vAlign w:val="center"/>
          </w:tcPr>
          <w:p w14:paraId="67CD6D17" w14:textId="39E2019E" w:rsidR="0067245C" w:rsidRPr="00543495" w:rsidRDefault="0067245C" w:rsidP="001D4F34">
            <w:pPr>
              <w:jc w:val="center"/>
              <w:rPr>
                <w:sz w:val="20"/>
                <w:szCs w:val="20"/>
              </w:rPr>
            </w:pPr>
            <w:r w:rsidRPr="00543495">
              <w:rPr>
                <w:sz w:val="20"/>
                <w:szCs w:val="20"/>
              </w:rPr>
              <w:t>2 318 720</w:t>
            </w:r>
          </w:p>
        </w:tc>
      </w:tr>
      <w:tr w:rsidR="00543495" w:rsidRPr="00543495" w14:paraId="45698EC1" w14:textId="77777777" w:rsidTr="004D5152">
        <w:tc>
          <w:tcPr>
            <w:tcW w:w="1512" w:type="dxa"/>
            <w:tcBorders>
              <w:top w:val="single" w:sz="4" w:space="0" w:color="auto"/>
              <w:bottom w:val="single" w:sz="4" w:space="0" w:color="auto"/>
              <w:right w:val="single" w:sz="4" w:space="0" w:color="auto"/>
            </w:tcBorders>
            <w:vAlign w:val="center"/>
          </w:tcPr>
          <w:p w14:paraId="5889FB25" w14:textId="77777777" w:rsidR="0067245C" w:rsidRPr="00543495" w:rsidRDefault="0067245C" w:rsidP="001D4F34">
            <w:pPr>
              <w:pStyle w:val="affe"/>
              <w:jc w:val="center"/>
              <w:rPr>
                <w:rFonts w:ascii="Times New Roman" w:hAnsi="Times New Roman" w:cs="Times New Roman"/>
                <w:sz w:val="20"/>
                <w:szCs w:val="20"/>
              </w:rPr>
            </w:pPr>
            <w:r w:rsidRPr="00543495">
              <w:rPr>
                <w:rFonts w:ascii="Times New Roman" w:hAnsi="Times New Roman" w:cs="Times New Roman"/>
                <w:sz w:val="20"/>
                <w:szCs w:val="20"/>
              </w:rPr>
              <w:t>6</w:t>
            </w:r>
          </w:p>
        </w:tc>
        <w:tc>
          <w:tcPr>
            <w:tcW w:w="5859" w:type="dxa"/>
            <w:tcBorders>
              <w:top w:val="single" w:sz="4" w:space="0" w:color="auto"/>
              <w:left w:val="single" w:sz="4" w:space="0" w:color="auto"/>
              <w:bottom w:val="single" w:sz="4" w:space="0" w:color="auto"/>
              <w:right w:val="single" w:sz="4" w:space="0" w:color="auto"/>
            </w:tcBorders>
            <w:vAlign w:val="center"/>
          </w:tcPr>
          <w:p w14:paraId="40749E52" w14:textId="77777777" w:rsidR="0067245C" w:rsidRPr="00543495" w:rsidRDefault="0067245C" w:rsidP="001D4F34">
            <w:pPr>
              <w:pStyle w:val="affb"/>
              <w:jc w:val="center"/>
              <w:rPr>
                <w:rFonts w:ascii="Times New Roman" w:hAnsi="Times New Roman" w:cs="Times New Roman"/>
                <w:sz w:val="20"/>
                <w:szCs w:val="20"/>
              </w:rPr>
            </w:pPr>
            <w:r w:rsidRPr="00543495">
              <w:rPr>
                <w:rFonts w:ascii="Times New Roman" w:hAnsi="Times New Roman" w:cs="Times New Roman"/>
                <w:sz w:val="20"/>
                <w:szCs w:val="20"/>
              </w:rPr>
              <w:t>Чистые доходы от операций с финансовыми активами, оцениваемыми по справедливой стоимости через прибыль или убыток</w:t>
            </w:r>
          </w:p>
        </w:tc>
        <w:tc>
          <w:tcPr>
            <w:tcW w:w="2268" w:type="dxa"/>
            <w:tcBorders>
              <w:top w:val="single" w:sz="4" w:space="0" w:color="auto"/>
              <w:left w:val="single" w:sz="4" w:space="0" w:color="auto"/>
              <w:bottom w:val="single" w:sz="4" w:space="0" w:color="auto"/>
              <w:right w:val="single" w:sz="4" w:space="0" w:color="auto"/>
            </w:tcBorders>
            <w:vAlign w:val="center"/>
          </w:tcPr>
          <w:p w14:paraId="54EA8E7F" w14:textId="2E64E9A2" w:rsidR="0067245C" w:rsidRPr="00543495" w:rsidRDefault="0067245C" w:rsidP="001D4F34">
            <w:pPr>
              <w:jc w:val="center"/>
              <w:rPr>
                <w:sz w:val="20"/>
                <w:szCs w:val="20"/>
              </w:rPr>
            </w:pPr>
            <w:r w:rsidRPr="00543495">
              <w:rPr>
                <w:sz w:val="20"/>
                <w:szCs w:val="20"/>
              </w:rPr>
              <w:t>-443 346</w:t>
            </w:r>
          </w:p>
        </w:tc>
      </w:tr>
      <w:tr w:rsidR="00543495" w:rsidRPr="00543495" w14:paraId="05F777D9" w14:textId="77777777" w:rsidTr="004D5152">
        <w:tc>
          <w:tcPr>
            <w:tcW w:w="1512" w:type="dxa"/>
            <w:tcBorders>
              <w:top w:val="single" w:sz="4" w:space="0" w:color="auto"/>
              <w:bottom w:val="single" w:sz="4" w:space="0" w:color="auto"/>
              <w:right w:val="single" w:sz="4" w:space="0" w:color="auto"/>
            </w:tcBorders>
            <w:vAlign w:val="center"/>
          </w:tcPr>
          <w:p w14:paraId="7D965C2C" w14:textId="77777777" w:rsidR="0067245C" w:rsidRPr="00543495" w:rsidRDefault="0067245C" w:rsidP="001D4F34">
            <w:pPr>
              <w:pStyle w:val="affe"/>
              <w:jc w:val="center"/>
              <w:rPr>
                <w:rFonts w:ascii="Times New Roman" w:hAnsi="Times New Roman" w:cs="Times New Roman"/>
                <w:sz w:val="20"/>
                <w:szCs w:val="20"/>
              </w:rPr>
            </w:pPr>
            <w:r w:rsidRPr="00543495">
              <w:rPr>
                <w:rFonts w:ascii="Times New Roman" w:hAnsi="Times New Roman" w:cs="Times New Roman"/>
                <w:sz w:val="20"/>
                <w:szCs w:val="20"/>
              </w:rPr>
              <w:t>7</w:t>
            </w:r>
          </w:p>
        </w:tc>
        <w:tc>
          <w:tcPr>
            <w:tcW w:w="5859" w:type="dxa"/>
            <w:tcBorders>
              <w:top w:val="single" w:sz="4" w:space="0" w:color="auto"/>
              <w:left w:val="single" w:sz="4" w:space="0" w:color="auto"/>
              <w:bottom w:val="single" w:sz="4" w:space="0" w:color="auto"/>
              <w:right w:val="single" w:sz="4" w:space="0" w:color="auto"/>
            </w:tcBorders>
            <w:vAlign w:val="center"/>
          </w:tcPr>
          <w:p w14:paraId="0C5B10EE" w14:textId="77777777" w:rsidR="0067245C" w:rsidRPr="00543495" w:rsidRDefault="0067245C" w:rsidP="001D4F34">
            <w:pPr>
              <w:pStyle w:val="affb"/>
              <w:jc w:val="center"/>
              <w:rPr>
                <w:rFonts w:ascii="Times New Roman" w:hAnsi="Times New Roman" w:cs="Times New Roman"/>
                <w:sz w:val="20"/>
                <w:szCs w:val="20"/>
              </w:rPr>
            </w:pPr>
            <w:r w:rsidRPr="00543495">
              <w:rPr>
                <w:rFonts w:ascii="Times New Roman" w:hAnsi="Times New Roman" w:cs="Times New Roman"/>
                <w:sz w:val="20"/>
                <w:szCs w:val="20"/>
              </w:rPr>
              <w:t>Чистые доходы от операций с финансовыми обязательствами, оцениваемыми по справедливой стоимости через прибыль или убыток</w:t>
            </w:r>
          </w:p>
        </w:tc>
        <w:tc>
          <w:tcPr>
            <w:tcW w:w="2268" w:type="dxa"/>
            <w:tcBorders>
              <w:top w:val="single" w:sz="4" w:space="0" w:color="auto"/>
              <w:left w:val="single" w:sz="4" w:space="0" w:color="auto"/>
              <w:bottom w:val="single" w:sz="4" w:space="0" w:color="auto"/>
              <w:right w:val="single" w:sz="4" w:space="0" w:color="auto"/>
            </w:tcBorders>
            <w:vAlign w:val="center"/>
          </w:tcPr>
          <w:p w14:paraId="1CA52134" w14:textId="7063C085" w:rsidR="0067245C" w:rsidRPr="00543495" w:rsidRDefault="0067245C" w:rsidP="001D4F34">
            <w:pPr>
              <w:jc w:val="center"/>
              <w:rPr>
                <w:sz w:val="20"/>
                <w:szCs w:val="20"/>
              </w:rPr>
            </w:pPr>
            <w:r w:rsidRPr="00543495">
              <w:rPr>
                <w:sz w:val="20"/>
                <w:szCs w:val="20"/>
              </w:rPr>
              <w:t>0</w:t>
            </w:r>
          </w:p>
        </w:tc>
      </w:tr>
      <w:tr w:rsidR="00543495" w:rsidRPr="00543495" w14:paraId="453B651A" w14:textId="77777777" w:rsidTr="004D5152">
        <w:tc>
          <w:tcPr>
            <w:tcW w:w="1512" w:type="dxa"/>
            <w:tcBorders>
              <w:top w:val="single" w:sz="4" w:space="0" w:color="auto"/>
              <w:bottom w:val="single" w:sz="4" w:space="0" w:color="auto"/>
              <w:right w:val="single" w:sz="4" w:space="0" w:color="auto"/>
            </w:tcBorders>
            <w:vAlign w:val="center"/>
          </w:tcPr>
          <w:p w14:paraId="01BD7CE7" w14:textId="77777777" w:rsidR="0067245C" w:rsidRPr="00543495" w:rsidRDefault="0067245C" w:rsidP="001D4F34">
            <w:pPr>
              <w:pStyle w:val="affe"/>
              <w:jc w:val="center"/>
              <w:rPr>
                <w:rFonts w:ascii="Times New Roman" w:hAnsi="Times New Roman" w:cs="Times New Roman"/>
                <w:sz w:val="20"/>
                <w:szCs w:val="20"/>
              </w:rPr>
            </w:pPr>
            <w:r w:rsidRPr="00543495">
              <w:rPr>
                <w:rFonts w:ascii="Times New Roman" w:hAnsi="Times New Roman" w:cs="Times New Roman"/>
                <w:sz w:val="20"/>
                <w:szCs w:val="20"/>
              </w:rPr>
              <w:t>8</w:t>
            </w:r>
          </w:p>
        </w:tc>
        <w:tc>
          <w:tcPr>
            <w:tcW w:w="5859" w:type="dxa"/>
            <w:tcBorders>
              <w:top w:val="single" w:sz="4" w:space="0" w:color="auto"/>
              <w:left w:val="single" w:sz="4" w:space="0" w:color="auto"/>
              <w:bottom w:val="single" w:sz="4" w:space="0" w:color="auto"/>
              <w:right w:val="single" w:sz="4" w:space="0" w:color="auto"/>
            </w:tcBorders>
            <w:vAlign w:val="center"/>
          </w:tcPr>
          <w:p w14:paraId="5D6D5ED1" w14:textId="77777777" w:rsidR="0067245C" w:rsidRPr="00543495" w:rsidRDefault="0067245C" w:rsidP="001D4F34">
            <w:pPr>
              <w:pStyle w:val="affb"/>
              <w:jc w:val="center"/>
              <w:rPr>
                <w:rFonts w:ascii="Times New Roman" w:hAnsi="Times New Roman" w:cs="Times New Roman"/>
                <w:sz w:val="20"/>
                <w:szCs w:val="20"/>
              </w:rPr>
            </w:pPr>
            <w:r w:rsidRPr="00543495">
              <w:rPr>
                <w:rFonts w:ascii="Times New Roman" w:hAnsi="Times New Roman" w:cs="Times New Roman"/>
                <w:sz w:val="20"/>
                <w:szCs w:val="20"/>
              </w:rPr>
              <w:t>Чистые доходы от операций с ценными бумагами, оцениваемыми по справедливой стоимости через прочий совокупный доход</w:t>
            </w:r>
          </w:p>
        </w:tc>
        <w:tc>
          <w:tcPr>
            <w:tcW w:w="2268" w:type="dxa"/>
            <w:tcBorders>
              <w:top w:val="single" w:sz="4" w:space="0" w:color="auto"/>
              <w:left w:val="single" w:sz="4" w:space="0" w:color="auto"/>
              <w:bottom w:val="single" w:sz="4" w:space="0" w:color="auto"/>
              <w:right w:val="single" w:sz="4" w:space="0" w:color="auto"/>
            </w:tcBorders>
            <w:vAlign w:val="center"/>
          </w:tcPr>
          <w:p w14:paraId="47DB5AE9" w14:textId="3DDD91E6" w:rsidR="0067245C" w:rsidRPr="00543495" w:rsidRDefault="0067245C" w:rsidP="001D4F34">
            <w:pPr>
              <w:jc w:val="center"/>
              <w:rPr>
                <w:sz w:val="20"/>
                <w:szCs w:val="20"/>
              </w:rPr>
            </w:pPr>
            <w:r w:rsidRPr="00543495">
              <w:rPr>
                <w:sz w:val="20"/>
                <w:szCs w:val="20"/>
              </w:rPr>
              <w:t>-272 993</w:t>
            </w:r>
          </w:p>
        </w:tc>
      </w:tr>
      <w:tr w:rsidR="00543495" w:rsidRPr="00543495" w14:paraId="3E48C053" w14:textId="77777777" w:rsidTr="004D5152">
        <w:tc>
          <w:tcPr>
            <w:tcW w:w="1512" w:type="dxa"/>
            <w:tcBorders>
              <w:top w:val="single" w:sz="4" w:space="0" w:color="auto"/>
              <w:bottom w:val="single" w:sz="4" w:space="0" w:color="auto"/>
              <w:right w:val="single" w:sz="4" w:space="0" w:color="auto"/>
            </w:tcBorders>
            <w:vAlign w:val="center"/>
          </w:tcPr>
          <w:p w14:paraId="12A262BA" w14:textId="77777777" w:rsidR="0067245C" w:rsidRPr="00543495" w:rsidRDefault="0067245C" w:rsidP="001D4F34">
            <w:pPr>
              <w:pStyle w:val="affe"/>
              <w:jc w:val="center"/>
              <w:rPr>
                <w:rFonts w:ascii="Times New Roman" w:hAnsi="Times New Roman" w:cs="Times New Roman"/>
                <w:sz w:val="20"/>
                <w:szCs w:val="20"/>
              </w:rPr>
            </w:pPr>
            <w:r w:rsidRPr="00543495">
              <w:rPr>
                <w:rFonts w:ascii="Times New Roman" w:hAnsi="Times New Roman" w:cs="Times New Roman"/>
                <w:sz w:val="20"/>
                <w:szCs w:val="20"/>
              </w:rPr>
              <w:t>9</w:t>
            </w:r>
          </w:p>
        </w:tc>
        <w:tc>
          <w:tcPr>
            <w:tcW w:w="5859" w:type="dxa"/>
            <w:tcBorders>
              <w:top w:val="single" w:sz="4" w:space="0" w:color="auto"/>
              <w:left w:val="single" w:sz="4" w:space="0" w:color="auto"/>
              <w:bottom w:val="single" w:sz="4" w:space="0" w:color="auto"/>
              <w:right w:val="single" w:sz="4" w:space="0" w:color="auto"/>
            </w:tcBorders>
            <w:vAlign w:val="center"/>
          </w:tcPr>
          <w:p w14:paraId="7AB22999" w14:textId="77777777" w:rsidR="0067245C" w:rsidRPr="00543495" w:rsidRDefault="0067245C" w:rsidP="001D4F34">
            <w:pPr>
              <w:pStyle w:val="affb"/>
              <w:jc w:val="center"/>
              <w:rPr>
                <w:rFonts w:ascii="Times New Roman" w:hAnsi="Times New Roman" w:cs="Times New Roman"/>
                <w:sz w:val="20"/>
                <w:szCs w:val="20"/>
              </w:rPr>
            </w:pPr>
            <w:r w:rsidRPr="00543495">
              <w:rPr>
                <w:rFonts w:ascii="Times New Roman" w:hAnsi="Times New Roman" w:cs="Times New Roman"/>
                <w:sz w:val="20"/>
                <w:szCs w:val="20"/>
              </w:rPr>
              <w:t>Чистые доходы от операций с ценными бумагами, оцениваемыми по амортизированной стоимости</w:t>
            </w:r>
          </w:p>
        </w:tc>
        <w:tc>
          <w:tcPr>
            <w:tcW w:w="2268" w:type="dxa"/>
            <w:tcBorders>
              <w:top w:val="single" w:sz="4" w:space="0" w:color="auto"/>
              <w:left w:val="single" w:sz="4" w:space="0" w:color="auto"/>
              <w:bottom w:val="single" w:sz="4" w:space="0" w:color="auto"/>
              <w:right w:val="single" w:sz="4" w:space="0" w:color="auto"/>
            </w:tcBorders>
            <w:vAlign w:val="center"/>
          </w:tcPr>
          <w:p w14:paraId="1FF2BCFC" w14:textId="7832E776" w:rsidR="0067245C" w:rsidRPr="00543495" w:rsidRDefault="0067245C" w:rsidP="001D4F34">
            <w:pPr>
              <w:jc w:val="center"/>
              <w:rPr>
                <w:sz w:val="20"/>
                <w:szCs w:val="20"/>
              </w:rPr>
            </w:pPr>
            <w:r w:rsidRPr="00543495">
              <w:rPr>
                <w:sz w:val="20"/>
                <w:szCs w:val="20"/>
              </w:rPr>
              <w:t>449 413</w:t>
            </w:r>
          </w:p>
        </w:tc>
      </w:tr>
      <w:tr w:rsidR="00543495" w:rsidRPr="00543495" w14:paraId="4554A750" w14:textId="77777777" w:rsidTr="004D5152">
        <w:tc>
          <w:tcPr>
            <w:tcW w:w="1512" w:type="dxa"/>
            <w:tcBorders>
              <w:top w:val="single" w:sz="4" w:space="0" w:color="auto"/>
              <w:bottom w:val="single" w:sz="4" w:space="0" w:color="auto"/>
              <w:right w:val="single" w:sz="4" w:space="0" w:color="auto"/>
            </w:tcBorders>
            <w:vAlign w:val="center"/>
          </w:tcPr>
          <w:p w14:paraId="08071383" w14:textId="77777777" w:rsidR="0067245C" w:rsidRPr="00543495" w:rsidRDefault="0067245C" w:rsidP="001D4F34">
            <w:pPr>
              <w:pStyle w:val="affe"/>
              <w:jc w:val="center"/>
              <w:rPr>
                <w:rFonts w:ascii="Times New Roman" w:hAnsi="Times New Roman" w:cs="Times New Roman"/>
                <w:sz w:val="20"/>
                <w:szCs w:val="20"/>
              </w:rPr>
            </w:pPr>
            <w:r w:rsidRPr="00543495">
              <w:rPr>
                <w:rFonts w:ascii="Times New Roman" w:hAnsi="Times New Roman" w:cs="Times New Roman"/>
                <w:sz w:val="20"/>
                <w:szCs w:val="20"/>
              </w:rPr>
              <w:t>10</w:t>
            </w:r>
          </w:p>
        </w:tc>
        <w:tc>
          <w:tcPr>
            <w:tcW w:w="5859" w:type="dxa"/>
            <w:tcBorders>
              <w:top w:val="single" w:sz="4" w:space="0" w:color="auto"/>
              <w:left w:val="single" w:sz="4" w:space="0" w:color="auto"/>
              <w:bottom w:val="single" w:sz="4" w:space="0" w:color="auto"/>
              <w:right w:val="single" w:sz="4" w:space="0" w:color="auto"/>
            </w:tcBorders>
            <w:vAlign w:val="center"/>
          </w:tcPr>
          <w:p w14:paraId="12843686" w14:textId="77777777" w:rsidR="0067245C" w:rsidRPr="00543495" w:rsidRDefault="0067245C" w:rsidP="001D4F34">
            <w:pPr>
              <w:pStyle w:val="affb"/>
              <w:jc w:val="center"/>
              <w:rPr>
                <w:rFonts w:ascii="Times New Roman" w:hAnsi="Times New Roman" w:cs="Times New Roman"/>
                <w:sz w:val="20"/>
                <w:szCs w:val="20"/>
              </w:rPr>
            </w:pPr>
            <w:r w:rsidRPr="00543495">
              <w:rPr>
                <w:rFonts w:ascii="Times New Roman" w:hAnsi="Times New Roman" w:cs="Times New Roman"/>
                <w:sz w:val="20"/>
                <w:szCs w:val="20"/>
              </w:rPr>
              <w:t>Чистые доходы от операций с иностранной валютой</w:t>
            </w:r>
          </w:p>
        </w:tc>
        <w:tc>
          <w:tcPr>
            <w:tcW w:w="2268" w:type="dxa"/>
            <w:tcBorders>
              <w:top w:val="single" w:sz="4" w:space="0" w:color="auto"/>
              <w:left w:val="single" w:sz="4" w:space="0" w:color="auto"/>
              <w:bottom w:val="single" w:sz="4" w:space="0" w:color="auto"/>
              <w:right w:val="single" w:sz="4" w:space="0" w:color="auto"/>
            </w:tcBorders>
            <w:vAlign w:val="center"/>
          </w:tcPr>
          <w:p w14:paraId="752C736A" w14:textId="51DF48A2" w:rsidR="0067245C" w:rsidRPr="00543495" w:rsidRDefault="0067245C" w:rsidP="001D4F34">
            <w:pPr>
              <w:jc w:val="center"/>
              <w:rPr>
                <w:sz w:val="20"/>
                <w:szCs w:val="20"/>
              </w:rPr>
            </w:pPr>
            <w:r w:rsidRPr="00543495">
              <w:rPr>
                <w:sz w:val="20"/>
                <w:szCs w:val="20"/>
              </w:rPr>
              <w:t>466 471</w:t>
            </w:r>
          </w:p>
        </w:tc>
      </w:tr>
      <w:tr w:rsidR="00543495" w:rsidRPr="00543495" w14:paraId="1BAC7AAE" w14:textId="77777777" w:rsidTr="004D5152">
        <w:tc>
          <w:tcPr>
            <w:tcW w:w="1512" w:type="dxa"/>
            <w:tcBorders>
              <w:top w:val="single" w:sz="4" w:space="0" w:color="auto"/>
              <w:bottom w:val="single" w:sz="4" w:space="0" w:color="auto"/>
              <w:right w:val="single" w:sz="4" w:space="0" w:color="auto"/>
            </w:tcBorders>
            <w:vAlign w:val="center"/>
          </w:tcPr>
          <w:p w14:paraId="5BA38100" w14:textId="77777777" w:rsidR="0067245C" w:rsidRPr="00543495" w:rsidRDefault="0067245C" w:rsidP="001D4F34">
            <w:pPr>
              <w:pStyle w:val="affe"/>
              <w:jc w:val="center"/>
              <w:rPr>
                <w:rFonts w:ascii="Times New Roman" w:hAnsi="Times New Roman" w:cs="Times New Roman"/>
                <w:sz w:val="20"/>
                <w:szCs w:val="20"/>
              </w:rPr>
            </w:pPr>
            <w:r w:rsidRPr="00543495">
              <w:rPr>
                <w:rFonts w:ascii="Times New Roman" w:hAnsi="Times New Roman" w:cs="Times New Roman"/>
                <w:sz w:val="20"/>
                <w:szCs w:val="20"/>
              </w:rPr>
              <w:t>11</w:t>
            </w:r>
          </w:p>
        </w:tc>
        <w:tc>
          <w:tcPr>
            <w:tcW w:w="5859" w:type="dxa"/>
            <w:tcBorders>
              <w:top w:val="single" w:sz="4" w:space="0" w:color="auto"/>
              <w:left w:val="single" w:sz="4" w:space="0" w:color="auto"/>
              <w:bottom w:val="single" w:sz="4" w:space="0" w:color="auto"/>
              <w:right w:val="single" w:sz="4" w:space="0" w:color="auto"/>
            </w:tcBorders>
            <w:vAlign w:val="center"/>
          </w:tcPr>
          <w:p w14:paraId="2A98CE25" w14:textId="77777777" w:rsidR="0067245C" w:rsidRPr="00543495" w:rsidRDefault="0067245C" w:rsidP="001D4F34">
            <w:pPr>
              <w:pStyle w:val="affb"/>
              <w:jc w:val="center"/>
              <w:rPr>
                <w:rFonts w:ascii="Times New Roman" w:hAnsi="Times New Roman" w:cs="Times New Roman"/>
                <w:sz w:val="20"/>
                <w:szCs w:val="20"/>
              </w:rPr>
            </w:pPr>
            <w:r w:rsidRPr="00543495">
              <w:rPr>
                <w:rFonts w:ascii="Times New Roman" w:hAnsi="Times New Roman" w:cs="Times New Roman"/>
                <w:sz w:val="20"/>
                <w:szCs w:val="20"/>
              </w:rPr>
              <w:t>Чистые доходы от переоценки иностранной валюты</w:t>
            </w:r>
          </w:p>
        </w:tc>
        <w:tc>
          <w:tcPr>
            <w:tcW w:w="2268" w:type="dxa"/>
            <w:tcBorders>
              <w:top w:val="single" w:sz="4" w:space="0" w:color="auto"/>
              <w:left w:val="single" w:sz="4" w:space="0" w:color="auto"/>
              <w:bottom w:val="single" w:sz="4" w:space="0" w:color="auto"/>
              <w:right w:val="single" w:sz="4" w:space="0" w:color="auto"/>
            </w:tcBorders>
            <w:vAlign w:val="center"/>
          </w:tcPr>
          <w:p w14:paraId="43291F8F" w14:textId="7DF23D86" w:rsidR="0067245C" w:rsidRPr="00543495" w:rsidRDefault="0067245C" w:rsidP="001D4F34">
            <w:pPr>
              <w:jc w:val="center"/>
              <w:rPr>
                <w:sz w:val="20"/>
                <w:szCs w:val="20"/>
              </w:rPr>
            </w:pPr>
            <w:r w:rsidRPr="00543495">
              <w:rPr>
                <w:sz w:val="20"/>
                <w:szCs w:val="20"/>
              </w:rPr>
              <w:t>487 793</w:t>
            </w:r>
          </w:p>
        </w:tc>
      </w:tr>
      <w:tr w:rsidR="00543495" w:rsidRPr="00543495" w14:paraId="41340347" w14:textId="77777777" w:rsidTr="004D5152">
        <w:tc>
          <w:tcPr>
            <w:tcW w:w="1512" w:type="dxa"/>
            <w:tcBorders>
              <w:top w:val="single" w:sz="4" w:space="0" w:color="auto"/>
              <w:bottom w:val="single" w:sz="4" w:space="0" w:color="auto"/>
              <w:right w:val="single" w:sz="4" w:space="0" w:color="auto"/>
            </w:tcBorders>
            <w:vAlign w:val="center"/>
          </w:tcPr>
          <w:p w14:paraId="42EB34DC" w14:textId="77777777" w:rsidR="0067245C" w:rsidRPr="00543495" w:rsidRDefault="0067245C" w:rsidP="001D4F34">
            <w:pPr>
              <w:pStyle w:val="affe"/>
              <w:jc w:val="center"/>
              <w:rPr>
                <w:rFonts w:ascii="Times New Roman" w:hAnsi="Times New Roman" w:cs="Times New Roman"/>
                <w:sz w:val="20"/>
                <w:szCs w:val="20"/>
              </w:rPr>
            </w:pPr>
            <w:r w:rsidRPr="00543495">
              <w:rPr>
                <w:rFonts w:ascii="Times New Roman" w:hAnsi="Times New Roman" w:cs="Times New Roman"/>
                <w:sz w:val="20"/>
                <w:szCs w:val="20"/>
              </w:rPr>
              <w:t>12</w:t>
            </w:r>
          </w:p>
        </w:tc>
        <w:tc>
          <w:tcPr>
            <w:tcW w:w="5859" w:type="dxa"/>
            <w:tcBorders>
              <w:top w:val="single" w:sz="4" w:space="0" w:color="auto"/>
              <w:left w:val="single" w:sz="4" w:space="0" w:color="auto"/>
              <w:bottom w:val="single" w:sz="4" w:space="0" w:color="auto"/>
              <w:right w:val="single" w:sz="4" w:space="0" w:color="auto"/>
            </w:tcBorders>
            <w:vAlign w:val="center"/>
          </w:tcPr>
          <w:p w14:paraId="5457B8FB" w14:textId="77777777" w:rsidR="0067245C" w:rsidRPr="00543495" w:rsidRDefault="0067245C" w:rsidP="001D4F34">
            <w:pPr>
              <w:pStyle w:val="affb"/>
              <w:jc w:val="center"/>
              <w:rPr>
                <w:rFonts w:ascii="Times New Roman" w:hAnsi="Times New Roman" w:cs="Times New Roman"/>
                <w:sz w:val="20"/>
                <w:szCs w:val="20"/>
              </w:rPr>
            </w:pPr>
            <w:r w:rsidRPr="00543495">
              <w:rPr>
                <w:rFonts w:ascii="Times New Roman" w:hAnsi="Times New Roman" w:cs="Times New Roman"/>
                <w:sz w:val="20"/>
                <w:szCs w:val="20"/>
              </w:rPr>
              <w:t>Чистые доходы от операций с драгоценными металлами</w:t>
            </w:r>
          </w:p>
        </w:tc>
        <w:tc>
          <w:tcPr>
            <w:tcW w:w="2268" w:type="dxa"/>
            <w:tcBorders>
              <w:top w:val="single" w:sz="4" w:space="0" w:color="auto"/>
              <w:left w:val="single" w:sz="4" w:space="0" w:color="auto"/>
              <w:bottom w:val="single" w:sz="4" w:space="0" w:color="auto"/>
              <w:right w:val="single" w:sz="4" w:space="0" w:color="auto"/>
            </w:tcBorders>
            <w:vAlign w:val="center"/>
          </w:tcPr>
          <w:p w14:paraId="446065F3" w14:textId="512F333E" w:rsidR="0067245C" w:rsidRPr="00543495" w:rsidRDefault="0067245C" w:rsidP="001D4F34">
            <w:pPr>
              <w:jc w:val="center"/>
              <w:rPr>
                <w:sz w:val="20"/>
                <w:szCs w:val="20"/>
              </w:rPr>
            </w:pPr>
            <w:r w:rsidRPr="00543495">
              <w:rPr>
                <w:sz w:val="20"/>
                <w:szCs w:val="20"/>
              </w:rPr>
              <w:t>0</w:t>
            </w:r>
          </w:p>
        </w:tc>
      </w:tr>
      <w:tr w:rsidR="00543495" w:rsidRPr="00543495" w14:paraId="2ADD7EEF" w14:textId="77777777" w:rsidTr="004D5152">
        <w:tc>
          <w:tcPr>
            <w:tcW w:w="1512" w:type="dxa"/>
            <w:tcBorders>
              <w:top w:val="single" w:sz="4" w:space="0" w:color="auto"/>
              <w:bottom w:val="single" w:sz="4" w:space="0" w:color="auto"/>
              <w:right w:val="single" w:sz="4" w:space="0" w:color="auto"/>
            </w:tcBorders>
            <w:vAlign w:val="center"/>
          </w:tcPr>
          <w:p w14:paraId="036E9922" w14:textId="77777777" w:rsidR="0067245C" w:rsidRPr="00543495" w:rsidRDefault="0067245C" w:rsidP="001D4F34">
            <w:pPr>
              <w:pStyle w:val="affe"/>
              <w:jc w:val="center"/>
              <w:rPr>
                <w:rFonts w:ascii="Times New Roman" w:hAnsi="Times New Roman" w:cs="Times New Roman"/>
                <w:sz w:val="20"/>
                <w:szCs w:val="20"/>
              </w:rPr>
            </w:pPr>
            <w:r w:rsidRPr="00543495">
              <w:rPr>
                <w:rFonts w:ascii="Times New Roman" w:hAnsi="Times New Roman" w:cs="Times New Roman"/>
                <w:sz w:val="20"/>
                <w:szCs w:val="20"/>
              </w:rPr>
              <w:t>13</w:t>
            </w:r>
          </w:p>
        </w:tc>
        <w:tc>
          <w:tcPr>
            <w:tcW w:w="5859" w:type="dxa"/>
            <w:tcBorders>
              <w:top w:val="single" w:sz="4" w:space="0" w:color="auto"/>
              <w:left w:val="single" w:sz="4" w:space="0" w:color="auto"/>
              <w:bottom w:val="single" w:sz="4" w:space="0" w:color="auto"/>
              <w:right w:val="single" w:sz="4" w:space="0" w:color="auto"/>
            </w:tcBorders>
            <w:vAlign w:val="center"/>
          </w:tcPr>
          <w:p w14:paraId="44F554C4" w14:textId="77777777" w:rsidR="0067245C" w:rsidRPr="00543495" w:rsidRDefault="0067245C" w:rsidP="001D4F34">
            <w:pPr>
              <w:pStyle w:val="affb"/>
              <w:jc w:val="center"/>
              <w:rPr>
                <w:rFonts w:ascii="Times New Roman" w:hAnsi="Times New Roman" w:cs="Times New Roman"/>
                <w:sz w:val="20"/>
                <w:szCs w:val="20"/>
              </w:rPr>
            </w:pPr>
            <w:r w:rsidRPr="00543495">
              <w:rPr>
                <w:rFonts w:ascii="Times New Roman" w:hAnsi="Times New Roman" w:cs="Times New Roman"/>
                <w:sz w:val="20"/>
                <w:szCs w:val="20"/>
              </w:rPr>
              <w:t>Доходы от участия в капитале других юридических лиц</w:t>
            </w:r>
          </w:p>
        </w:tc>
        <w:tc>
          <w:tcPr>
            <w:tcW w:w="2268" w:type="dxa"/>
            <w:tcBorders>
              <w:top w:val="single" w:sz="4" w:space="0" w:color="auto"/>
              <w:left w:val="single" w:sz="4" w:space="0" w:color="auto"/>
              <w:bottom w:val="single" w:sz="4" w:space="0" w:color="auto"/>
              <w:right w:val="single" w:sz="4" w:space="0" w:color="auto"/>
            </w:tcBorders>
            <w:vAlign w:val="center"/>
          </w:tcPr>
          <w:p w14:paraId="12C1AB83" w14:textId="1ACDAB37" w:rsidR="0067245C" w:rsidRPr="00543495" w:rsidRDefault="0067245C" w:rsidP="001D4F34">
            <w:pPr>
              <w:jc w:val="center"/>
              <w:rPr>
                <w:sz w:val="20"/>
                <w:szCs w:val="20"/>
              </w:rPr>
            </w:pPr>
            <w:r w:rsidRPr="00543495">
              <w:rPr>
                <w:sz w:val="20"/>
                <w:szCs w:val="20"/>
              </w:rPr>
              <w:t>4 038</w:t>
            </w:r>
          </w:p>
        </w:tc>
      </w:tr>
      <w:tr w:rsidR="00543495" w:rsidRPr="00543495" w14:paraId="1C8CE415" w14:textId="77777777" w:rsidTr="004D5152">
        <w:tc>
          <w:tcPr>
            <w:tcW w:w="1512" w:type="dxa"/>
            <w:tcBorders>
              <w:top w:val="single" w:sz="4" w:space="0" w:color="auto"/>
              <w:bottom w:val="single" w:sz="4" w:space="0" w:color="auto"/>
              <w:right w:val="single" w:sz="4" w:space="0" w:color="auto"/>
            </w:tcBorders>
            <w:vAlign w:val="center"/>
          </w:tcPr>
          <w:p w14:paraId="0E5B4F19" w14:textId="77777777" w:rsidR="0067245C" w:rsidRPr="00543495" w:rsidRDefault="0067245C" w:rsidP="001D4F34">
            <w:pPr>
              <w:pStyle w:val="affe"/>
              <w:jc w:val="center"/>
              <w:rPr>
                <w:rFonts w:ascii="Times New Roman" w:hAnsi="Times New Roman" w:cs="Times New Roman"/>
                <w:sz w:val="20"/>
                <w:szCs w:val="20"/>
              </w:rPr>
            </w:pPr>
            <w:r w:rsidRPr="00543495">
              <w:rPr>
                <w:rFonts w:ascii="Times New Roman" w:hAnsi="Times New Roman" w:cs="Times New Roman"/>
                <w:sz w:val="20"/>
                <w:szCs w:val="20"/>
              </w:rPr>
              <w:t>14</w:t>
            </w:r>
          </w:p>
        </w:tc>
        <w:tc>
          <w:tcPr>
            <w:tcW w:w="5859" w:type="dxa"/>
            <w:tcBorders>
              <w:top w:val="single" w:sz="4" w:space="0" w:color="auto"/>
              <w:left w:val="single" w:sz="4" w:space="0" w:color="auto"/>
              <w:bottom w:val="single" w:sz="4" w:space="0" w:color="auto"/>
              <w:right w:val="single" w:sz="4" w:space="0" w:color="auto"/>
            </w:tcBorders>
            <w:vAlign w:val="center"/>
          </w:tcPr>
          <w:p w14:paraId="5FF6355E" w14:textId="77777777" w:rsidR="0067245C" w:rsidRPr="00543495" w:rsidRDefault="0067245C" w:rsidP="001D4F34">
            <w:pPr>
              <w:pStyle w:val="affb"/>
              <w:jc w:val="center"/>
              <w:rPr>
                <w:rFonts w:ascii="Times New Roman" w:hAnsi="Times New Roman" w:cs="Times New Roman"/>
                <w:sz w:val="20"/>
                <w:szCs w:val="20"/>
              </w:rPr>
            </w:pPr>
            <w:r w:rsidRPr="00543495">
              <w:rPr>
                <w:rFonts w:ascii="Times New Roman" w:hAnsi="Times New Roman" w:cs="Times New Roman"/>
                <w:sz w:val="20"/>
                <w:szCs w:val="20"/>
              </w:rPr>
              <w:t>Комиссионные доходы</w:t>
            </w:r>
          </w:p>
        </w:tc>
        <w:tc>
          <w:tcPr>
            <w:tcW w:w="2268" w:type="dxa"/>
            <w:tcBorders>
              <w:top w:val="single" w:sz="4" w:space="0" w:color="auto"/>
              <w:left w:val="single" w:sz="4" w:space="0" w:color="auto"/>
              <w:bottom w:val="single" w:sz="4" w:space="0" w:color="auto"/>
              <w:right w:val="single" w:sz="4" w:space="0" w:color="auto"/>
            </w:tcBorders>
            <w:vAlign w:val="center"/>
          </w:tcPr>
          <w:p w14:paraId="036A3556" w14:textId="5F2E20B7" w:rsidR="0067245C" w:rsidRPr="00543495" w:rsidRDefault="0067245C" w:rsidP="001D4F34">
            <w:pPr>
              <w:jc w:val="center"/>
              <w:rPr>
                <w:sz w:val="20"/>
                <w:szCs w:val="20"/>
              </w:rPr>
            </w:pPr>
            <w:r w:rsidRPr="00543495">
              <w:rPr>
                <w:sz w:val="20"/>
                <w:szCs w:val="20"/>
              </w:rPr>
              <w:t>4 491 093</w:t>
            </w:r>
          </w:p>
        </w:tc>
      </w:tr>
      <w:tr w:rsidR="00543495" w:rsidRPr="00543495" w14:paraId="72C643CC" w14:textId="77777777" w:rsidTr="004D5152">
        <w:tc>
          <w:tcPr>
            <w:tcW w:w="1512" w:type="dxa"/>
            <w:tcBorders>
              <w:top w:val="single" w:sz="4" w:space="0" w:color="auto"/>
              <w:bottom w:val="single" w:sz="4" w:space="0" w:color="auto"/>
              <w:right w:val="single" w:sz="4" w:space="0" w:color="auto"/>
            </w:tcBorders>
            <w:vAlign w:val="center"/>
          </w:tcPr>
          <w:p w14:paraId="6416CA2D" w14:textId="77777777" w:rsidR="0067245C" w:rsidRPr="00543495" w:rsidRDefault="0067245C" w:rsidP="001D4F34">
            <w:pPr>
              <w:pStyle w:val="affe"/>
              <w:jc w:val="center"/>
              <w:rPr>
                <w:rFonts w:ascii="Times New Roman" w:hAnsi="Times New Roman" w:cs="Times New Roman"/>
                <w:sz w:val="20"/>
                <w:szCs w:val="20"/>
              </w:rPr>
            </w:pPr>
            <w:r w:rsidRPr="00543495">
              <w:rPr>
                <w:rFonts w:ascii="Times New Roman" w:hAnsi="Times New Roman" w:cs="Times New Roman"/>
                <w:sz w:val="20"/>
                <w:szCs w:val="20"/>
              </w:rPr>
              <w:t>15</w:t>
            </w:r>
          </w:p>
        </w:tc>
        <w:tc>
          <w:tcPr>
            <w:tcW w:w="5859" w:type="dxa"/>
            <w:tcBorders>
              <w:top w:val="single" w:sz="4" w:space="0" w:color="auto"/>
              <w:left w:val="single" w:sz="4" w:space="0" w:color="auto"/>
              <w:bottom w:val="single" w:sz="4" w:space="0" w:color="auto"/>
              <w:right w:val="single" w:sz="4" w:space="0" w:color="auto"/>
            </w:tcBorders>
            <w:vAlign w:val="center"/>
          </w:tcPr>
          <w:p w14:paraId="5957044D" w14:textId="77777777" w:rsidR="0067245C" w:rsidRPr="00543495" w:rsidRDefault="0067245C" w:rsidP="001D4F34">
            <w:pPr>
              <w:pStyle w:val="affb"/>
              <w:jc w:val="center"/>
              <w:rPr>
                <w:rFonts w:ascii="Times New Roman" w:hAnsi="Times New Roman" w:cs="Times New Roman"/>
                <w:sz w:val="20"/>
                <w:szCs w:val="20"/>
              </w:rPr>
            </w:pPr>
            <w:r w:rsidRPr="00543495">
              <w:rPr>
                <w:rFonts w:ascii="Times New Roman" w:hAnsi="Times New Roman" w:cs="Times New Roman"/>
                <w:sz w:val="20"/>
                <w:szCs w:val="20"/>
              </w:rPr>
              <w:t>Комиссионные расходы</w:t>
            </w:r>
          </w:p>
        </w:tc>
        <w:tc>
          <w:tcPr>
            <w:tcW w:w="2268" w:type="dxa"/>
            <w:tcBorders>
              <w:top w:val="single" w:sz="4" w:space="0" w:color="auto"/>
              <w:left w:val="single" w:sz="4" w:space="0" w:color="auto"/>
              <w:bottom w:val="single" w:sz="4" w:space="0" w:color="auto"/>
              <w:right w:val="single" w:sz="4" w:space="0" w:color="auto"/>
            </w:tcBorders>
            <w:vAlign w:val="center"/>
          </w:tcPr>
          <w:p w14:paraId="7A4CE3A6" w14:textId="07A9EE1E" w:rsidR="0067245C" w:rsidRPr="00543495" w:rsidRDefault="0067245C" w:rsidP="001D4F34">
            <w:pPr>
              <w:jc w:val="center"/>
              <w:rPr>
                <w:sz w:val="20"/>
                <w:szCs w:val="20"/>
              </w:rPr>
            </w:pPr>
            <w:r w:rsidRPr="00543495">
              <w:rPr>
                <w:sz w:val="20"/>
                <w:szCs w:val="20"/>
              </w:rPr>
              <w:t>751 568</w:t>
            </w:r>
          </w:p>
        </w:tc>
      </w:tr>
      <w:tr w:rsidR="00543495" w:rsidRPr="00543495" w14:paraId="21C035D4" w14:textId="77777777" w:rsidTr="004D5152">
        <w:tc>
          <w:tcPr>
            <w:tcW w:w="1512" w:type="dxa"/>
            <w:tcBorders>
              <w:top w:val="single" w:sz="4" w:space="0" w:color="auto"/>
              <w:bottom w:val="single" w:sz="4" w:space="0" w:color="auto"/>
              <w:right w:val="single" w:sz="4" w:space="0" w:color="auto"/>
            </w:tcBorders>
            <w:vAlign w:val="center"/>
          </w:tcPr>
          <w:p w14:paraId="3B23E9E9" w14:textId="77777777" w:rsidR="0067245C" w:rsidRPr="00543495" w:rsidRDefault="0067245C" w:rsidP="001D4F34">
            <w:pPr>
              <w:pStyle w:val="affe"/>
              <w:jc w:val="center"/>
              <w:rPr>
                <w:rFonts w:ascii="Times New Roman" w:hAnsi="Times New Roman" w:cs="Times New Roman"/>
                <w:sz w:val="20"/>
                <w:szCs w:val="20"/>
              </w:rPr>
            </w:pPr>
            <w:r w:rsidRPr="00543495">
              <w:rPr>
                <w:rFonts w:ascii="Times New Roman" w:hAnsi="Times New Roman" w:cs="Times New Roman"/>
                <w:sz w:val="20"/>
                <w:szCs w:val="20"/>
              </w:rPr>
              <w:t>16</w:t>
            </w:r>
          </w:p>
        </w:tc>
        <w:tc>
          <w:tcPr>
            <w:tcW w:w="5859" w:type="dxa"/>
            <w:tcBorders>
              <w:top w:val="single" w:sz="4" w:space="0" w:color="auto"/>
              <w:left w:val="single" w:sz="4" w:space="0" w:color="auto"/>
              <w:bottom w:val="single" w:sz="4" w:space="0" w:color="auto"/>
              <w:right w:val="single" w:sz="4" w:space="0" w:color="auto"/>
            </w:tcBorders>
            <w:vAlign w:val="center"/>
          </w:tcPr>
          <w:p w14:paraId="6BD172C6" w14:textId="77777777" w:rsidR="0067245C" w:rsidRPr="00543495" w:rsidRDefault="0067245C" w:rsidP="001D4F34">
            <w:pPr>
              <w:pStyle w:val="affb"/>
              <w:jc w:val="center"/>
              <w:rPr>
                <w:rFonts w:ascii="Times New Roman" w:hAnsi="Times New Roman" w:cs="Times New Roman"/>
                <w:sz w:val="20"/>
                <w:szCs w:val="20"/>
              </w:rPr>
            </w:pPr>
            <w:r w:rsidRPr="00543495">
              <w:rPr>
                <w:rFonts w:ascii="Times New Roman" w:hAnsi="Times New Roman" w:cs="Times New Roman"/>
                <w:sz w:val="20"/>
                <w:szCs w:val="20"/>
              </w:rPr>
              <w:t>Изменение резерва на возможные потери и оценочного резерва под ожидаемые кредитные убытки по ценным бумагам, оцениваемым по справедливой стоимости через прочий совокупный доход</w:t>
            </w:r>
          </w:p>
        </w:tc>
        <w:tc>
          <w:tcPr>
            <w:tcW w:w="2268" w:type="dxa"/>
            <w:tcBorders>
              <w:top w:val="single" w:sz="4" w:space="0" w:color="auto"/>
              <w:left w:val="single" w:sz="4" w:space="0" w:color="auto"/>
              <w:bottom w:val="single" w:sz="4" w:space="0" w:color="auto"/>
              <w:right w:val="single" w:sz="4" w:space="0" w:color="auto"/>
            </w:tcBorders>
            <w:vAlign w:val="center"/>
          </w:tcPr>
          <w:p w14:paraId="5D2CFBAE" w14:textId="1D209C03" w:rsidR="0067245C" w:rsidRPr="00543495" w:rsidRDefault="0067245C" w:rsidP="001D4F34">
            <w:pPr>
              <w:jc w:val="center"/>
              <w:rPr>
                <w:sz w:val="20"/>
                <w:szCs w:val="20"/>
              </w:rPr>
            </w:pPr>
            <w:r w:rsidRPr="00543495">
              <w:rPr>
                <w:sz w:val="20"/>
                <w:szCs w:val="20"/>
              </w:rPr>
              <w:t>68 016</w:t>
            </w:r>
          </w:p>
        </w:tc>
      </w:tr>
      <w:tr w:rsidR="00543495" w:rsidRPr="00543495" w14:paraId="21B5D73F" w14:textId="77777777" w:rsidTr="004D5152">
        <w:tc>
          <w:tcPr>
            <w:tcW w:w="1512" w:type="dxa"/>
            <w:tcBorders>
              <w:top w:val="single" w:sz="4" w:space="0" w:color="auto"/>
              <w:bottom w:val="single" w:sz="4" w:space="0" w:color="auto"/>
              <w:right w:val="single" w:sz="4" w:space="0" w:color="auto"/>
            </w:tcBorders>
            <w:vAlign w:val="center"/>
          </w:tcPr>
          <w:p w14:paraId="65DDC3E8" w14:textId="77777777" w:rsidR="0067245C" w:rsidRPr="00543495" w:rsidRDefault="0067245C" w:rsidP="001D4F34">
            <w:pPr>
              <w:pStyle w:val="affe"/>
              <w:jc w:val="center"/>
              <w:rPr>
                <w:rFonts w:ascii="Times New Roman" w:hAnsi="Times New Roman" w:cs="Times New Roman"/>
                <w:sz w:val="20"/>
                <w:szCs w:val="20"/>
              </w:rPr>
            </w:pPr>
            <w:r w:rsidRPr="00543495">
              <w:rPr>
                <w:rFonts w:ascii="Times New Roman" w:hAnsi="Times New Roman" w:cs="Times New Roman"/>
                <w:sz w:val="20"/>
                <w:szCs w:val="20"/>
              </w:rPr>
              <w:t>17</w:t>
            </w:r>
          </w:p>
        </w:tc>
        <w:tc>
          <w:tcPr>
            <w:tcW w:w="5859" w:type="dxa"/>
            <w:tcBorders>
              <w:top w:val="single" w:sz="4" w:space="0" w:color="auto"/>
              <w:left w:val="single" w:sz="4" w:space="0" w:color="auto"/>
              <w:bottom w:val="single" w:sz="4" w:space="0" w:color="auto"/>
              <w:right w:val="single" w:sz="4" w:space="0" w:color="auto"/>
            </w:tcBorders>
            <w:vAlign w:val="center"/>
          </w:tcPr>
          <w:p w14:paraId="07B17679" w14:textId="77777777" w:rsidR="0067245C" w:rsidRPr="00543495" w:rsidRDefault="0067245C" w:rsidP="001D4F34">
            <w:pPr>
              <w:pStyle w:val="affb"/>
              <w:jc w:val="center"/>
              <w:rPr>
                <w:rFonts w:ascii="Times New Roman" w:hAnsi="Times New Roman" w:cs="Times New Roman"/>
                <w:sz w:val="20"/>
                <w:szCs w:val="20"/>
              </w:rPr>
            </w:pPr>
            <w:r w:rsidRPr="00543495">
              <w:rPr>
                <w:rFonts w:ascii="Times New Roman" w:hAnsi="Times New Roman" w:cs="Times New Roman"/>
                <w:sz w:val="20"/>
                <w:szCs w:val="20"/>
              </w:rPr>
              <w:t>Изменение резерва на возможные потери и оценочного резерва под ожидаемые кредитные убытки по ценным бумагам, оцениваемым по амортизированной стоимости</w:t>
            </w:r>
          </w:p>
        </w:tc>
        <w:tc>
          <w:tcPr>
            <w:tcW w:w="2268" w:type="dxa"/>
            <w:tcBorders>
              <w:top w:val="single" w:sz="4" w:space="0" w:color="auto"/>
              <w:left w:val="single" w:sz="4" w:space="0" w:color="auto"/>
              <w:bottom w:val="single" w:sz="4" w:space="0" w:color="auto"/>
              <w:right w:val="single" w:sz="4" w:space="0" w:color="auto"/>
            </w:tcBorders>
            <w:vAlign w:val="center"/>
          </w:tcPr>
          <w:p w14:paraId="3E1AB59B" w14:textId="070DF1E4" w:rsidR="0067245C" w:rsidRPr="00543495" w:rsidRDefault="0067245C" w:rsidP="001D4F34">
            <w:pPr>
              <w:jc w:val="center"/>
              <w:rPr>
                <w:sz w:val="20"/>
                <w:szCs w:val="20"/>
              </w:rPr>
            </w:pPr>
            <w:r w:rsidRPr="00543495">
              <w:rPr>
                <w:sz w:val="20"/>
                <w:szCs w:val="20"/>
              </w:rPr>
              <w:t>-591</w:t>
            </w:r>
          </w:p>
        </w:tc>
      </w:tr>
      <w:tr w:rsidR="00543495" w:rsidRPr="00543495" w14:paraId="4FE12B0D" w14:textId="77777777" w:rsidTr="004D5152">
        <w:tc>
          <w:tcPr>
            <w:tcW w:w="1512" w:type="dxa"/>
            <w:tcBorders>
              <w:top w:val="single" w:sz="4" w:space="0" w:color="auto"/>
              <w:bottom w:val="single" w:sz="4" w:space="0" w:color="auto"/>
              <w:right w:val="single" w:sz="4" w:space="0" w:color="auto"/>
            </w:tcBorders>
            <w:vAlign w:val="center"/>
          </w:tcPr>
          <w:p w14:paraId="580F60DB" w14:textId="77777777" w:rsidR="0067245C" w:rsidRPr="00543495" w:rsidRDefault="0067245C" w:rsidP="001D4F34">
            <w:pPr>
              <w:pStyle w:val="affe"/>
              <w:jc w:val="center"/>
              <w:rPr>
                <w:rFonts w:ascii="Times New Roman" w:hAnsi="Times New Roman" w:cs="Times New Roman"/>
                <w:sz w:val="20"/>
                <w:szCs w:val="20"/>
              </w:rPr>
            </w:pPr>
            <w:r w:rsidRPr="00543495">
              <w:rPr>
                <w:rFonts w:ascii="Times New Roman" w:hAnsi="Times New Roman" w:cs="Times New Roman"/>
                <w:sz w:val="20"/>
                <w:szCs w:val="20"/>
              </w:rPr>
              <w:t>18</w:t>
            </w:r>
          </w:p>
        </w:tc>
        <w:tc>
          <w:tcPr>
            <w:tcW w:w="5859" w:type="dxa"/>
            <w:tcBorders>
              <w:top w:val="single" w:sz="4" w:space="0" w:color="auto"/>
              <w:left w:val="single" w:sz="4" w:space="0" w:color="auto"/>
              <w:bottom w:val="single" w:sz="4" w:space="0" w:color="auto"/>
              <w:right w:val="single" w:sz="4" w:space="0" w:color="auto"/>
            </w:tcBorders>
            <w:vAlign w:val="center"/>
          </w:tcPr>
          <w:p w14:paraId="61038AA6" w14:textId="77777777" w:rsidR="0067245C" w:rsidRPr="00543495" w:rsidRDefault="0067245C" w:rsidP="001D4F34">
            <w:pPr>
              <w:pStyle w:val="affb"/>
              <w:jc w:val="center"/>
              <w:rPr>
                <w:rFonts w:ascii="Times New Roman" w:hAnsi="Times New Roman" w:cs="Times New Roman"/>
                <w:sz w:val="20"/>
                <w:szCs w:val="20"/>
              </w:rPr>
            </w:pPr>
            <w:r w:rsidRPr="00543495">
              <w:rPr>
                <w:rFonts w:ascii="Times New Roman" w:hAnsi="Times New Roman" w:cs="Times New Roman"/>
                <w:sz w:val="20"/>
                <w:szCs w:val="20"/>
              </w:rPr>
              <w:t>Изменение резерва по прочим потерям</w:t>
            </w:r>
          </w:p>
        </w:tc>
        <w:tc>
          <w:tcPr>
            <w:tcW w:w="2268" w:type="dxa"/>
            <w:tcBorders>
              <w:top w:val="single" w:sz="4" w:space="0" w:color="auto"/>
              <w:left w:val="single" w:sz="4" w:space="0" w:color="auto"/>
              <w:bottom w:val="single" w:sz="4" w:space="0" w:color="auto"/>
              <w:right w:val="single" w:sz="4" w:space="0" w:color="auto"/>
            </w:tcBorders>
            <w:vAlign w:val="center"/>
          </w:tcPr>
          <w:p w14:paraId="5FEADB05" w14:textId="3D05604A" w:rsidR="0067245C" w:rsidRPr="00543495" w:rsidRDefault="0067245C" w:rsidP="001D4F34">
            <w:pPr>
              <w:jc w:val="center"/>
              <w:rPr>
                <w:sz w:val="20"/>
                <w:szCs w:val="20"/>
              </w:rPr>
            </w:pPr>
            <w:r w:rsidRPr="00543495">
              <w:rPr>
                <w:sz w:val="20"/>
                <w:szCs w:val="20"/>
              </w:rPr>
              <w:t>-610 944</w:t>
            </w:r>
          </w:p>
        </w:tc>
      </w:tr>
      <w:tr w:rsidR="00543495" w:rsidRPr="00543495" w14:paraId="6B9D03A9" w14:textId="77777777" w:rsidTr="004D5152">
        <w:tc>
          <w:tcPr>
            <w:tcW w:w="1512" w:type="dxa"/>
            <w:tcBorders>
              <w:top w:val="single" w:sz="4" w:space="0" w:color="auto"/>
              <w:bottom w:val="single" w:sz="4" w:space="0" w:color="auto"/>
              <w:right w:val="single" w:sz="4" w:space="0" w:color="auto"/>
            </w:tcBorders>
            <w:vAlign w:val="center"/>
          </w:tcPr>
          <w:p w14:paraId="0C3D8291" w14:textId="77777777" w:rsidR="0067245C" w:rsidRPr="00543495" w:rsidRDefault="0067245C" w:rsidP="001D4F34">
            <w:pPr>
              <w:pStyle w:val="affe"/>
              <w:jc w:val="center"/>
              <w:rPr>
                <w:rFonts w:ascii="Times New Roman" w:hAnsi="Times New Roman" w:cs="Times New Roman"/>
                <w:sz w:val="20"/>
                <w:szCs w:val="20"/>
              </w:rPr>
            </w:pPr>
            <w:r w:rsidRPr="00543495">
              <w:rPr>
                <w:rFonts w:ascii="Times New Roman" w:hAnsi="Times New Roman" w:cs="Times New Roman"/>
                <w:sz w:val="20"/>
                <w:szCs w:val="20"/>
              </w:rPr>
              <w:t>19</w:t>
            </w:r>
          </w:p>
        </w:tc>
        <w:tc>
          <w:tcPr>
            <w:tcW w:w="5859" w:type="dxa"/>
            <w:tcBorders>
              <w:top w:val="single" w:sz="4" w:space="0" w:color="auto"/>
              <w:left w:val="single" w:sz="4" w:space="0" w:color="auto"/>
              <w:bottom w:val="single" w:sz="4" w:space="0" w:color="auto"/>
              <w:right w:val="single" w:sz="4" w:space="0" w:color="auto"/>
            </w:tcBorders>
            <w:vAlign w:val="center"/>
          </w:tcPr>
          <w:p w14:paraId="2EC6BD48" w14:textId="77777777" w:rsidR="0067245C" w:rsidRPr="00543495" w:rsidRDefault="0067245C" w:rsidP="001D4F34">
            <w:pPr>
              <w:pStyle w:val="affb"/>
              <w:jc w:val="center"/>
              <w:rPr>
                <w:rFonts w:ascii="Times New Roman" w:hAnsi="Times New Roman" w:cs="Times New Roman"/>
                <w:sz w:val="20"/>
                <w:szCs w:val="20"/>
              </w:rPr>
            </w:pPr>
            <w:r w:rsidRPr="00543495">
              <w:rPr>
                <w:rFonts w:ascii="Times New Roman" w:hAnsi="Times New Roman" w:cs="Times New Roman"/>
                <w:sz w:val="20"/>
                <w:szCs w:val="20"/>
              </w:rPr>
              <w:t>Прочие операционные доходы</w:t>
            </w:r>
          </w:p>
        </w:tc>
        <w:tc>
          <w:tcPr>
            <w:tcW w:w="2268" w:type="dxa"/>
            <w:tcBorders>
              <w:top w:val="single" w:sz="4" w:space="0" w:color="auto"/>
              <w:left w:val="single" w:sz="4" w:space="0" w:color="auto"/>
              <w:bottom w:val="single" w:sz="4" w:space="0" w:color="auto"/>
              <w:right w:val="single" w:sz="4" w:space="0" w:color="auto"/>
            </w:tcBorders>
            <w:vAlign w:val="center"/>
          </w:tcPr>
          <w:p w14:paraId="19584D5F" w14:textId="124BD406" w:rsidR="0067245C" w:rsidRPr="00543495" w:rsidRDefault="0067245C" w:rsidP="001D4F34">
            <w:pPr>
              <w:jc w:val="center"/>
              <w:rPr>
                <w:sz w:val="20"/>
                <w:szCs w:val="20"/>
              </w:rPr>
            </w:pPr>
            <w:r w:rsidRPr="00543495">
              <w:rPr>
                <w:sz w:val="20"/>
                <w:szCs w:val="20"/>
              </w:rPr>
              <w:t>27 802</w:t>
            </w:r>
          </w:p>
        </w:tc>
      </w:tr>
      <w:tr w:rsidR="00543495" w:rsidRPr="00543495" w14:paraId="0784AEDC" w14:textId="77777777" w:rsidTr="004D5152">
        <w:tc>
          <w:tcPr>
            <w:tcW w:w="1512" w:type="dxa"/>
            <w:tcBorders>
              <w:top w:val="single" w:sz="4" w:space="0" w:color="auto"/>
              <w:bottom w:val="single" w:sz="4" w:space="0" w:color="auto"/>
              <w:right w:val="single" w:sz="4" w:space="0" w:color="auto"/>
            </w:tcBorders>
            <w:vAlign w:val="center"/>
          </w:tcPr>
          <w:p w14:paraId="01A2558C" w14:textId="77777777" w:rsidR="0067245C" w:rsidRPr="00543495" w:rsidRDefault="0067245C" w:rsidP="001D4F34">
            <w:pPr>
              <w:pStyle w:val="affe"/>
              <w:jc w:val="center"/>
              <w:rPr>
                <w:rFonts w:ascii="Times New Roman" w:hAnsi="Times New Roman" w:cs="Times New Roman"/>
                <w:sz w:val="20"/>
                <w:szCs w:val="20"/>
              </w:rPr>
            </w:pPr>
            <w:r w:rsidRPr="00543495">
              <w:rPr>
                <w:rFonts w:ascii="Times New Roman" w:hAnsi="Times New Roman" w:cs="Times New Roman"/>
                <w:sz w:val="20"/>
                <w:szCs w:val="20"/>
              </w:rPr>
              <w:t>20</w:t>
            </w:r>
          </w:p>
        </w:tc>
        <w:tc>
          <w:tcPr>
            <w:tcW w:w="5859" w:type="dxa"/>
            <w:tcBorders>
              <w:top w:val="single" w:sz="4" w:space="0" w:color="auto"/>
              <w:left w:val="single" w:sz="4" w:space="0" w:color="auto"/>
              <w:bottom w:val="single" w:sz="4" w:space="0" w:color="auto"/>
              <w:right w:val="single" w:sz="4" w:space="0" w:color="auto"/>
            </w:tcBorders>
            <w:vAlign w:val="center"/>
          </w:tcPr>
          <w:p w14:paraId="4BB885BE" w14:textId="77777777" w:rsidR="0067245C" w:rsidRPr="00543495" w:rsidRDefault="0067245C" w:rsidP="001D4F34">
            <w:pPr>
              <w:pStyle w:val="affb"/>
              <w:jc w:val="center"/>
              <w:rPr>
                <w:rFonts w:ascii="Times New Roman" w:hAnsi="Times New Roman" w:cs="Times New Roman"/>
                <w:sz w:val="20"/>
                <w:szCs w:val="20"/>
              </w:rPr>
            </w:pPr>
            <w:r w:rsidRPr="00543495">
              <w:rPr>
                <w:rFonts w:ascii="Times New Roman" w:hAnsi="Times New Roman" w:cs="Times New Roman"/>
                <w:sz w:val="20"/>
                <w:szCs w:val="20"/>
              </w:rPr>
              <w:t>Чистые доходы (расходы)</w:t>
            </w:r>
          </w:p>
        </w:tc>
        <w:tc>
          <w:tcPr>
            <w:tcW w:w="2268" w:type="dxa"/>
            <w:tcBorders>
              <w:top w:val="single" w:sz="4" w:space="0" w:color="auto"/>
              <w:left w:val="single" w:sz="4" w:space="0" w:color="auto"/>
              <w:bottom w:val="single" w:sz="4" w:space="0" w:color="auto"/>
              <w:right w:val="single" w:sz="4" w:space="0" w:color="auto"/>
            </w:tcBorders>
            <w:vAlign w:val="center"/>
          </w:tcPr>
          <w:p w14:paraId="00EFB879" w14:textId="02119531" w:rsidR="0067245C" w:rsidRPr="00543495" w:rsidRDefault="0067245C" w:rsidP="001D4F34">
            <w:pPr>
              <w:jc w:val="center"/>
              <w:rPr>
                <w:sz w:val="20"/>
                <w:szCs w:val="20"/>
              </w:rPr>
            </w:pPr>
            <w:r w:rsidRPr="00543495">
              <w:rPr>
                <w:sz w:val="20"/>
                <w:szCs w:val="20"/>
              </w:rPr>
              <w:t>6 233 904</w:t>
            </w:r>
          </w:p>
        </w:tc>
      </w:tr>
      <w:tr w:rsidR="00543495" w:rsidRPr="00543495" w14:paraId="0FF609AA" w14:textId="77777777" w:rsidTr="004D5152">
        <w:tc>
          <w:tcPr>
            <w:tcW w:w="1512" w:type="dxa"/>
            <w:tcBorders>
              <w:top w:val="single" w:sz="4" w:space="0" w:color="auto"/>
              <w:bottom w:val="single" w:sz="4" w:space="0" w:color="auto"/>
              <w:right w:val="single" w:sz="4" w:space="0" w:color="auto"/>
            </w:tcBorders>
            <w:vAlign w:val="center"/>
          </w:tcPr>
          <w:p w14:paraId="0834EA8B" w14:textId="77777777" w:rsidR="0067245C" w:rsidRPr="00543495" w:rsidRDefault="0067245C" w:rsidP="001D4F34">
            <w:pPr>
              <w:pStyle w:val="affe"/>
              <w:jc w:val="center"/>
              <w:rPr>
                <w:rFonts w:ascii="Times New Roman" w:hAnsi="Times New Roman" w:cs="Times New Roman"/>
                <w:sz w:val="20"/>
                <w:szCs w:val="20"/>
              </w:rPr>
            </w:pPr>
            <w:r w:rsidRPr="00543495">
              <w:rPr>
                <w:rFonts w:ascii="Times New Roman" w:hAnsi="Times New Roman" w:cs="Times New Roman"/>
                <w:sz w:val="20"/>
                <w:szCs w:val="20"/>
              </w:rPr>
              <w:t>21</w:t>
            </w:r>
          </w:p>
        </w:tc>
        <w:tc>
          <w:tcPr>
            <w:tcW w:w="5859" w:type="dxa"/>
            <w:tcBorders>
              <w:top w:val="single" w:sz="4" w:space="0" w:color="auto"/>
              <w:left w:val="single" w:sz="4" w:space="0" w:color="auto"/>
              <w:bottom w:val="single" w:sz="4" w:space="0" w:color="auto"/>
              <w:right w:val="single" w:sz="4" w:space="0" w:color="auto"/>
            </w:tcBorders>
            <w:vAlign w:val="center"/>
          </w:tcPr>
          <w:p w14:paraId="71169373" w14:textId="77777777" w:rsidR="0067245C" w:rsidRPr="00543495" w:rsidRDefault="0067245C" w:rsidP="001D4F34">
            <w:pPr>
              <w:pStyle w:val="affb"/>
              <w:jc w:val="center"/>
              <w:rPr>
                <w:rFonts w:ascii="Times New Roman" w:hAnsi="Times New Roman" w:cs="Times New Roman"/>
                <w:sz w:val="20"/>
                <w:szCs w:val="20"/>
              </w:rPr>
            </w:pPr>
            <w:r w:rsidRPr="00543495">
              <w:rPr>
                <w:rFonts w:ascii="Times New Roman" w:hAnsi="Times New Roman" w:cs="Times New Roman"/>
                <w:sz w:val="20"/>
                <w:szCs w:val="20"/>
              </w:rPr>
              <w:t>Операционные расходы</w:t>
            </w:r>
          </w:p>
        </w:tc>
        <w:tc>
          <w:tcPr>
            <w:tcW w:w="2268" w:type="dxa"/>
            <w:tcBorders>
              <w:top w:val="single" w:sz="4" w:space="0" w:color="auto"/>
              <w:left w:val="single" w:sz="4" w:space="0" w:color="auto"/>
              <w:bottom w:val="single" w:sz="4" w:space="0" w:color="auto"/>
              <w:right w:val="single" w:sz="4" w:space="0" w:color="auto"/>
            </w:tcBorders>
            <w:vAlign w:val="center"/>
          </w:tcPr>
          <w:p w14:paraId="0A2386C6" w14:textId="77953650" w:rsidR="0067245C" w:rsidRPr="00543495" w:rsidRDefault="0067245C" w:rsidP="001D4F34">
            <w:pPr>
              <w:jc w:val="center"/>
              <w:rPr>
                <w:sz w:val="20"/>
                <w:szCs w:val="20"/>
              </w:rPr>
            </w:pPr>
            <w:r w:rsidRPr="00543495">
              <w:rPr>
                <w:sz w:val="20"/>
                <w:szCs w:val="20"/>
              </w:rPr>
              <w:t>2 342 608</w:t>
            </w:r>
          </w:p>
        </w:tc>
      </w:tr>
      <w:tr w:rsidR="00543495" w:rsidRPr="00543495" w14:paraId="7D32E806" w14:textId="77777777" w:rsidTr="004D5152">
        <w:tc>
          <w:tcPr>
            <w:tcW w:w="1512" w:type="dxa"/>
            <w:tcBorders>
              <w:top w:val="single" w:sz="4" w:space="0" w:color="auto"/>
              <w:bottom w:val="single" w:sz="4" w:space="0" w:color="auto"/>
              <w:right w:val="single" w:sz="4" w:space="0" w:color="auto"/>
            </w:tcBorders>
            <w:vAlign w:val="center"/>
          </w:tcPr>
          <w:p w14:paraId="6CDD66EB" w14:textId="77777777" w:rsidR="0067245C" w:rsidRPr="00543495" w:rsidRDefault="0067245C" w:rsidP="001D4F34">
            <w:pPr>
              <w:pStyle w:val="affe"/>
              <w:jc w:val="center"/>
              <w:rPr>
                <w:rFonts w:ascii="Times New Roman" w:hAnsi="Times New Roman" w:cs="Times New Roman"/>
                <w:sz w:val="20"/>
                <w:szCs w:val="20"/>
              </w:rPr>
            </w:pPr>
            <w:r w:rsidRPr="00543495">
              <w:rPr>
                <w:rFonts w:ascii="Times New Roman" w:hAnsi="Times New Roman" w:cs="Times New Roman"/>
                <w:sz w:val="20"/>
                <w:szCs w:val="20"/>
              </w:rPr>
              <w:t>22</w:t>
            </w:r>
          </w:p>
        </w:tc>
        <w:tc>
          <w:tcPr>
            <w:tcW w:w="5859" w:type="dxa"/>
            <w:tcBorders>
              <w:top w:val="single" w:sz="4" w:space="0" w:color="auto"/>
              <w:left w:val="single" w:sz="4" w:space="0" w:color="auto"/>
              <w:bottom w:val="single" w:sz="4" w:space="0" w:color="auto"/>
              <w:right w:val="single" w:sz="4" w:space="0" w:color="auto"/>
            </w:tcBorders>
            <w:vAlign w:val="center"/>
          </w:tcPr>
          <w:p w14:paraId="04C22D00" w14:textId="77777777" w:rsidR="0067245C" w:rsidRPr="00543495" w:rsidRDefault="0067245C" w:rsidP="001D4F34">
            <w:pPr>
              <w:pStyle w:val="affb"/>
              <w:jc w:val="center"/>
              <w:rPr>
                <w:rFonts w:ascii="Times New Roman" w:hAnsi="Times New Roman" w:cs="Times New Roman"/>
                <w:sz w:val="20"/>
                <w:szCs w:val="20"/>
              </w:rPr>
            </w:pPr>
            <w:r w:rsidRPr="00543495">
              <w:rPr>
                <w:rFonts w:ascii="Times New Roman" w:hAnsi="Times New Roman" w:cs="Times New Roman"/>
                <w:sz w:val="20"/>
                <w:szCs w:val="20"/>
              </w:rPr>
              <w:t>Прибыль (убыток) до налогообложения</w:t>
            </w:r>
          </w:p>
        </w:tc>
        <w:tc>
          <w:tcPr>
            <w:tcW w:w="2268" w:type="dxa"/>
            <w:tcBorders>
              <w:top w:val="single" w:sz="4" w:space="0" w:color="auto"/>
              <w:left w:val="single" w:sz="4" w:space="0" w:color="auto"/>
              <w:bottom w:val="single" w:sz="4" w:space="0" w:color="auto"/>
              <w:right w:val="single" w:sz="4" w:space="0" w:color="auto"/>
            </w:tcBorders>
            <w:vAlign w:val="center"/>
          </w:tcPr>
          <w:p w14:paraId="28451492" w14:textId="3251A023" w:rsidR="0067245C" w:rsidRPr="00543495" w:rsidRDefault="0067245C" w:rsidP="001D4F34">
            <w:pPr>
              <w:jc w:val="center"/>
              <w:rPr>
                <w:sz w:val="20"/>
                <w:szCs w:val="20"/>
              </w:rPr>
            </w:pPr>
            <w:r w:rsidRPr="00543495">
              <w:rPr>
                <w:sz w:val="20"/>
                <w:szCs w:val="20"/>
              </w:rPr>
              <w:t>3 891 296</w:t>
            </w:r>
          </w:p>
        </w:tc>
      </w:tr>
      <w:tr w:rsidR="00543495" w:rsidRPr="00543495" w14:paraId="48C8BDBC" w14:textId="77777777" w:rsidTr="004D5152">
        <w:tc>
          <w:tcPr>
            <w:tcW w:w="1512" w:type="dxa"/>
            <w:tcBorders>
              <w:top w:val="single" w:sz="4" w:space="0" w:color="auto"/>
              <w:bottom w:val="single" w:sz="4" w:space="0" w:color="auto"/>
              <w:right w:val="single" w:sz="4" w:space="0" w:color="auto"/>
            </w:tcBorders>
            <w:vAlign w:val="center"/>
          </w:tcPr>
          <w:p w14:paraId="24FC16DB" w14:textId="77777777" w:rsidR="0067245C" w:rsidRPr="00543495" w:rsidRDefault="0067245C" w:rsidP="001D4F34">
            <w:pPr>
              <w:pStyle w:val="affe"/>
              <w:jc w:val="center"/>
              <w:rPr>
                <w:rFonts w:ascii="Times New Roman" w:hAnsi="Times New Roman" w:cs="Times New Roman"/>
                <w:sz w:val="20"/>
                <w:szCs w:val="20"/>
              </w:rPr>
            </w:pPr>
            <w:r w:rsidRPr="00543495">
              <w:rPr>
                <w:rFonts w:ascii="Times New Roman" w:hAnsi="Times New Roman" w:cs="Times New Roman"/>
                <w:sz w:val="20"/>
                <w:szCs w:val="20"/>
              </w:rPr>
              <w:t>23</w:t>
            </w:r>
          </w:p>
        </w:tc>
        <w:tc>
          <w:tcPr>
            <w:tcW w:w="5859" w:type="dxa"/>
            <w:tcBorders>
              <w:top w:val="single" w:sz="4" w:space="0" w:color="auto"/>
              <w:left w:val="single" w:sz="4" w:space="0" w:color="auto"/>
              <w:bottom w:val="single" w:sz="4" w:space="0" w:color="auto"/>
              <w:right w:val="single" w:sz="4" w:space="0" w:color="auto"/>
            </w:tcBorders>
            <w:vAlign w:val="center"/>
          </w:tcPr>
          <w:p w14:paraId="76059FF4" w14:textId="77777777" w:rsidR="0067245C" w:rsidRPr="00543495" w:rsidRDefault="0067245C" w:rsidP="001D4F34">
            <w:pPr>
              <w:pStyle w:val="affb"/>
              <w:jc w:val="center"/>
              <w:rPr>
                <w:rFonts w:ascii="Times New Roman" w:hAnsi="Times New Roman" w:cs="Times New Roman"/>
                <w:sz w:val="20"/>
                <w:szCs w:val="20"/>
              </w:rPr>
            </w:pPr>
            <w:r w:rsidRPr="00543495">
              <w:rPr>
                <w:rFonts w:ascii="Times New Roman" w:hAnsi="Times New Roman" w:cs="Times New Roman"/>
                <w:sz w:val="20"/>
                <w:szCs w:val="20"/>
              </w:rPr>
              <w:t>Возмещение (расход) по налогу на прибыль</w:t>
            </w:r>
          </w:p>
        </w:tc>
        <w:tc>
          <w:tcPr>
            <w:tcW w:w="2268" w:type="dxa"/>
            <w:tcBorders>
              <w:top w:val="single" w:sz="4" w:space="0" w:color="auto"/>
              <w:left w:val="single" w:sz="4" w:space="0" w:color="auto"/>
              <w:bottom w:val="single" w:sz="4" w:space="0" w:color="auto"/>
              <w:right w:val="single" w:sz="4" w:space="0" w:color="auto"/>
            </w:tcBorders>
            <w:vAlign w:val="center"/>
          </w:tcPr>
          <w:p w14:paraId="50D65005" w14:textId="0079400D" w:rsidR="0067245C" w:rsidRPr="00543495" w:rsidRDefault="0067245C" w:rsidP="001D4F34">
            <w:pPr>
              <w:jc w:val="center"/>
              <w:rPr>
                <w:sz w:val="20"/>
                <w:szCs w:val="20"/>
              </w:rPr>
            </w:pPr>
            <w:r w:rsidRPr="00543495">
              <w:rPr>
                <w:sz w:val="20"/>
                <w:szCs w:val="20"/>
              </w:rPr>
              <w:t>1 196 594</w:t>
            </w:r>
          </w:p>
        </w:tc>
      </w:tr>
      <w:tr w:rsidR="00543495" w:rsidRPr="00543495" w14:paraId="01CADFC0" w14:textId="77777777" w:rsidTr="004D5152">
        <w:tc>
          <w:tcPr>
            <w:tcW w:w="1512" w:type="dxa"/>
            <w:tcBorders>
              <w:top w:val="single" w:sz="4" w:space="0" w:color="auto"/>
              <w:bottom w:val="single" w:sz="4" w:space="0" w:color="auto"/>
              <w:right w:val="single" w:sz="4" w:space="0" w:color="auto"/>
            </w:tcBorders>
            <w:vAlign w:val="center"/>
          </w:tcPr>
          <w:p w14:paraId="5823C10B" w14:textId="77777777" w:rsidR="0067245C" w:rsidRPr="00543495" w:rsidRDefault="0067245C" w:rsidP="001D4F34">
            <w:pPr>
              <w:pStyle w:val="affe"/>
              <w:jc w:val="center"/>
              <w:rPr>
                <w:rFonts w:ascii="Times New Roman" w:hAnsi="Times New Roman" w:cs="Times New Roman"/>
                <w:sz w:val="20"/>
                <w:szCs w:val="20"/>
              </w:rPr>
            </w:pPr>
            <w:r w:rsidRPr="00543495">
              <w:rPr>
                <w:rFonts w:ascii="Times New Roman" w:hAnsi="Times New Roman" w:cs="Times New Roman"/>
                <w:sz w:val="20"/>
                <w:szCs w:val="20"/>
              </w:rPr>
              <w:t>24</w:t>
            </w:r>
          </w:p>
        </w:tc>
        <w:tc>
          <w:tcPr>
            <w:tcW w:w="5859" w:type="dxa"/>
            <w:tcBorders>
              <w:top w:val="single" w:sz="4" w:space="0" w:color="auto"/>
              <w:left w:val="single" w:sz="4" w:space="0" w:color="auto"/>
              <w:bottom w:val="single" w:sz="4" w:space="0" w:color="auto"/>
              <w:right w:val="single" w:sz="4" w:space="0" w:color="auto"/>
            </w:tcBorders>
            <w:vAlign w:val="center"/>
          </w:tcPr>
          <w:p w14:paraId="6EB1A47A" w14:textId="77777777" w:rsidR="0067245C" w:rsidRPr="00543495" w:rsidRDefault="0067245C" w:rsidP="001D4F34">
            <w:pPr>
              <w:pStyle w:val="affb"/>
              <w:jc w:val="center"/>
              <w:rPr>
                <w:rFonts w:ascii="Times New Roman" w:hAnsi="Times New Roman" w:cs="Times New Roman"/>
                <w:sz w:val="20"/>
                <w:szCs w:val="20"/>
              </w:rPr>
            </w:pPr>
            <w:r w:rsidRPr="00543495">
              <w:rPr>
                <w:rFonts w:ascii="Times New Roman" w:hAnsi="Times New Roman" w:cs="Times New Roman"/>
                <w:sz w:val="20"/>
                <w:szCs w:val="20"/>
              </w:rPr>
              <w:t>Прибыль (убыток) от продолжающейся деятельности</w:t>
            </w:r>
          </w:p>
        </w:tc>
        <w:tc>
          <w:tcPr>
            <w:tcW w:w="2268" w:type="dxa"/>
            <w:tcBorders>
              <w:top w:val="single" w:sz="4" w:space="0" w:color="auto"/>
              <w:left w:val="single" w:sz="4" w:space="0" w:color="auto"/>
              <w:bottom w:val="single" w:sz="4" w:space="0" w:color="auto"/>
              <w:right w:val="single" w:sz="4" w:space="0" w:color="auto"/>
            </w:tcBorders>
            <w:vAlign w:val="center"/>
          </w:tcPr>
          <w:p w14:paraId="2FFFC239" w14:textId="469AE453" w:rsidR="0067245C" w:rsidRPr="00543495" w:rsidRDefault="0067245C" w:rsidP="001D4F34">
            <w:pPr>
              <w:jc w:val="center"/>
              <w:rPr>
                <w:sz w:val="20"/>
                <w:szCs w:val="20"/>
              </w:rPr>
            </w:pPr>
            <w:r w:rsidRPr="00543495">
              <w:rPr>
                <w:sz w:val="20"/>
                <w:szCs w:val="20"/>
              </w:rPr>
              <w:t>2 699 430</w:t>
            </w:r>
          </w:p>
        </w:tc>
      </w:tr>
      <w:tr w:rsidR="00543495" w:rsidRPr="00543495" w14:paraId="5B7E4132" w14:textId="77777777" w:rsidTr="004D5152">
        <w:tc>
          <w:tcPr>
            <w:tcW w:w="1512" w:type="dxa"/>
            <w:tcBorders>
              <w:top w:val="single" w:sz="4" w:space="0" w:color="auto"/>
              <w:bottom w:val="single" w:sz="4" w:space="0" w:color="auto"/>
              <w:right w:val="single" w:sz="4" w:space="0" w:color="auto"/>
            </w:tcBorders>
            <w:vAlign w:val="center"/>
          </w:tcPr>
          <w:p w14:paraId="5EF67076" w14:textId="77777777" w:rsidR="0067245C" w:rsidRPr="00543495" w:rsidRDefault="0067245C" w:rsidP="001D4F34">
            <w:pPr>
              <w:pStyle w:val="affe"/>
              <w:jc w:val="center"/>
              <w:rPr>
                <w:rFonts w:ascii="Times New Roman" w:hAnsi="Times New Roman" w:cs="Times New Roman"/>
                <w:sz w:val="20"/>
                <w:szCs w:val="20"/>
              </w:rPr>
            </w:pPr>
            <w:r w:rsidRPr="00543495">
              <w:rPr>
                <w:rFonts w:ascii="Times New Roman" w:hAnsi="Times New Roman" w:cs="Times New Roman"/>
                <w:sz w:val="20"/>
                <w:szCs w:val="20"/>
              </w:rPr>
              <w:t>25</w:t>
            </w:r>
          </w:p>
        </w:tc>
        <w:tc>
          <w:tcPr>
            <w:tcW w:w="5859" w:type="dxa"/>
            <w:tcBorders>
              <w:top w:val="single" w:sz="4" w:space="0" w:color="auto"/>
              <w:left w:val="single" w:sz="4" w:space="0" w:color="auto"/>
              <w:bottom w:val="single" w:sz="4" w:space="0" w:color="auto"/>
              <w:right w:val="single" w:sz="4" w:space="0" w:color="auto"/>
            </w:tcBorders>
            <w:vAlign w:val="center"/>
          </w:tcPr>
          <w:p w14:paraId="2F45430D" w14:textId="77777777" w:rsidR="0067245C" w:rsidRPr="00543495" w:rsidRDefault="0067245C" w:rsidP="001D4F34">
            <w:pPr>
              <w:pStyle w:val="affb"/>
              <w:jc w:val="center"/>
              <w:rPr>
                <w:rFonts w:ascii="Times New Roman" w:hAnsi="Times New Roman" w:cs="Times New Roman"/>
                <w:sz w:val="20"/>
                <w:szCs w:val="20"/>
              </w:rPr>
            </w:pPr>
            <w:r w:rsidRPr="00543495">
              <w:rPr>
                <w:rFonts w:ascii="Times New Roman" w:hAnsi="Times New Roman" w:cs="Times New Roman"/>
                <w:sz w:val="20"/>
                <w:szCs w:val="20"/>
              </w:rPr>
              <w:t>Прибыль (убыток) от прекращенной деятельности</w:t>
            </w:r>
          </w:p>
        </w:tc>
        <w:tc>
          <w:tcPr>
            <w:tcW w:w="2268" w:type="dxa"/>
            <w:tcBorders>
              <w:top w:val="single" w:sz="4" w:space="0" w:color="auto"/>
              <w:left w:val="single" w:sz="4" w:space="0" w:color="auto"/>
              <w:bottom w:val="single" w:sz="4" w:space="0" w:color="auto"/>
              <w:right w:val="single" w:sz="4" w:space="0" w:color="auto"/>
            </w:tcBorders>
            <w:vAlign w:val="center"/>
          </w:tcPr>
          <w:p w14:paraId="0F2A0E96" w14:textId="3F36276F" w:rsidR="0067245C" w:rsidRPr="00543495" w:rsidRDefault="0067245C" w:rsidP="001D4F34">
            <w:pPr>
              <w:jc w:val="center"/>
              <w:rPr>
                <w:sz w:val="20"/>
                <w:szCs w:val="20"/>
              </w:rPr>
            </w:pPr>
            <w:r w:rsidRPr="00543495">
              <w:rPr>
                <w:sz w:val="20"/>
                <w:szCs w:val="20"/>
              </w:rPr>
              <w:t>-4 728</w:t>
            </w:r>
          </w:p>
        </w:tc>
      </w:tr>
      <w:tr w:rsidR="0067245C" w:rsidRPr="00543495" w14:paraId="65837384" w14:textId="77777777" w:rsidTr="004D5152">
        <w:tc>
          <w:tcPr>
            <w:tcW w:w="1512" w:type="dxa"/>
            <w:tcBorders>
              <w:top w:val="single" w:sz="4" w:space="0" w:color="auto"/>
              <w:bottom w:val="single" w:sz="4" w:space="0" w:color="auto"/>
              <w:right w:val="single" w:sz="4" w:space="0" w:color="auto"/>
            </w:tcBorders>
            <w:vAlign w:val="center"/>
          </w:tcPr>
          <w:p w14:paraId="1597F78E" w14:textId="77777777" w:rsidR="0067245C" w:rsidRPr="00543495" w:rsidRDefault="0067245C" w:rsidP="001D4F34">
            <w:pPr>
              <w:pStyle w:val="affe"/>
              <w:jc w:val="center"/>
              <w:rPr>
                <w:rFonts w:ascii="Times New Roman" w:hAnsi="Times New Roman" w:cs="Times New Roman"/>
                <w:sz w:val="20"/>
                <w:szCs w:val="20"/>
              </w:rPr>
            </w:pPr>
            <w:bookmarkStart w:id="2" w:name="sub_1581025"/>
            <w:r w:rsidRPr="00543495">
              <w:rPr>
                <w:rFonts w:ascii="Times New Roman" w:hAnsi="Times New Roman" w:cs="Times New Roman"/>
                <w:sz w:val="20"/>
                <w:szCs w:val="20"/>
              </w:rPr>
              <w:t>26</w:t>
            </w:r>
            <w:bookmarkEnd w:id="2"/>
          </w:p>
        </w:tc>
        <w:tc>
          <w:tcPr>
            <w:tcW w:w="5859" w:type="dxa"/>
            <w:tcBorders>
              <w:top w:val="single" w:sz="4" w:space="0" w:color="auto"/>
              <w:left w:val="single" w:sz="4" w:space="0" w:color="auto"/>
              <w:bottom w:val="single" w:sz="4" w:space="0" w:color="auto"/>
              <w:right w:val="single" w:sz="4" w:space="0" w:color="auto"/>
            </w:tcBorders>
            <w:vAlign w:val="center"/>
          </w:tcPr>
          <w:p w14:paraId="0200B4A4" w14:textId="77777777" w:rsidR="0067245C" w:rsidRPr="00543495" w:rsidRDefault="0067245C" w:rsidP="001D4F34">
            <w:pPr>
              <w:pStyle w:val="affb"/>
              <w:jc w:val="center"/>
              <w:rPr>
                <w:rFonts w:ascii="Times New Roman" w:hAnsi="Times New Roman" w:cs="Times New Roman"/>
                <w:sz w:val="20"/>
                <w:szCs w:val="20"/>
              </w:rPr>
            </w:pPr>
            <w:r w:rsidRPr="00543495">
              <w:rPr>
                <w:rFonts w:ascii="Times New Roman" w:hAnsi="Times New Roman" w:cs="Times New Roman"/>
                <w:sz w:val="20"/>
                <w:szCs w:val="20"/>
              </w:rPr>
              <w:t>Прибыль (убыток) за отчетный период</w:t>
            </w:r>
          </w:p>
        </w:tc>
        <w:tc>
          <w:tcPr>
            <w:tcW w:w="2268" w:type="dxa"/>
            <w:tcBorders>
              <w:top w:val="single" w:sz="4" w:space="0" w:color="auto"/>
              <w:left w:val="single" w:sz="4" w:space="0" w:color="auto"/>
              <w:bottom w:val="single" w:sz="4" w:space="0" w:color="auto"/>
              <w:right w:val="single" w:sz="4" w:space="0" w:color="auto"/>
            </w:tcBorders>
            <w:vAlign w:val="center"/>
          </w:tcPr>
          <w:p w14:paraId="701EB7F0" w14:textId="1995E6D3" w:rsidR="0067245C" w:rsidRPr="00543495" w:rsidRDefault="0067245C" w:rsidP="001D4F34">
            <w:pPr>
              <w:jc w:val="center"/>
              <w:rPr>
                <w:sz w:val="20"/>
                <w:szCs w:val="20"/>
              </w:rPr>
            </w:pPr>
            <w:r w:rsidRPr="00543495">
              <w:rPr>
                <w:sz w:val="20"/>
                <w:szCs w:val="20"/>
              </w:rPr>
              <w:t>2 694 702</w:t>
            </w:r>
          </w:p>
        </w:tc>
      </w:tr>
    </w:tbl>
    <w:p w14:paraId="7EF36D22" w14:textId="77777777" w:rsidR="00D81D29" w:rsidRPr="00543495" w:rsidRDefault="00D81D29" w:rsidP="00F42FA3">
      <w:pPr>
        <w:rPr>
          <w:lang w:val="en-US"/>
        </w:rPr>
      </w:pPr>
    </w:p>
    <w:p w14:paraId="5BAEBDEA" w14:textId="77777777" w:rsidR="00A34D45" w:rsidRPr="00543495" w:rsidRDefault="00A34D45" w:rsidP="0092424A">
      <w:pPr>
        <w:pStyle w:val="20"/>
      </w:pPr>
      <w:r w:rsidRPr="00543495">
        <w:t>4. Информация об объеме каждого из использованных Банком в отчетном году видов энергетических ресурсов в натуральном выражении и в денежном выражении</w:t>
      </w:r>
    </w:p>
    <w:p w14:paraId="59B8B0EB" w14:textId="77777777" w:rsidR="00A34D45" w:rsidRPr="00543495" w:rsidRDefault="00A34D45" w:rsidP="00F42FA3">
      <w:pPr>
        <w:rPr>
          <w:b/>
          <w:sz w:val="22"/>
          <w:szCs w:val="22"/>
          <w:u w:val="single"/>
        </w:rPr>
      </w:pPr>
    </w:p>
    <w:p w14:paraId="1D680B54" w14:textId="77777777" w:rsidR="009159C6" w:rsidRPr="00543495" w:rsidRDefault="009159C6" w:rsidP="00F42FA3">
      <w:pPr>
        <w:pStyle w:val="ac"/>
        <w:ind w:firstLine="539"/>
        <w:rPr>
          <w:sz w:val="22"/>
          <w:szCs w:val="22"/>
        </w:rPr>
      </w:pPr>
      <w:r w:rsidRPr="00543495">
        <w:rPr>
          <w:sz w:val="22"/>
          <w:szCs w:val="22"/>
        </w:rPr>
        <w:t xml:space="preserve">АКБ «Держава» ПАО из всех видов энергетических ресурсов (атомная энергия, тепловая энергия, электрическая энергия, электромагнитная энергия, нефть, бензин автомобильный, топливо дизельное, мазут топочный, газ естественный (природный), уголь, горючие сланцы, торф и др.) использует в своей деятельности только электричество и </w:t>
      </w:r>
      <w:r w:rsidR="005237B9" w:rsidRPr="00543495">
        <w:rPr>
          <w:sz w:val="22"/>
          <w:szCs w:val="22"/>
        </w:rPr>
        <w:t>тепловую энергию</w:t>
      </w:r>
      <w:r w:rsidRPr="00543495">
        <w:rPr>
          <w:sz w:val="22"/>
          <w:szCs w:val="22"/>
        </w:rPr>
        <w:t>.</w:t>
      </w:r>
    </w:p>
    <w:p w14:paraId="3B8754D5" w14:textId="77777777" w:rsidR="009159C6" w:rsidRPr="00543495" w:rsidRDefault="009159C6" w:rsidP="00F42FA3">
      <w:pPr>
        <w:pStyle w:val="ac"/>
        <w:ind w:firstLine="539"/>
        <w:rPr>
          <w:sz w:val="22"/>
          <w:szCs w:val="22"/>
        </w:rPr>
      </w:pPr>
      <w:r w:rsidRPr="00543495">
        <w:rPr>
          <w:sz w:val="22"/>
          <w:szCs w:val="22"/>
        </w:rPr>
        <w:t>За отчетный период Банком было использовано следующее количество энергетических ресурсов:</w:t>
      </w:r>
    </w:p>
    <w:p w14:paraId="51CE3583" w14:textId="77777777" w:rsidR="00464922" w:rsidRPr="00543495" w:rsidRDefault="00464922" w:rsidP="00F42FA3">
      <w:pPr>
        <w:pStyle w:val="ac"/>
        <w:ind w:firstLine="539"/>
        <w:rPr>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701"/>
        <w:gridCol w:w="1701"/>
        <w:gridCol w:w="1701"/>
        <w:gridCol w:w="1984"/>
      </w:tblGrid>
      <w:tr w:rsidR="00543495" w:rsidRPr="00543495" w14:paraId="02D4E680" w14:textId="77777777" w:rsidTr="00735A77">
        <w:tc>
          <w:tcPr>
            <w:tcW w:w="2660" w:type="dxa"/>
          </w:tcPr>
          <w:p w14:paraId="6EE7BD07" w14:textId="77777777" w:rsidR="00017A8A" w:rsidRPr="00543495" w:rsidRDefault="00017A8A" w:rsidP="00F42FA3">
            <w:pPr>
              <w:pStyle w:val="ac"/>
            </w:pPr>
          </w:p>
        </w:tc>
        <w:tc>
          <w:tcPr>
            <w:tcW w:w="3402" w:type="dxa"/>
            <w:gridSpan w:val="2"/>
          </w:tcPr>
          <w:p w14:paraId="4B4B9899" w14:textId="77777777" w:rsidR="00017A8A" w:rsidRPr="00543495" w:rsidRDefault="00017A8A" w:rsidP="00F42FA3">
            <w:pPr>
              <w:autoSpaceDE w:val="0"/>
              <w:autoSpaceDN w:val="0"/>
              <w:adjustRightInd w:val="0"/>
              <w:jc w:val="center"/>
              <w:rPr>
                <w:sz w:val="20"/>
                <w:szCs w:val="20"/>
              </w:rPr>
            </w:pPr>
            <w:r w:rsidRPr="00543495">
              <w:rPr>
                <w:sz w:val="20"/>
                <w:szCs w:val="20"/>
              </w:rPr>
              <w:t>Электроэнергия</w:t>
            </w:r>
          </w:p>
          <w:p w14:paraId="2E2A0485" w14:textId="77777777" w:rsidR="00017A8A" w:rsidRPr="00543495" w:rsidRDefault="00017A8A" w:rsidP="00F42FA3">
            <w:pPr>
              <w:pStyle w:val="ac"/>
              <w:jc w:val="center"/>
            </w:pPr>
          </w:p>
        </w:tc>
        <w:tc>
          <w:tcPr>
            <w:tcW w:w="3685" w:type="dxa"/>
            <w:gridSpan w:val="2"/>
          </w:tcPr>
          <w:p w14:paraId="1CFC1B1D" w14:textId="77777777" w:rsidR="00017A8A" w:rsidRPr="00543495" w:rsidRDefault="00017A8A" w:rsidP="00F42FA3">
            <w:pPr>
              <w:autoSpaceDE w:val="0"/>
              <w:autoSpaceDN w:val="0"/>
              <w:adjustRightInd w:val="0"/>
              <w:jc w:val="center"/>
              <w:rPr>
                <w:sz w:val="20"/>
                <w:szCs w:val="20"/>
              </w:rPr>
            </w:pPr>
            <w:r w:rsidRPr="00543495">
              <w:rPr>
                <w:sz w:val="20"/>
                <w:szCs w:val="20"/>
              </w:rPr>
              <w:t>Тепловая энергия</w:t>
            </w:r>
          </w:p>
          <w:p w14:paraId="0EA8F53D" w14:textId="77777777" w:rsidR="00017A8A" w:rsidRPr="00543495" w:rsidRDefault="00017A8A" w:rsidP="00F42FA3">
            <w:pPr>
              <w:autoSpaceDE w:val="0"/>
              <w:autoSpaceDN w:val="0"/>
              <w:adjustRightInd w:val="0"/>
              <w:jc w:val="center"/>
              <w:rPr>
                <w:sz w:val="20"/>
                <w:szCs w:val="20"/>
              </w:rPr>
            </w:pPr>
          </w:p>
        </w:tc>
      </w:tr>
      <w:tr w:rsidR="00543495" w:rsidRPr="00543495" w14:paraId="03CE51A4" w14:textId="77777777" w:rsidTr="00735A77">
        <w:tc>
          <w:tcPr>
            <w:tcW w:w="2660" w:type="dxa"/>
          </w:tcPr>
          <w:p w14:paraId="3C9B7EF6" w14:textId="77777777" w:rsidR="00017A8A" w:rsidRPr="00543495" w:rsidRDefault="00017A8A" w:rsidP="00F42FA3">
            <w:pPr>
              <w:pStyle w:val="ac"/>
            </w:pPr>
          </w:p>
        </w:tc>
        <w:tc>
          <w:tcPr>
            <w:tcW w:w="1701" w:type="dxa"/>
          </w:tcPr>
          <w:p w14:paraId="346281A1" w14:textId="77777777" w:rsidR="00017A8A" w:rsidRPr="00543495" w:rsidRDefault="00017A8A" w:rsidP="00F42FA3">
            <w:pPr>
              <w:autoSpaceDE w:val="0"/>
              <w:autoSpaceDN w:val="0"/>
              <w:adjustRightInd w:val="0"/>
              <w:jc w:val="center"/>
              <w:rPr>
                <w:sz w:val="20"/>
                <w:szCs w:val="20"/>
              </w:rPr>
            </w:pPr>
            <w:r w:rsidRPr="00543495">
              <w:rPr>
                <w:sz w:val="20"/>
                <w:szCs w:val="20"/>
              </w:rPr>
              <w:t>Натуральное</w:t>
            </w:r>
          </w:p>
          <w:p w14:paraId="4213DB4C" w14:textId="77777777" w:rsidR="00017A8A" w:rsidRPr="00543495" w:rsidRDefault="00017A8A" w:rsidP="00F42FA3">
            <w:pPr>
              <w:autoSpaceDE w:val="0"/>
              <w:autoSpaceDN w:val="0"/>
              <w:adjustRightInd w:val="0"/>
              <w:jc w:val="center"/>
              <w:rPr>
                <w:sz w:val="20"/>
                <w:szCs w:val="20"/>
              </w:rPr>
            </w:pPr>
            <w:r w:rsidRPr="00543495">
              <w:rPr>
                <w:sz w:val="20"/>
                <w:szCs w:val="20"/>
              </w:rPr>
              <w:lastRenderedPageBreak/>
              <w:t>выражение</w:t>
            </w:r>
          </w:p>
          <w:p w14:paraId="0ED0DC56" w14:textId="77777777" w:rsidR="00017A8A" w:rsidRPr="00543495" w:rsidRDefault="00017A8A" w:rsidP="00F42FA3">
            <w:pPr>
              <w:autoSpaceDE w:val="0"/>
              <w:autoSpaceDN w:val="0"/>
              <w:adjustRightInd w:val="0"/>
              <w:jc w:val="center"/>
              <w:rPr>
                <w:sz w:val="20"/>
                <w:szCs w:val="20"/>
              </w:rPr>
            </w:pPr>
            <w:r w:rsidRPr="00543495">
              <w:rPr>
                <w:sz w:val="20"/>
                <w:szCs w:val="20"/>
              </w:rPr>
              <w:t>(в кВт)</w:t>
            </w:r>
          </w:p>
        </w:tc>
        <w:tc>
          <w:tcPr>
            <w:tcW w:w="1701" w:type="dxa"/>
          </w:tcPr>
          <w:p w14:paraId="7DA18E07" w14:textId="77777777" w:rsidR="00017A8A" w:rsidRPr="00543495" w:rsidRDefault="00017A8A" w:rsidP="00F42FA3">
            <w:pPr>
              <w:autoSpaceDE w:val="0"/>
              <w:autoSpaceDN w:val="0"/>
              <w:adjustRightInd w:val="0"/>
              <w:jc w:val="center"/>
              <w:rPr>
                <w:sz w:val="20"/>
                <w:szCs w:val="20"/>
              </w:rPr>
            </w:pPr>
            <w:r w:rsidRPr="00543495">
              <w:rPr>
                <w:sz w:val="20"/>
                <w:szCs w:val="20"/>
              </w:rPr>
              <w:lastRenderedPageBreak/>
              <w:t>Денежное</w:t>
            </w:r>
          </w:p>
          <w:p w14:paraId="39D2AAFD" w14:textId="77777777" w:rsidR="00017A8A" w:rsidRPr="00543495" w:rsidRDefault="00017A8A" w:rsidP="00F42FA3">
            <w:pPr>
              <w:autoSpaceDE w:val="0"/>
              <w:autoSpaceDN w:val="0"/>
              <w:adjustRightInd w:val="0"/>
              <w:jc w:val="center"/>
              <w:rPr>
                <w:sz w:val="20"/>
                <w:szCs w:val="20"/>
              </w:rPr>
            </w:pPr>
            <w:r w:rsidRPr="00543495">
              <w:rPr>
                <w:sz w:val="20"/>
                <w:szCs w:val="20"/>
              </w:rPr>
              <w:lastRenderedPageBreak/>
              <w:t>выражение</w:t>
            </w:r>
          </w:p>
          <w:p w14:paraId="61F67CE8" w14:textId="77777777" w:rsidR="00017A8A" w:rsidRPr="00543495" w:rsidRDefault="00017A8A" w:rsidP="00F42FA3">
            <w:pPr>
              <w:autoSpaceDE w:val="0"/>
              <w:autoSpaceDN w:val="0"/>
              <w:adjustRightInd w:val="0"/>
              <w:jc w:val="center"/>
              <w:rPr>
                <w:sz w:val="20"/>
                <w:szCs w:val="20"/>
              </w:rPr>
            </w:pPr>
            <w:r w:rsidRPr="00543495">
              <w:rPr>
                <w:sz w:val="20"/>
                <w:szCs w:val="20"/>
              </w:rPr>
              <w:t>(в рублях)</w:t>
            </w:r>
          </w:p>
        </w:tc>
        <w:tc>
          <w:tcPr>
            <w:tcW w:w="1701" w:type="dxa"/>
          </w:tcPr>
          <w:p w14:paraId="4822B7AF" w14:textId="77777777" w:rsidR="00017A8A" w:rsidRPr="00543495" w:rsidRDefault="00017A8A" w:rsidP="00F42FA3">
            <w:pPr>
              <w:autoSpaceDE w:val="0"/>
              <w:autoSpaceDN w:val="0"/>
              <w:adjustRightInd w:val="0"/>
              <w:jc w:val="center"/>
              <w:rPr>
                <w:sz w:val="20"/>
                <w:szCs w:val="20"/>
              </w:rPr>
            </w:pPr>
            <w:r w:rsidRPr="00543495">
              <w:rPr>
                <w:sz w:val="20"/>
                <w:szCs w:val="20"/>
              </w:rPr>
              <w:lastRenderedPageBreak/>
              <w:t>Натуральное</w:t>
            </w:r>
          </w:p>
          <w:p w14:paraId="76ED8186" w14:textId="77777777" w:rsidR="00017A8A" w:rsidRPr="00543495" w:rsidRDefault="00017A8A" w:rsidP="00F42FA3">
            <w:pPr>
              <w:autoSpaceDE w:val="0"/>
              <w:autoSpaceDN w:val="0"/>
              <w:adjustRightInd w:val="0"/>
              <w:jc w:val="center"/>
              <w:rPr>
                <w:sz w:val="20"/>
                <w:szCs w:val="20"/>
              </w:rPr>
            </w:pPr>
            <w:r w:rsidRPr="00543495">
              <w:rPr>
                <w:sz w:val="20"/>
                <w:szCs w:val="20"/>
              </w:rPr>
              <w:lastRenderedPageBreak/>
              <w:t>выражение</w:t>
            </w:r>
          </w:p>
          <w:p w14:paraId="108EE06D" w14:textId="77777777" w:rsidR="00017A8A" w:rsidRPr="00543495" w:rsidRDefault="00017A8A" w:rsidP="00F42FA3">
            <w:pPr>
              <w:autoSpaceDE w:val="0"/>
              <w:autoSpaceDN w:val="0"/>
              <w:adjustRightInd w:val="0"/>
              <w:jc w:val="center"/>
              <w:rPr>
                <w:sz w:val="20"/>
                <w:szCs w:val="20"/>
              </w:rPr>
            </w:pPr>
            <w:r w:rsidRPr="00543495">
              <w:rPr>
                <w:sz w:val="20"/>
                <w:szCs w:val="20"/>
              </w:rPr>
              <w:t>(в Гкал)</w:t>
            </w:r>
          </w:p>
        </w:tc>
        <w:tc>
          <w:tcPr>
            <w:tcW w:w="1984" w:type="dxa"/>
          </w:tcPr>
          <w:p w14:paraId="54447B0E" w14:textId="77777777" w:rsidR="00017A8A" w:rsidRPr="00543495" w:rsidRDefault="00017A8A" w:rsidP="00F42FA3">
            <w:pPr>
              <w:autoSpaceDE w:val="0"/>
              <w:autoSpaceDN w:val="0"/>
              <w:adjustRightInd w:val="0"/>
              <w:jc w:val="center"/>
              <w:rPr>
                <w:sz w:val="20"/>
                <w:szCs w:val="20"/>
              </w:rPr>
            </w:pPr>
            <w:r w:rsidRPr="00543495">
              <w:rPr>
                <w:sz w:val="20"/>
                <w:szCs w:val="20"/>
              </w:rPr>
              <w:lastRenderedPageBreak/>
              <w:t>Денежное</w:t>
            </w:r>
          </w:p>
          <w:p w14:paraId="6231B089" w14:textId="77777777" w:rsidR="00017A8A" w:rsidRPr="00543495" w:rsidRDefault="00017A8A" w:rsidP="00F42FA3">
            <w:pPr>
              <w:autoSpaceDE w:val="0"/>
              <w:autoSpaceDN w:val="0"/>
              <w:adjustRightInd w:val="0"/>
              <w:jc w:val="center"/>
              <w:rPr>
                <w:sz w:val="20"/>
                <w:szCs w:val="20"/>
              </w:rPr>
            </w:pPr>
            <w:r w:rsidRPr="00543495">
              <w:rPr>
                <w:sz w:val="20"/>
                <w:szCs w:val="20"/>
              </w:rPr>
              <w:lastRenderedPageBreak/>
              <w:t>выражение</w:t>
            </w:r>
          </w:p>
          <w:p w14:paraId="274E598E" w14:textId="77777777" w:rsidR="00017A8A" w:rsidRPr="00543495" w:rsidRDefault="00017A8A" w:rsidP="00F42FA3">
            <w:pPr>
              <w:autoSpaceDE w:val="0"/>
              <w:autoSpaceDN w:val="0"/>
              <w:adjustRightInd w:val="0"/>
              <w:jc w:val="center"/>
              <w:rPr>
                <w:sz w:val="20"/>
                <w:szCs w:val="20"/>
              </w:rPr>
            </w:pPr>
            <w:r w:rsidRPr="00543495">
              <w:rPr>
                <w:sz w:val="20"/>
                <w:szCs w:val="20"/>
              </w:rPr>
              <w:t>(в рублях)</w:t>
            </w:r>
          </w:p>
        </w:tc>
      </w:tr>
      <w:tr w:rsidR="00B12AA9" w:rsidRPr="00543495" w14:paraId="563336BA" w14:textId="77777777" w:rsidTr="00735A77">
        <w:tc>
          <w:tcPr>
            <w:tcW w:w="2660" w:type="dxa"/>
          </w:tcPr>
          <w:p w14:paraId="1D1EA4C5" w14:textId="77777777" w:rsidR="00017A8A" w:rsidRPr="00543495" w:rsidRDefault="00017A8A" w:rsidP="00F42FA3">
            <w:pPr>
              <w:autoSpaceDE w:val="0"/>
              <w:autoSpaceDN w:val="0"/>
              <w:adjustRightInd w:val="0"/>
              <w:rPr>
                <w:sz w:val="20"/>
                <w:szCs w:val="20"/>
              </w:rPr>
            </w:pPr>
            <w:r w:rsidRPr="00543495">
              <w:rPr>
                <w:sz w:val="20"/>
                <w:szCs w:val="20"/>
              </w:rPr>
              <w:lastRenderedPageBreak/>
              <w:t>Офис Банка в Москве</w:t>
            </w:r>
          </w:p>
          <w:p w14:paraId="3BA3E924" w14:textId="77777777" w:rsidR="00017A8A" w:rsidRPr="00543495" w:rsidRDefault="00017A8A" w:rsidP="00F42FA3">
            <w:pPr>
              <w:autoSpaceDE w:val="0"/>
              <w:autoSpaceDN w:val="0"/>
              <w:adjustRightInd w:val="0"/>
              <w:rPr>
                <w:sz w:val="20"/>
                <w:szCs w:val="20"/>
              </w:rPr>
            </w:pPr>
            <w:r w:rsidRPr="00543495">
              <w:rPr>
                <w:sz w:val="20"/>
                <w:szCs w:val="20"/>
              </w:rPr>
              <w:t>(Б. Саввинский пер. д., 2, стр. 9)</w:t>
            </w:r>
          </w:p>
        </w:tc>
        <w:tc>
          <w:tcPr>
            <w:tcW w:w="1701" w:type="dxa"/>
          </w:tcPr>
          <w:p w14:paraId="1A33E02C" w14:textId="77777777" w:rsidR="00017A8A" w:rsidRPr="00543495" w:rsidRDefault="00017A8A" w:rsidP="00F42FA3">
            <w:pPr>
              <w:pStyle w:val="ac"/>
              <w:jc w:val="center"/>
              <w:rPr>
                <w:sz w:val="20"/>
              </w:rPr>
            </w:pPr>
          </w:p>
          <w:p w14:paraId="532BC682" w14:textId="26C4F1AA" w:rsidR="00017A8A" w:rsidRPr="00543495" w:rsidRDefault="00AF01B2" w:rsidP="00AF01B2">
            <w:pPr>
              <w:pStyle w:val="ac"/>
              <w:jc w:val="center"/>
              <w:rPr>
                <w:sz w:val="20"/>
              </w:rPr>
            </w:pPr>
            <w:r w:rsidRPr="00543495">
              <w:rPr>
                <w:sz w:val="20"/>
              </w:rPr>
              <w:t>414559</w:t>
            </w:r>
          </w:p>
        </w:tc>
        <w:tc>
          <w:tcPr>
            <w:tcW w:w="1701" w:type="dxa"/>
          </w:tcPr>
          <w:p w14:paraId="516B50DA" w14:textId="77777777" w:rsidR="00017A8A" w:rsidRPr="00543495" w:rsidRDefault="00017A8A" w:rsidP="00F42FA3">
            <w:pPr>
              <w:pStyle w:val="ac"/>
              <w:jc w:val="center"/>
              <w:rPr>
                <w:sz w:val="20"/>
              </w:rPr>
            </w:pPr>
          </w:p>
          <w:p w14:paraId="1D099D0E" w14:textId="49DCAE33" w:rsidR="00017A8A" w:rsidRPr="00543495" w:rsidRDefault="00AF01B2" w:rsidP="00F42FA3">
            <w:pPr>
              <w:pStyle w:val="ac"/>
              <w:jc w:val="center"/>
              <w:rPr>
                <w:sz w:val="20"/>
                <w:lang w:val="en-US"/>
              </w:rPr>
            </w:pPr>
            <w:r w:rsidRPr="00543495">
              <w:rPr>
                <w:sz w:val="20"/>
              </w:rPr>
              <w:t>2524241,48</w:t>
            </w:r>
          </w:p>
          <w:p w14:paraId="14DADE1B" w14:textId="77777777" w:rsidR="00017A8A" w:rsidRPr="00543495" w:rsidRDefault="00017A8A" w:rsidP="00F42FA3">
            <w:pPr>
              <w:pStyle w:val="ac"/>
              <w:jc w:val="center"/>
              <w:rPr>
                <w:sz w:val="20"/>
              </w:rPr>
            </w:pPr>
          </w:p>
        </w:tc>
        <w:tc>
          <w:tcPr>
            <w:tcW w:w="1701" w:type="dxa"/>
          </w:tcPr>
          <w:p w14:paraId="2B87783E" w14:textId="77777777" w:rsidR="00017A8A" w:rsidRPr="00543495" w:rsidRDefault="00017A8A" w:rsidP="00F42FA3">
            <w:pPr>
              <w:autoSpaceDE w:val="0"/>
              <w:autoSpaceDN w:val="0"/>
              <w:adjustRightInd w:val="0"/>
              <w:jc w:val="center"/>
              <w:rPr>
                <w:sz w:val="20"/>
                <w:szCs w:val="20"/>
              </w:rPr>
            </w:pPr>
          </w:p>
          <w:p w14:paraId="071CB27A" w14:textId="3213B3C5" w:rsidR="00017A8A" w:rsidRPr="00543495" w:rsidRDefault="007C6398" w:rsidP="00F42FA3">
            <w:pPr>
              <w:autoSpaceDE w:val="0"/>
              <w:autoSpaceDN w:val="0"/>
              <w:adjustRightInd w:val="0"/>
              <w:jc w:val="center"/>
              <w:rPr>
                <w:sz w:val="20"/>
                <w:szCs w:val="20"/>
                <w:lang w:val="en-US"/>
              </w:rPr>
            </w:pPr>
            <w:r w:rsidRPr="00543495">
              <w:rPr>
                <w:sz w:val="20"/>
                <w:szCs w:val="20"/>
              </w:rPr>
              <w:t>313,2</w:t>
            </w:r>
          </w:p>
        </w:tc>
        <w:tc>
          <w:tcPr>
            <w:tcW w:w="1984" w:type="dxa"/>
          </w:tcPr>
          <w:p w14:paraId="72F79E86" w14:textId="77777777" w:rsidR="00017A8A" w:rsidRPr="00543495" w:rsidRDefault="00017A8A" w:rsidP="00F42FA3">
            <w:pPr>
              <w:autoSpaceDE w:val="0"/>
              <w:autoSpaceDN w:val="0"/>
              <w:adjustRightInd w:val="0"/>
              <w:jc w:val="center"/>
              <w:rPr>
                <w:sz w:val="20"/>
                <w:szCs w:val="20"/>
              </w:rPr>
            </w:pPr>
          </w:p>
          <w:p w14:paraId="20898154" w14:textId="38E44CDB" w:rsidR="00017A8A" w:rsidRPr="00543495" w:rsidRDefault="00AF01B2" w:rsidP="00AF01B2">
            <w:pPr>
              <w:autoSpaceDE w:val="0"/>
              <w:autoSpaceDN w:val="0"/>
              <w:adjustRightInd w:val="0"/>
              <w:jc w:val="center"/>
              <w:rPr>
                <w:sz w:val="20"/>
                <w:szCs w:val="20"/>
              </w:rPr>
            </w:pPr>
            <w:r w:rsidRPr="00543495">
              <w:rPr>
                <w:sz w:val="20"/>
                <w:szCs w:val="20"/>
              </w:rPr>
              <w:t>897007,53</w:t>
            </w:r>
          </w:p>
        </w:tc>
      </w:tr>
    </w:tbl>
    <w:p w14:paraId="05C754CA" w14:textId="77777777" w:rsidR="00017A8A" w:rsidRPr="00543495" w:rsidRDefault="00017A8A" w:rsidP="00F42FA3">
      <w:pPr>
        <w:pStyle w:val="ac"/>
        <w:ind w:firstLine="539"/>
        <w:rPr>
          <w:szCs w:val="24"/>
        </w:rPr>
      </w:pPr>
    </w:p>
    <w:p w14:paraId="4B0C8D58" w14:textId="77777777" w:rsidR="00297AE9" w:rsidRPr="00543495" w:rsidRDefault="00297AE9" w:rsidP="0092424A">
      <w:pPr>
        <w:pStyle w:val="20"/>
      </w:pPr>
      <w:r w:rsidRPr="00543495">
        <w:t>5. Перспективы развития Банка</w:t>
      </w:r>
    </w:p>
    <w:p w14:paraId="3B973925" w14:textId="77777777" w:rsidR="00297AE9" w:rsidRPr="00543495" w:rsidRDefault="00297AE9" w:rsidP="00F42FA3">
      <w:pPr>
        <w:jc w:val="center"/>
        <w:rPr>
          <w:b/>
          <w:sz w:val="22"/>
          <w:szCs w:val="22"/>
        </w:rPr>
      </w:pPr>
    </w:p>
    <w:p w14:paraId="3378018E" w14:textId="77777777" w:rsidR="00C8673D" w:rsidRPr="00543495" w:rsidRDefault="00C8673D" w:rsidP="00F42FA3">
      <w:pPr>
        <w:pStyle w:val="ac"/>
        <w:ind w:firstLine="709"/>
        <w:rPr>
          <w:sz w:val="22"/>
          <w:szCs w:val="22"/>
        </w:rPr>
      </w:pPr>
      <w:r w:rsidRPr="00543495">
        <w:rPr>
          <w:sz w:val="22"/>
          <w:szCs w:val="22"/>
        </w:rPr>
        <w:t>Перспективы развития Банка определяются с учетом макроэкономической ситуации в стране и позиционирования Банка на рынке финансовых услуг.</w:t>
      </w:r>
    </w:p>
    <w:p w14:paraId="1DE07882" w14:textId="77777777" w:rsidR="00C8673D" w:rsidRPr="00543495" w:rsidRDefault="00C8673D" w:rsidP="00F42FA3">
      <w:pPr>
        <w:pStyle w:val="ac"/>
        <w:ind w:firstLine="709"/>
        <w:rPr>
          <w:sz w:val="22"/>
          <w:szCs w:val="22"/>
        </w:rPr>
      </w:pPr>
      <w:r w:rsidRPr="00543495">
        <w:rPr>
          <w:sz w:val="22"/>
          <w:szCs w:val="22"/>
        </w:rPr>
        <w:t>Основой развития Банка будет являться создание системы, устойчивой к возможным экономическим потрясениям в России и за рубежом, путем создания модели бизнеса, в которой рост бизнеса Банка сопровождается оптимальным распределением уровня рисков.</w:t>
      </w:r>
    </w:p>
    <w:p w14:paraId="477BD77C" w14:textId="77777777" w:rsidR="00C8673D" w:rsidRPr="00543495" w:rsidRDefault="00C8673D" w:rsidP="00F42FA3">
      <w:pPr>
        <w:pStyle w:val="ac"/>
        <w:ind w:firstLine="709"/>
        <w:rPr>
          <w:sz w:val="22"/>
          <w:szCs w:val="22"/>
        </w:rPr>
      </w:pPr>
      <w:r w:rsidRPr="00543495">
        <w:rPr>
          <w:sz w:val="22"/>
          <w:szCs w:val="22"/>
        </w:rPr>
        <w:t>Для достижения данной цели будут решаться следующие задачи:</w:t>
      </w:r>
    </w:p>
    <w:p w14:paraId="75069C17" w14:textId="485CFD5E" w:rsidR="00C8673D" w:rsidRPr="00543495" w:rsidRDefault="00C8673D" w:rsidP="00F42FA3">
      <w:pPr>
        <w:numPr>
          <w:ilvl w:val="0"/>
          <w:numId w:val="10"/>
        </w:numPr>
        <w:tabs>
          <w:tab w:val="clear" w:pos="720"/>
          <w:tab w:val="num" w:pos="0"/>
        </w:tabs>
        <w:ind w:left="0" w:firstLine="709"/>
        <w:jc w:val="both"/>
        <w:rPr>
          <w:sz w:val="22"/>
          <w:szCs w:val="22"/>
        </w:rPr>
      </w:pPr>
      <w:r w:rsidRPr="00543495">
        <w:rPr>
          <w:sz w:val="22"/>
          <w:szCs w:val="22"/>
        </w:rPr>
        <w:t>Построение технологии привлечения и удержания клиентов, основанной на индивидуальн</w:t>
      </w:r>
      <w:r w:rsidR="004A7534" w:rsidRPr="00543495">
        <w:rPr>
          <w:sz w:val="22"/>
          <w:szCs w:val="22"/>
        </w:rPr>
        <w:t>о</w:t>
      </w:r>
      <w:r w:rsidRPr="00543495">
        <w:rPr>
          <w:sz w:val="22"/>
          <w:szCs w:val="22"/>
        </w:rPr>
        <w:t>м подходе к клиенту. Обеспечение внедрения эффективных методов работы с клиентами и повышение качества их обслуживания.</w:t>
      </w:r>
    </w:p>
    <w:p w14:paraId="199F1BB7" w14:textId="77777777" w:rsidR="00C8673D" w:rsidRPr="00543495" w:rsidRDefault="00C8673D" w:rsidP="00F42FA3">
      <w:pPr>
        <w:numPr>
          <w:ilvl w:val="0"/>
          <w:numId w:val="10"/>
        </w:numPr>
        <w:tabs>
          <w:tab w:val="clear" w:pos="720"/>
          <w:tab w:val="num" w:pos="0"/>
        </w:tabs>
        <w:ind w:left="0" w:firstLine="709"/>
        <w:jc w:val="both"/>
        <w:rPr>
          <w:sz w:val="22"/>
          <w:szCs w:val="22"/>
        </w:rPr>
      </w:pPr>
      <w:r w:rsidRPr="00543495">
        <w:rPr>
          <w:sz w:val="22"/>
          <w:szCs w:val="22"/>
        </w:rPr>
        <w:t>Разработка и внедрение продуктовой линейки для удовлетворения потребностей целевых групп клиентов.</w:t>
      </w:r>
    </w:p>
    <w:p w14:paraId="07F6EA9D" w14:textId="77777777" w:rsidR="00C8673D" w:rsidRPr="00543495" w:rsidRDefault="00C8673D" w:rsidP="00F42FA3">
      <w:pPr>
        <w:numPr>
          <w:ilvl w:val="0"/>
          <w:numId w:val="10"/>
        </w:numPr>
        <w:tabs>
          <w:tab w:val="clear" w:pos="720"/>
          <w:tab w:val="num" w:pos="0"/>
        </w:tabs>
        <w:ind w:left="0" w:firstLine="709"/>
        <w:jc w:val="both"/>
        <w:rPr>
          <w:sz w:val="22"/>
          <w:szCs w:val="22"/>
        </w:rPr>
      </w:pPr>
      <w:r w:rsidRPr="00543495">
        <w:rPr>
          <w:sz w:val="22"/>
          <w:szCs w:val="22"/>
        </w:rPr>
        <w:t>Совершенствование системы управления рисками (операционным, процентным, кредитным, рыночным и т.д.).</w:t>
      </w:r>
    </w:p>
    <w:p w14:paraId="2693462E" w14:textId="77777777" w:rsidR="00C8673D" w:rsidRPr="00543495" w:rsidRDefault="00C8673D" w:rsidP="00F42FA3">
      <w:pPr>
        <w:numPr>
          <w:ilvl w:val="0"/>
          <w:numId w:val="10"/>
        </w:numPr>
        <w:tabs>
          <w:tab w:val="clear" w:pos="720"/>
          <w:tab w:val="num" w:pos="0"/>
        </w:tabs>
        <w:ind w:left="0" w:firstLine="709"/>
        <w:jc w:val="both"/>
        <w:rPr>
          <w:sz w:val="22"/>
          <w:szCs w:val="22"/>
        </w:rPr>
      </w:pPr>
      <w:r w:rsidRPr="00543495">
        <w:rPr>
          <w:sz w:val="22"/>
          <w:szCs w:val="22"/>
        </w:rPr>
        <w:t>Создание гибкой системы управления Банком, основанной на экономических рычагах управления и оптимальной системе распределения полномочий.</w:t>
      </w:r>
    </w:p>
    <w:p w14:paraId="7AF80E93" w14:textId="77777777" w:rsidR="00C8673D" w:rsidRPr="00543495" w:rsidRDefault="00C8673D" w:rsidP="00F42FA3">
      <w:pPr>
        <w:numPr>
          <w:ilvl w:val="0"/>
          <w:numId w:val="10"/>
        </w:numPr>
        <w:tabs>
          <w:tab w:val="clear" w:pos="720"/>
          <w:tab w:val="num" w:pos="0"/>
        </w:tabs>
        <w:ind w:left="0" w:firstLine="709"/>
        <w:jc w:val="both"/>
        <w:rPr>
          <w:sz w:val="22"/>
          <w:szCs w:val="22"/>
        </w:rPr>
      </w:pPr>
      <w:r w:rsidRPr="00543495">
        <w:rPr>
          <w:sz w:val="22"/>
          <w:szCs w:val="22"/>
        </w:rPr>
        <w:t>Получение доступа к внутренним и внешним рынкам капиталов.</w:t>
      </w:r>
    </w:p>
    <w:p w14:paraId="195422A1" w14:textId="77777777" w:rsidR="00C8673D" w:rsidRPr="00543495" w:rsidRDefault="00C8673D" w:rsidP="00F42FA3">
      <w:pPr>
        <w:widowControl w:val="0"/>
        <w:autoSpaceDE w:val="0"/>
        <w:autoSpaceDN w:val="0"/>
        <w:adjustRightInd w:val="0"/>
        <w:ind w:firstLine="709"/>
        <w:jc w:val="both"/>
        <w:rPr>
          <w:bCs/>
          <w:sz w:val="22"/>
          <w:szCs w:val="22"/>
        </w:rPr>
      </w:pPr>
      <w:r w:rsidRPr="00543495">
        <w:rPr>
          <w:bCs/>
          <w:sz w:val="22"/>
          <w:szCs w:val="22"/>
        </w:rPr>
        <w:t>Банк будет продолжать политику, направленную на сохранение стабильной клиентской базы и решение задач ее расширения. При этом особое внимание, как и прежде, будет уделяться персонифицированным клиентам.</w:t>
      </w:r>
    </w:p>
    <w:p w14:paraId="4BC12C77" w14:textId="77777777" w:rsidR="00C8673D" w:rsidRPr="00543495" w:rsidRDefault="00C8673D" w:rsidP="00F42FA3">
      <w:pPr>
        <w:widowControl w:val="0"/>
        <w:autoSpaceDE w:val="0"/>
        <w:autoSpaceDN w:val="0"/>
        <w:adjustRightInd w:val="0"/>
        <w:ind w:firstLine="709"/>
        <w:jc w:val="both"/>
        <w:rPr>
          <w:bCs/>
          <w:sz w:val="22"/>
          <w:szCs w:val="22"/>
        </w:rPr>
      </w:pPr>
      <w:r w:rsidRPr="00543495">
        <w:rPr>
          <w:bCs/>
          <w:sz w:val="22"/>
          <w:szCs w:val="22"/>
        </w:rPr>
        <w:t>АКБ «Держава» ПАО будет принимать все меры, направленные на поддержание финансовой устойчивости Банка, достаточной для участия в системе страхования вкладов.</w:t>
      </w:r>
    </w:p>
    <w:p w14:paraId="4CD3B0FD" w14:textId="77777777" w:rsidR="00C8673D" w:rsidRPr="00543495" w:rsidRDefault="00C8673D" w:rsidP="00F42FA3">
      <w:pPr>
        <w:ind w:firstLine="709"/>
        <w:jc w:val="both"/>
        <w:rPr>
          <w:sz w:val="22"/>
          <w:szCs w:val="22"/>
        </w:rPr>
      </w:pPr>
      <w:r w:rsidRPr="00543495">
        <w:rPr>
          <w:bCs/>
          <w:sz w:val="22"/>
          <w:szCs w:val="22"/>
        </w:rPr>
        <w:t>Банк и впредь будет применять современные информационные технологии, удобные в использовании, как Клиенту, так и самому Банку, и помогающие повысить качество обслуживания.</w:t>
      </w:r>
    </w:p>
    <w:p w14:paraId="7039B8FE" w14:textId="77777777" w:rsidR="00F201CD" w:rsidRPr="00543495" w:rsidRDefault="00F201CD" w:rsidP="00F42FA3"/>
    <w:p w14:paraId="717AD55E" w14:textId="77777777" w:rsidR="00F201CD" w:rsidRPr="00543495" w:rsidRDefault="00F201CD" w:rsidP="0092424A">
      <w:pPr>
        <w:pStyle w:val="20"/>
      </w:pPr>
      <w:r w:rsidRPr="00543495">
        <w:t xml:space="preserve">6. Отчет о выплате объявленных (начисленных) дивидендов по акциям Банка </w:t>
      </w:r>
    </w:p>
    <w:p w14:paraId="105862F9" w14:textId="77777777" w:rsidR="00D51F5A" w:rsidRPr="00543495" w:rsidRDefault="00D51F5A" w:rsidP="00F42FA3">
      <w:pPr>
        <w:autoSpaceDE w:val="0"/>
        <w:autoSpaceDN w:val="0"/>
        <w:adjustRightInd w:val="0"/>
        <w:ind w:firstLine="720"/>
        <w:jc w:val="both"/>
        <w:rPr>
          <w:b/>
          <w:sz w:val="22"/>
          <w:szCs w:val="22"/>
          <w:u w:val="single"/>
        </w:rPr>
      </w:pPr>
    </w:p>
    <w:p w14:paraId="63B7FFE7" w14:textId="618014B1" w:rsidR="00755CCF" w:rsidRPr="00543495" w:rsidRDefault="00755CCF" w:rsidP="00755CCF">
      <w:pPr>
        <w:tabs>
          <w:tab w:val="left" w:pos="0"/>
        </w:tabs>
        <w:autoSpaceDE w:val="0"/>
        <w:autoSpaceDN w:val="0"/>
        <w:adjustRightInd w:val="0"/>
        <w:ind w:firstLine="709"/>
        <w:jc w:val="both"/>
        <w:rPr>
          <w:sz w:val="22"/>
          <w:szCs w:val="22"/>
        </w:rPr>
      </w:pPr>
      <w:r w:rsidRPr="00543495">
        <w:rPr>
          <w:bCs/>
          <w:sz w:val="22"/>
          <w:szCs w:val="22"/>
        </w:rPr>
        <w:t>Решением,</w:t>
      </w:r>
      <w:r w:rsidR="00F2372F" w:rsidRPr="00543495">
        <w:rPr>
          <w:bCs/>
          <w:sz w:val="22"/>
          <w:szCs w:val="22"/>
        </w:rPr>
        <w:t xml:space="preserve"> </w:t>
      </w:r>
      <w:r w:rsidRPr="00543495">
        <w:rPr>
          <w:bCs/>
          <w:sz w:val="22"/>
          <w:szCs w:val="22"/>
        </w:rPr>
        <w:t>единолично принят</w:t>
      </w:r>
      <w:r w:rsidR="00F2372F" w:rsidRPr="00543495">
        <w:rPr>
          <w:bCs/>
          <w:sz w:val="22"/>
          <w:szCs w:val="22"/>
        </w:rPr>
        <w:t>ым</w:t>
      </w:r>
      <w:r w:rsidRPr="00543495">
        <w:rPr>
          <w:bCs/>
          <w:sz w:val="22"/>
          <w:szCs w:val="22"/>
        </w:rPr>
        <w:t xml:space="preserve"> лицом, которому принадлежат все голосующие акции АКБ «Держава» ПАО </w:t>
      </w:r>
      <w:r w:rsidR="007D385D">
        <w:rPr>
          <w:sz w:val="22"/>
          <w:szCs w:val="22"/>
        </w:rPr>
        <w:t>ХХХ</w:t>
      </w:r>
      <w:r w:rsidRPr="00543495">
        <w:rPr>
          <w:sz w:val="22"/>
          <w:szCs w:val="22"/>
        </w:rPr>
        <w:t>» от 28.06.2022 принято решение дивиденды за 2021 год по обыкновенным акциям и по привилегированным акциям не выплачивать.</w:t>
      </w:r>
    </w:p>
    <w:p w14:paraId="1B4327DA" w14:textId="359F04D9" w:rsidR="00755CCF" w:rsidRPr="00543495" w:rsidRDefault="00755CCF" w:rsidP="00755CCF">
      <w:pPr>
        <w:tabs>
          <w:tab w:val="left" w:pos="0"/>
          <w:tab w:val="left" w:leader="underscore" w:pos="6725"/>
        </w:tabs>
        <w:autoSpaceDE w:val="0"/>
        <w:autoSpaceDN w:val="0"/>
        <w:adjustRightInd w:val="0"/>
        <w:ind w:firstLine="709"/>
        <w:jc w:val="both"/>
        <w:rPr>
          <w:sz w:val="22"/>
          <w:szCs w:val="22"/>
        </w:rPr>
      </w:pPr>
      <w:r w:rsidRPr="00543495">
        <w:rPr>
          <w:sz w:val="22"/>
          <w:szCs w:val="22"/>
        </w:rPr>
        <w:t>Иных решений о</w:t>
      </w:r>
      <w:r w:rsidR="003E5277" w:rsidRPr="00543495">
        <w:rPr>
          <w:sz w:val="22"/>
          <w:szCs w:val="22"/>
        </w:rPr>
        <w:t>б объявлении (начислении) дивидендов по акциям Банка в 2022 году уполномоченным органом управления АКБ «Держава» ПАО не принималось.</w:t>
      </w:r>
    </w:p>
    <w:p w14:paraId="4FC0679D" w14:textId="77777777" w:rsidR="00755CCF" w:rsidRPr="00543495" w:rsidRDefault="00755CCF" w:rsidP="00755CCF">
      <w:pPr>
        <w:tabs>
          <w:tab w:val="left" w:pos="0"/>
          <w:tab w:val="left" w:leader="underscore" w:pos="6725"/>
        </w:tabs>
        <w:autoSpaceDE w:val="0"/>
        <w:autoSpaceDN w:val="0"/>
        <w:adjustRightInd w:val="0"/>
        <w:jc w:val="center"/>
        <w:rPr>
          <w:b/>
          <w:sz w:val="22"/>
          <w:szCs w:val="22"/>
        </w:rPr>
      </w:pPr>
    </w:p>
    <w:p w14:paraId="4BC59A8C" w14:textId="77777777" w:rsidR="00F201CD" w:rsidRPr="00543495" w:rsidRDefault="00F201CD" w:rsidP="0092424A">
      <w:pPr>
        <w:pStyle w:val="20"/>
      </w:pPr>
      <w:r w:rsidRPr="00543495">
        <w:t xml:space="preserve">7. Описание основных факторов риска, связанных с деятельностью Банка </w:t>
      </w:r>
    </w:p>
    <w:p w14:paraId="76C6D8FA" w14:textId="77777777" w:rsidR="00F201CD" w:rsidRPr="00543495" w:rsidRDefault="00F201CD" w:rsidP="00F42FA3">
      <w:pPr>
        <w:autoSpaceDE w:val="0"/>
        <w:autoSpaceDN w:val="0"/>
        <w:adjustRightInd w:val="0"/>
        <w:ind w:firstLine="720"/>
        <w:jc w:val="both"/>
        <w:rPr>
          <w:sz w:val="22"/>
          <w:szCs w:val="22"/>
        </w:rPr>
      </w:pPr>
    </w:p>
    <w:p w14:paraId="457EF325" w14:textId="77777777" w:rsidR="00C8673D" w:rsidRPr="00543495" w:rsidRDefault="00C8673D" w:rsidP="00F42FA3">
      <w:pPr>
        <w:pStyle w:val="ac"/>
        <w:ind w:firstLine="709"/>
        <w:rPr>
          <w:sz w:val="22"/>
          <w:szCs w:val="22"/>
        </w:rPr>
      </w:pPr>
      <w:r w:rsidRPr="00543495">
        <w:rPr>
          <w:sz w:val="22"/>
          <w:szCs w:val="22"/>
        </w:rPr>
        <w:t>Банк уделяет большое внимание оценке, контролю и управлению рисками, возникающими в процессе банковской деятельности. В процессе работы Банк стремится к оптимальному соотношению между уровнем риска и доходностью проводимых операций. Банком используются эффективные методы управления и контроля за рисками с целью их минимизации.</w:t>
      </w:r>
    </w:p>
    <w:p w14:paraId="3242A3E4" w14:textId="77777777" w:rsidR="00C8673D" w:rsidRPr="00543495" w:rsidRDefault="00C8673D" w:rsidP="00F42FA3">
      <w:pPr>
        <w:pStyle w:val="ac"/>
        <w:ind w:firstLine="709"/>
        <w:rPr>
          <w:sz w:val="22"/>
          <w:szCs w:val="22"/>
        </w:rPr>
      </w:pPr>
      <w:r w:rsidRPr="00543495">
        <w:rPr>
          <w:sz w:val="22"/>
          <w:szCs w:val="22"/>
        </w:rPr>
        <w:t>Управление рисками Банк осуществляет на основе комплекса мер, разработанных с учетом рекомендаций Банка России и Базельского комитета по банковскому надзору. В структуру Банка входит самостоятельное подразделение по оценке и мониторингу рисков, что позволяет обеспечить независимость в определении уровня принимаемых Банком рисков и повысить качество управления рисками – Служба управления рисками.</w:t>
      </w:r>
    </w:p>
    <w:p w14:paraId="41962650" w14:textId="77777777" w:rsidR="00C8673D" w:rsidRPr="00543495" w:rsidRDefault="00C8673D" w:rsidP="00F42FA3">
      <w:pPr>
        <w:pStyle w:val="ac"/>
        <w:ind w:firstLine="709"/>
        <w:rPr>
          <w:sz w:val="22"/>
          <w:szCs w:val="22"/>
        </w:rPr>
      </w:pPr>
      <w:r w:rsidRPr="00543495">
        <w:rPr>
          <w:sz w:val="22"/>
          <w:szCs w:val="22"/>
        </w:rPr>
        <w:t>В Банке созданы и работают коллегиальные органы управления рыночными, операционными, репутационными и кредитными рисками, а также риском ликвидности: Кредитный Комитет, Комитет по контролю за рисками, Ресурсный комитет.</w:t>
      </w:r>
    </w:p>
    <w:p w14:paraId="3848A5A7" w14:textId="77777777" w:rsidR="00F54DD5" w:rsidRPr="00543495" w:rsidRDefault="00F54DD5" w:rsidP="00F42FA3">
      <w:pPr>
        <w:pStyle w:val="1"/>
        <w:rPr>
          <w:b/>
          <w:bCs/>
          <w:sz w:val="22"/>
          <w:szCs w:val="22"/>
          <w:lang w:val="ru-RU"/>
        </w:rPr>
      </w:pPr>
    </w:p>
    <w:p w14:paraId="5607C24C" w14:textId="77777777" w:rsidR="00C8673D" w:rsidRPr="00543495" w:rsidRDefault="00C8673D" w:rsidP="00F42FA3">
      <w:pPr>
        <w:pStyle w:val="1"/>
        <w:ind w:firstLine="708"/>
        <w:rPr>
          <w:b/>
          <w:bCs/>
          <w:sz w:val="22"/>
          <w:szCs w:val="22"/>
          <w:lang w:val="ru-RU"/>
        </w:rPr>
      </w:pPr>
      <w:r w:rsidRPr="00543495">
        <w:rPr>
          <w:b/>
          <w:bCs/>
          <w:sz w:val="22"/>
          <w:szCs w:val="22"/>
          <w:lang w:val="ru-RU"/>
        </w:rPr>
        <w:t>Кредитный риск</w:t>
      </w:r>
    </w:p>
    <w:p w14:paraId="02B5B428" w14:textId="77777777" w:rsidR="00A44801" w:rsidRPr="00543495" w:rsidRDefault="00A44801" w:rsidP="00F42FA3">
      <w:pPr>
        <w:adjustRightInd w:val="0"/>
        <w:ind w:firstLine="567"/>
        <w:jc w:val="both"/>
        <w:rPr>
          <w:sz w:val="22"/>
          <w:szCs w:val="22"/>
        </w:rPr>
      </w:pPr>
    </w:p>
    <w:p w14:paraId="0FCD0E25" w14:textId="77777777" w:rsidR="00A1144E" w:rsidRPr="00543495" w:rsidRDefault="00A1144E" w:rsidP="00A1144E">
      <w:pPr>
        <w:adjustRightInd w:val="0"/>
        <w:ind w:firstLine="567"/>
        <w:jc w:val="both"/>
        <w:rPr>
          <w:sz w:val="22"/>
          <w:szCs w:val="22"/>
        </w:rPr>
      </w:pPr>
      <w:r w:rsidRPr="00543495">
        <w:rPr>
          <w:sz w:val="22"/>
          <w:szCs w:val="22"/>
        </w:rPr>
        <w:lastRenderedPageBreak/>
        <w:t>На текущий момент времени кредитование является одним из основных направлений деятельности Банка, что делает процесс управления кредитным риском одной из приоритетных задач Банка. Банком разработаны политика и процедуры управления кредитным риском, при этом Банк руководствуется Кредитной политикой, которая определяет отраслевую структуру кредитных вложений, параметры клиентов и проекты, на которые нацелена кредитная деятельность Банка. Процедура оценки принятия приемлемого кредитного риска начинается с оценки финансового положения потенциального контрагента / клиента, которая производится исходя из требований Положения об управлении риском на контрагента, Методики оценки финансового положения заемщика/залогодателя/поручителя – юридического лица, физического лица, индивидуального предпринимателя АКБ «Держава» ПАО, Методики оценки финансового положения принципала-юридического лица АКБ «Держава» ПАО, Методики оценки финансового положения  принципала – юридического лица при предварительном установлении лимита банковских гарантий в АКБ «Держава» ПАО, Методики оценки финансового положения  принципала – юридического лица при предварительном установлении лимита банковских гарантий «</w:t>
      </w:r>
      <w:r w:rsidRPr="00543495">
        <w:rPr>
          <w:sz w:val="22"/>
          <w:szCs w:val="22"/>
          <w:lang w:val="en-US"/>
        </w:rPr>
        <w:t>B</w:t>
      </w:r>
      <w:r w:rsidRPr="00543495">
        <w:rPr>
          <w:sz w:val="22"/>
          <w:szCs w:val="22"/>
        </w:rPr>
        <w:t>2</w:t>
      </w:r>
      <w:r w:rsidRPr="00543495">
        <w:rPr>
          <w:sz w:val="22"/>
          <w:szCs w:val="22"/>
          <w:lang w:val="en-US"/>
        </w:rPr>
        <w:t>B</w:t>
      </w:r>
      <w:r w:rsidRPr="00543495">
        <w:rPr>
          <w:sz w:val="22"/>
          <w:szCs w:val="22"/>
        </w:rPr>
        <w:t>» в АКБ «Держава» ПАО, Методики оценки финансового положения принципала-юридического лица при предоставлении банковских гарантий посредством электронной торговой площадки.</w:t>
      </w:r>
    </w:p>
    <w:p w14:paraId="48A449FB" w14:textId="77777777" w:rsidR="00A1144E" w:rsidRPr="00543495" w:rsidRDefault="00A1144E" w:rsidP="00A1144E">
      <w:pPr>
        <w:tabs>
          <w:tab w:val="left" w:pos="851"/>
        </w:tabs>
        <w:ind w:firstLine="540"/>
        <w:jc w:val="both"/>
        <w:rPr>
          <w:sz w:val="22"/>
          <w:szCs w:val="22"/>
        </w:rPr>
      </w:pPr>
      <w:r w:rsidRPr="00543495">
        <w:rPr>
          <w:sz w:val="22"/>
          <w:szCs w:val="22"/>
        </w:rPr>
        <w:t xml:space="preserve">В целях управления кредитным риском в Банке созданы следующие комитеты: Кредитный комитет, Комитет по контролю за рисками, Ресурсный комитет. Кредитный комитет - орган, устанавливающий принципы кредитования, принимающий решения по конкретным кредитным проектам. Комитет по контролю за рисками это орган, в том числе утверждающий классификации (реклассификации) ссудной задолженности; прочих финансовых активов и внебалансовых инструментов в целях формирования резервов на возможные потери (РВП) и резервов на возможные потери по ссудной и приравненной к ней задолженности (РВПС) в рамках своей компетенции. Лимиты на контрагентов Банка, а также совокупные лимиты на инструменты, подверженные кредитному риску, устанавливаются Ресурсным комитетом. </w:t>
      </w:r>
    </w:p>
    <w:p w14:paraId="61B6F6ED" w14:textId="77777777" w:rsidR="00A1144E" w:rsidRPr="00543495" w:rsidRDefault="00A1144E" w:rsidP="00A1144E">
      <w:pPr>
        <w:tabs>
          <w:tab w:val="left" w:pos="851"/>
        </w:tabs>
        <w:ind w:firstLine="540"/>
        <w:jc w:val="both"/>
        <w:rPr>
          <w:sz w:val="22"/>
          <w:szCs w:val="22"/>
        </w:rPr>
      </w:pPr>
      <w:r w:rsidRPr="00543495">
        <w:rPr>
          <w:sz w:val="22"/>
          <w:szCs w:val="22"/>
        </w:rPr>
        <w:t>С целью снижения кредитного риска Банком ограничен совокупный объем кредитного риска на одного заемщика (группу связанных заемщиков). Банк тщательно и взвешенно производит оценку обеспечения и последующий контроль за изменением его стоимости в соответствии с Залоговой политикой АКБ «Держава» ПАО. Банк проводит оценку и принимает на себя кредитный риск в отношении контрагентов – кредитных организаций и финансовых учреждений с учетом требований Методики анализа финансового положения контрагентов – кредитных организаций, профессиональных участников финансового рынка и прочих финансовых компаний АКБ «Держава» ПАО. В отношении эмитентов Банк проводит анализ и принимает на себя кредитный риск с учетом Методики анализа финансового состояния эмитентов ценных бумаг.</w:t>
      </w:r>
    </w:p>
    <w:p w14:paraId="432BCCA5" w14:textId="2C90AFD1" w:rsidR="00A1144E" w:rsidRPr="00543495" w:rsidRDefault="00A1144E" w:rsidP="00A1144E">
      <w:pPr>
        <w:tabs>
          <w:tab w:val="left" w:pos="851"/>
        </w:tabs>
        <w:ind w:firstLine="540"/>
        <w:jc w:val="both"/>
        <w:rPr>
          <w:sz w:val="22"/>
          <w:szCs w:val="22"/>
        </w:rPr>
      </w:pPr>
      <w:r w:rsidRPr="00543495">
        <w:rPr>
          <w:sz w:val="22"/>
          <w:szCs w:val="22"/>
        </w:rPr>
        <w:t xml:space="preserve">Развивая кредитные операции, Банк уделяет особое внимание процессу анализа кредитных рисков, индивидуальному подходу к каждому проекту и </w:t>
      </w:r>
      <w:r w:rsidR="00F164DD" w:rsidRPr="00543495">
        <w:rPr>
          <w:sz w:val="22"/>
          <w:szCs w:val="22"/>
        </w:rPr>
        <w:t>клиенту</w:t>
      </w:r>
      <w:r w:rsidRPr="00543495">
        <w:rPr>
          <w:sz w:val="22"/>
          <w:szCs w:val="22"/>
        </w:rPr>
        <w:t>, постоянному мониторингу кредитов, что позволяет Банку сохранять контроль над качеством кредитного портфеля и обеспечивать надежность кредитных вложений. Банк придерживается консервативного подхода к оценке кредитного риска и уделяет особое внимание адекватности формирования резервов по принимаемым на себя кредитным рискам.</w:t>
      </w:r>
    </w:p>
    <w:p w14:paraId="0256BB06" w14:textId="77777777" w:rsidR="00A1144E" w:rsidRPr="00543495" w:rsidRDefault="00A1144E" w:rsidP="00A1144E">
      <w:pPr>
        <w:tabs>
          <w:tab w:val="left" w:pos="851"/>
        </w:tabs>
        <w:ind w:firstLine="540"/>
        <w:jc w:val="both"/>
        <w:rPr>
          <w:sz w:val="22"/>
          <w:szCs w:val="22"/>
        </w:rPr>
      </w:pPr>
      <w:r w:rsidRPr="00543495">
        <w:rPr>
          <w:sz w:val="22"/>
          <w:szCs w:val="22"/>
        </w:rPr>
        <w:t>При кредитовании клиентов Банк реализует Кредитную политику, направленную на минимизацию кредитного риска как по сделкам корпоративного, так и розничного кредитования.</w:t>
      </w:r>
    </w:p>
    <w:p w14:paraId="545189EE" w14:textId="77777777" w:rsidR="00A1144E" w:rsidRPr="00543495" w:rsidRDefault="00A1144E" w:rsidP="00A1144E">
      <w:pPr>
        <w:tabs>
          <w:tab w:val="left" w:pos="851"/>
        </w:tabs>
        <w:ind w:firstLine="540"/>
        <w:jc w:val="both"/>
        <w:rPr>
          <w:sz w:val="22"/>
          <w:szCs w:val="22"/>
        </w:rPr>
      </w:pPr>
      <w:r w:rsidRPr="00543495">
        <w:rPr>
          <w:sz w:val="22"/>
          <w:szCs w:val="22"/>
        </w:rPr>
        <w:t xml:space="preserve">Основными приоритетами деятельности Банка в сфере кредитования являются: </w:t>
      </w:r>
    </w:p>
    <w:p w14:paraId="57254481" w14:textId="77777777" w:rsidR="00A1144E" w:rsidRPr="00543495" w:rsidRDefault="00A1144E" w:rsidP="004A7534">
      <w:pPr>
        <w:numPr>
          <w:ilvl w:val="0"/>
          <w:numId w:val="12"/>
        </w:numPr>
        <w:autoSpaceDE w:val="0"/>
        <w:autoSpaceDN w:val="0"/>
        <w:adjustRightInd w:val="0"/>
        <w:ind w:left="0" w:firstLine="567"/>
        <w:jc w:val="both"/>
        <w:rPr>
          <w:sz w:val="22"/>
          <w:szCs w:val="22"/>
        </w:rPr>
      </w:pPr>
      <w:r w:rsidRPr="00543495">
        <w:rPr>
          <w:sz w:val="22"/>
          <w:szCs w:val="22"/>
        </w:rPr>
        <w:t>предоставление банковских гарантий юридическим лицам – субъектам малого и среднего бизнеса, обеспечивающих исполнение государственных/муниципальных контрактов;</w:t>
      </w:r>
    </w:p>
    <w:p w14:paraId="4BC1FFED" w14:textId="3270CAE7" w:rsidR="00A1144E" w:rsidRPr="00543495" w:rsidRDefault="00A1144E" w:rsidP="004A7534">
      <w:pPr>
        <w:numPr>
          <w:ilvl w:val="0"/>
          <w:numId w:val="12"/>
        </w:numPr>
        <w:autoSpaceDE w:val="0"/>
        <w:autoSpaceDN w:val="0"/>
        <w:adjustRightInd w:val="0"/>
        <w:ind w:left="0" w:firstLine="567"/>
        <w:jc w:val="both"/>
        <w:rPr>
          <w:sz w:val="22"/>
          <w:szCs w:val="22"/>
        </w:rPr>
      </w:pPr>
      <w:r w:rsidRPr="00543495">
        <w:rPr>
          <w:sz w:val="22"/>
          <w:szCs w:val="22"/>
        </w:rPr>
        <w:t>установление индивидуальных лимитов банковских гарантий юридическим лицам (обеспечение заявки на участие в аукционе, исполнение государственных/муниципальных контрактов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Федеральным законом от 18.07.2011 № 223-ФЗ «О закупках товаров, работ, услуг отдельными видами юридических лиц», Федеральным законом от 21.07.2007 № 185-ФЗ «О Фонде содействия реформированию жилищно-коммунального хозяйства» и Постановлением Правительства Российской Федерации от 01.07.2016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а также исполнение коммерческих контрактов;</w:t>
      </w:r>
    </w:p>
    <w:p w14:paraId="6C83F29F" w14:textId="77777777" w:rsidR="00A1144E" w:rsidRPr="00543495" w:rsidRDefault="00A1144E" w:rsidP="004A7534">
      <w:pPr>
        <w:numPr>
          <w:ilvl w:val="0"/>
          <w:numId w:val="12"/>
        </w:numPr>
        <w:autoSpaceDE w:val="0"/>
        <w:autoSpaceDN w:val="0"/>
        <w:adjustRightInd w:val="0"/>
        <w:ind w:left="0" w:firstLine="567"/>
        <w:jc w:val="both"/>
        <w:rPr>
          <w:sz w:val="22"/>
          <w:szCs w:val="22"/>
        </w:rPr>
      </w:pPr>
      <w:r w:rsidRPr="00543495">
        <w:rPr>
          <w:sz w:val="22"/>
          <w:szCs w:val="22"/>
        </w:rPr>
        <w:lastRenderedPageBreak/>
        <w:t>кредитование физических лиц под залог объектов жилой и нежилой недвижимости с оформлением закладной.</w:t>
      </w:r>
    </w:p>
    <w:p w14:paraId="1CFFC190" w14:textId="77777777" w:rsidR="00A1144E" w:rsidRPr="00543495" w:rsidRDefault="00A1144E" w:rsidP="00A1144E">
      <w:pPr>
        <w:tabs>
          <w:tab w:val="left" w:pos="851"/>
        </w:tabs>
        <w:ind w:firstLine="540"/>
        <w:jc w:val="both"/>
        <w:rPr>
          <w:sz w:val="22"/>
          <w:szCs w:val="22"/>
        </w:rPr>
      </w:pPr>
      <w:r w:rsidRPr="00543495">
        <w:rPr>
          <w:sz w:val="22"/>
          <w:szCs w:val="22"/>
        </w:rPr>
        <w:t>Требования, предъявляемые к клиентам в рамках отдельных кредитных продуктов, могут иметь ограничения в зависимости от сферы деятельности, региональной принадлежности, срока бизнеса и др.</w:t>
      </w:r>
    </w:p>
    <w:p w14:paraId="1AB17846" w14:textId="77777777" w:rsidR="00A1144E" w:rsidRPr="00543495" w:rsidRDefault="00A1144E" w:rsidP="00A1144E">
      <w:pPr>
        <w:tabs>
          <w:tab w:val="left" w:pos="851"/>
        </w:tabs>
        <w:ind w:firstLine="567"/>
        <w:jc w:val="both"/>
        <w:rPr>
          <w:sz w:val="22"/>
          <w:szCs w:val="22"/>
        </w:rPr>
      </w:pPr>
      <w:r w:rsidRPr="00543495">
        <w:rPr>
          <w:sz w:val="22"/>
          <w:szCs w:val="22"/>
        </w:rPr>
        <w:t>Управление кредитным риском по кредитному портфелю производится Банком по следующим основным направлениям:</w:t>
      </w:r>
    </w:p>
    <w:p w14:paraId="255FC96F" w14:textId="77777777" w:rsidR="00A1144E" w:rsidRPr="00543495" w:rsidRDefault="00A1144E" w:rsidP="004A7534">
      <w:pPr>
        <w:numPr>
          <w:ilvl w:val="0"/>
          <w:numId w:val="12"/>
        </w:numPr>
        <w:autoSpaceDE w:val="0"/>
        <w:autoSpaceDN w:val="0"/>
        <w:adjustRightInd w:val="0"/>
        <w:ind w:left="0" w:firstLine="709"/>
        <w:jc w:val="both"/>
        <w:rPr>
          <w:sz w:val="22"/>
          <w:szCs w:val="22"/>
        </w:rPr>
      </w:pPr>
      <w:r w:rsidRPr="00543495">
        <w:rPr>
          <w:sz w:val="22"/>
          <w:szCs w:val="22"/>
        </w:rPr>
        <w:t>формирование диверсифицированной структуры корпоративного кредитного портфеля по отраслевому, региональному, валютному признаку, по срокам выданных кредитов, виду обеспечения, по видам кредитных продуктов;</w:t>
      </w:r>
    </w:p>
    <w:p w14:paraId="66BF5D0C" w14:textId="77777777" w:rsidR="00A1144E" w:rsidRPr="00543495" w:rsidRDefault="00A1144E" w:rsidP="004A7534">
      <w:pPr>
        <w:numPr>
          <w:ilvl w:val="0"/>
          <w:numId w:val="12"/>
        </w:numPr>
        <w:autoSpaceDE w:val="0"/>
        <w:autoSpaceDN w:val="0"/>
        <w:adjustRightInd w:val="0"/>
        <w:ind w:left="0" w:firstLine="709"/>
        <w:jc w:val="both"/>
        <w:rPr>
          <w:sz w:val="22"/>
          <w:szCs w:val="22"/>
        </w:rPr>
      </w:pPr>
      <w:r w:rsidRPr="00543495">
        <w:rPr>
          <w:sz w:val="22"/>
          <w:szCs w:val="22"/>
        </w:rPr>
        <w:t>установление лимитов риска на отдельных заемщиков или группы связанных заемщиков;</w:t>
      </w:r>
    </w:p>
    <w:p w14:paraId="56617844" w14:textId="64C0E0C6" w:rsidR="00A1144E" w:rsidRPr="00543495" w:rsidRDefault="00A1144E" w:rsidP="004A7534">
      <w:pPr>
        <w:numPr>
          <w:ilvl w:val="0"/>
          <w:numId w:val="12"/>
        </w:numPr>
        <w:autoSpaceDE w:val="0"/>
        <w:autoSpaceDN w:val="0"/>
        <w:adjustRightInd w:val="0"/>
        <w:ind w:left="0" w:firstLine="709"/>
        <w:jc w:val="both"/>
        <w:rPr>
          <w:sz w:val="22"/>
          <w:szCs w:val="22"/>
        </w:rPr>
      </w:pPr>
      <w:r w:rsidRPr="00543495">
        <w:rPr>
          <w:sz w:val="22"/>
          <w:szCs w:val="22"/>
        </w:rPr>
        <w:t xml:space="preserve">применение дифференцированного, многоуровневого, комплексного подхода к оценке кредитных заявок корпоративных клиентов. Банк уделяет особое внимание индивидуальному подходу к каждому проекту и </w:t>
      </w:r>
      <w:r w:rsidR="00F164DD" w:rsidRPr="00543495">
        <w:rPr>
          <w:sz w:val="22"/>
          <w:szCs w:val="22"/>
        </w:rPr>
        <w:t>клиенту</w:t>
      </w:r>
      <w:r w:rsidRPr="00543495">
        <w:rPr>
          <w:sz w:val="22"/>
          <w:szCs w:val="22"/>
        </w:rPr>
        <w:t xml:space="preserve">, оценке финансового состояния клиентов, анализу технико-экономического обоснования проектов, оценке внешних рисков по проекту, обеспечению. Действующая в Банке система оценки кредитных заявок включает в себя проверку риск-менеджментом и позволяет отобрать для целей кредитования проекты и </w:t>
      </w:r>
      <w:r w:rsidR="00F164DD" w:rsidRPr="00543495">
        <w:rPr>
          <w:sz w:val="22"/>
          <w:szCs w:val="22"/>
        </w:rPr>
        <w:t>клиентов</w:t>
      </w:r>
      <w:r w:rsidRPr="00543495">
        <w:rPr>
          <w:sz w:val="22"/>
          <w:szCs w:val="22"/>
        </w:rPr>
        <w:t>, отвечающих требованиям Банка по уровню кредитного риска и характеризующихся хорошей кредитоспособностью;</w:t>
      </w:r>
    </w:p>
    <w:p w14:paraId="744F998C" w14:textId="77777777" w:rsidR="00A1144E" w:rsidRPr="00543495" w:rsidRDefault="00A1144E" w:rsidP="004A7534">
      <w:pPr>
        <w:numPr>
          <w:ilvl w:val="0"/>
          <w:numId w:val="12"/>
        </w:numPr>
        <w:autoSpaceDE w:val="0"/>
        <w:autoSpaceDN w:val="0"/>
        <w:adjustRightInd w:val="0"/>
        <w:ind w:left="0" w:firstLine="709"/>
        <w:jc w:val="both"/>
        <w:rPr>
          <w:sz w:val="22"/>
          <w:szCs w:val="22"/>
        </w:rPr>
      </w:pPr>
      <w:r w:rsidRPr="00543495">
        <w:rPr>
          <w:sz w:val="22"/>
          <w:szCs w:val="22"/>
        </w:rPr>
        <w:t>контроль выполнения установленных лимитов и принятых решений, который осуществляется на разных уровнях управления в соответствии с возложенными на подразделения функциями;</w:t>
      </w:r>
    </w:p>
    <w:p w14:paraId="2CC28FB0" w14:textId="77777777" w:rsidR="00A1144E" w:rsidRPr="00543495" w:rsidRDefault="00A1144E" w:rsidP="004A7534">
      <w:pPr>
        <w:numPr>
          <w:ilvl w:val="0"/>
          <w:numId w:val="12"/>
        </w:numPr>
        <w:autoSpaceDE w:val="0"/>
        <w:autoSpaceDN w:val="0"/>
        <w:adjustRightInd w:val="0"/>
        <w:ind w:left="0" w:firstLine="709"/>
        <w:jc w:val="both"/>
        <w:rPr>
          <w:sz w:val="22"/>
          <w:szCs w:val="22"/>
        </w:rPr>
      </w:pPr>
      <w:r w:rsidRPr="00543495">
        <w:rPr>
          <w:sz w:val="22"/>
          <w:szCs w:val="22"/>
        </w:rPr>
        <w:t>обязательный регулярный мониторинг качества корпоративного кредитного портфеля и отдельных ссуд путем анализа информации о заемщиках, полученной из всех возможных источников и баз данных (информация, полученная из финансовой отчетности, кредитных бюро, налоговых органов, информация из открытых СМИ);</w:t>
      </w:r>
    </w:p>
    <w:p w14:paraId="3F0F2848" w14:textId="77777777" w:rsidR="00A1144E" w:rsidRPr="00543495" w:rsidRDefault="00A1144E" w:rsidP="004A7534">
      <w:pPr>
        <w:numPr>
          <w:ilvl w:val="0"/>
          <w:numId w:val="12"/>
        </w:numPr>
        <w:autoSpaceDE w:val="0"/>
        <w:autoSpaceDN w:val="0"/>
        <w:adjustRightInd w:val="0"/>
        <w:ind w:left="0" w:firstLine="709"/>
        <w:jc w:val="both"/>
        <w:rPr>
          <w:sz w:val="22"/>
          <w:szCs w:val="22"/>
        </w:rPr>
      </w:pPr>
      <w:r w:rsidRPr="00543495">
        <w:rPr>
          <w:sz w:val="22"/>
          <w:szCs w:val="22"/>
        </w:rPr>
        <w:t>формирование резервов на возможные потери по ссудам согласно порядку, установленному нормативными документами Банка России, а также резервов в соответствии с международными стандартами финансовой отчетности. По всем выдаваемым Банком кредитам на постоянной основе в результате комплексного анализа деятельности заемщиков, их финансового состояния, качества обслуживания долга, обеспечения, а также всей имеющейся в распоряжении Банка информации производится оценка кредитного риска по ссудам. При выявлении признаков обесценения ссуды (т.е. потери ссудной стоимости вследствие неисполнения либо ненадлежащего исполнения заемщиком обязательств по ссуде перед Банком в соответствии с условиями договора либо существования угрозы такого неисполнения) Банк в обязательном порядке формирует резерв на возможные потери по ссуде.</w:t>
      </w:r>
    </w:p>
    <w:p w14:paraId="438927B9" w14:textId="77777777" w:rsidR="00A1144E" w:rsidRPr="00543495" w:rsidRDefault="00A1144E" w:rsidP="004A7534">
      <w:pPr>
        <w:tabs>
          <w:tab w:val="left" w:pos="851"/>
        </w:tabs>
        <w:ind w:firstLine="709"/>
        <w:jc w:val="both"/>
        <w:rPr>
          <w:sz w:val="22"/>
          <w:szCs w:val="22"/>
        </w:rPr>
      </w:pPr>
      <w:r w:rsidRPr="00543495">
        <w:rPr>
          <w:sz w:val="22"/>
          <w:szCs w:val="22"/>
        </w:rPr>
        <w:t>В Банке используется на постоянной основе рейтинговая модель для оценки заемщиков, контрагентов, эмитентов-банков. Модель соответствует кредитной политике и инструкциям Банка. Показатель рейтинга в совокупности с прочими существенными факторами отражает суммарную оценку платежеспособности клиента и вероятности дефолта. В части оценки эмитентов ценных бумаг используется модель, учитывающая 5 основных финансовых показателей, которые в совокупности с прочими существенными факторами отражает суммарную оценку платежеспособности клиента и вероятности дефолта:</w:t>
      </w:r>
    </w:p>
    <w:p w14:paraId="7FC5CEAD" w14:textId="77777777" w:rsidR="00A1144E" w:rsidRPr="00543495" w:rsidRDefault="00A1144E" w:rsidP="004A7534">
      <w:pPr>
        <w:numPr>
          <w:ilvl w:val="0"/>
          <w:numId w:val="12"/>
        </w:numPr>
        <w:autoSpaceDE w:val="0"/>
        <w:autoSpaceDN w:val="0"/>
        <w:adjustRightInd w:val="0"/>
        <w:ind w:left="0" w:firstLine="709"/>
        <w:jc w:val="both"/>
        <w:rPr>
          <w:sz w:val="22"/>
          <w:szCs w:val="22"/>
        </w:rPr>
      </w:pPr>
      <w:r w:rsidRPr="00543495">
        <w:rPr>
          <w:sz w:val="22"/>
          <w:szCs w:val="22"/>
        </w:rPr>
        <w:t>отношение «долгосрочные и краткосрочные обязательства / активы»;</w:t>
      </w:r>
    </w:p>
    <w:p w14:paraId="6296C752" w14:textId="77777777" w:rsidR="00A1144E" w:rsidRPr="00543495" w:rsidRDefault="00A1144E" w:rsidP="004A7534">
      <w:pPr>
        <w:numPr>
          <w:ilvl w:val="0"/>
          <w:numId w:val="12"/>
        </w:numPr>
        <w:autoSpaceDE w:val="0"/>
        <w:autoSpaceDN w:val="0"/>
        <w:adjustRightInd w:val="0"/>
        <w:ind w:left="0" w:firstLine="709"/>
        <w:jc w:val="both"/>
        <w:rPr>
          <w:sz w:val="22"/>
          <w:szCs w:val="22"/>
        </w:rPr>
      </w:pPr>
      <w:r w:rsidRPr="00543495">
        <w:rPr>
          <w:sz w:val="22"/>
          <w:szCs w:val="22"/>
        </w:rPr>
        <w:t>отношение «валовая прибыль / проценты к уплате»;</w:t>
      </w:r>
    </w:p>
    <w:p w14:paraId="4D697406" w14:textId="77777777" w:rsidR="00A1144E" w:rsidRPr="00543495" w:rsidRDefault="00A1144E" w:rsidP="004A7534">
      <w:pPr>
        <w:numPr>
          <w:ilvl w:val="0"/>
          <w:numId w:val="12"/>
        </w:numPr>
        <w:autoSpaceDE w:val="0"/>
        <w:autoSpaceDN w:val="0"/>
        <w:adjustRightInd w:val="0"/>
        <w:ind w:left="0" w:firstLine="709"/>
        <w:jc w:val="both"/>
        <w:rPr>
          <w:sz w:val="22"/>
          <w:szCs w:val="22"/>
        </w:rPr>
      </w:pPr>
      <w:r w:rsidRPr="00543495">
        <w:rPr>
          <w:sz w:val="22"/>
          <w:szCs w:val="22"/>
        </w:rPr>
        <w:t>доходность активов (ROA);</w:t>
      </w:r>
    </w:p>
    <w:p w14:paraId="6194DED9" w14:textId="77777777" w:rsidR="00A1144E" w:rsidRPr="00543495" w:rsidRDefault="00A1144E" w:rsidP="004A7534">
      <w:pPr>
        <w:numPr>
          <w:ilvl w:val="0"/>
          <w:numId w:val="12"/>
        </w:numPr>
        <w:autoSpaceDE w:val="0"/>
        <w:autoSpaceDN w:val="0"/>
        <w:adjustRightInd w:val="0"/>
        <w:ind w:left="0" w:firstLine="709"/>
        <w:jc w:val="both"/>
        <w:rPr>
          <w:sz w:val="22"/>
          <w:szCs w:val="22"/>
        </w:rPr>
      </w:pPr>
      <w:r w:rsidRPr="00543495">
        <w:rPr>
          <w:sz w:val="22"/>
          <w:szCs w:val="22"/>
        </w:rPr>
        <w:t>доходность капитала (ROE);</w:t>
      </w:r>
    </w:p>
    <w:p w14:paraId="27360E6A" w14:textId="77777777" w:rsidR="00A1144E" w:rsidRPr="00543495" w:rsidRDefault="00A1144E" w:rsidP="004A7534">
      <w:pPr>
        <w:numPr>
          <w:ilvl w:val="0"/>
          <w:numId w:val="12"/>
        </w:numPr>
        <w:autoSpaceDE w:val="0"/>
        <w:autoSpaceDN w:val="0"/>
        <w:adjustRightInd w:val="0"/>
        <w:ind w:left="0" w:firstLine="709"/>
        <w:jc w:val="both"/>
        <w:rPr>
          <w:sz w:val="22"/>
          <w:szCs w:val="22"/>
        </w:rPr>
      </w:pPr>
      <w:r w:rsidRPr="00543495">
        <w:rPr>
          <w:sz w:val="22"/>
          <w:szCs w:val="22"/>
        </w:rPr>
        <w:t>коэффициент текущей ликвидности.</w:t>
      </w:r>
    </w:p>
    <w:p w14:paraId="5FD3BB58" w14:textId="77777777" w:rsidR="00A1144E" w:rsidRPr="00543495" w:rsidRDefault="00A1144E" w:rsidP="004A7534">
      <w:pPr>
        <w:tabs>
          <w:tab w:val="left" w:pos="851"/>
        </w:tabs>
        <w:ind w:firstLine="709"/>
        <w:jc w:val="both"/>
        <w:rPr>
          <w:sz w:val="22"/>
          <w:szCs w:val="22"/>
        </w:rPr>
      </w:pPr>
      <w:r w:rsidRPr="00543495">
        <w:rPr>
          <w:sz w:val="22"/>
          <w:szCs w:val="22"/>
        </w:rPr>
        <w:t>От величины кредитного рейтинга зависит необходимость формирования резерва под обесценение заемщику/контрагенту/эмитенту, в том числе необходимость и частота мониторинга.</w:t>
      </w:r>
    </w:p>
    <w:p w14:paraId="60010217" w14:textId="6EB993BB" w:rsidR="00B87673" w:rsidRPr="00543495" w:rsidRDefault="00A1144E" w:rsidP="00B87673">
      <w:pPr>
        <w:adjustRightInd w:val="0"/>
        <w:ind w:firstLine="360"/>
        <w:jc w:val="both"/>
        <w:rPr>
          <w:rFonts w:ascii="TimesNewRoman" w:hAnsi="TimesNewRoman" w:cs="TimesNewRoman"/>
          <w:sz w:val="22"/>
          <w:szCs w:val="22"/>
        </w:rPr>
      </w:pPr>
      <w:r w:rsidRPr="00543495">
        <w:rPr>
          <w:sz w:val="22"/>
          <w:szCs w:val="22"/>
        </w:rPr>
        <w:t>Вышеперечисленные</w:t>
      </w:r>
      <w:r w:rsidRPr="00543495">
        <w:rPr>
          <w:rFonts w:ascii="TimesNewRoman" w:hAnsi="TimesNewRoman" w:cs="TimesNewRoman"/>
          <w:sz w:val="22"/>
          <w:szCs w:val="22"/>
        </w:rPr>
        <w:t xml:space="preserve"> мероприятия позволяют Банку сохранить жесткий контроль над качеством </w:t>
      </w:r>
      <w:r w:rsidRPr="00543495">
        <w:rPr>
          <w:sz w:val="22"/>
          <w:szCs w:val="22"/>
        </w:rPr>
        <w:t>корпоративного</w:t>
      </w:r>
      <w:r w:rsidRPr="00543495">
        <w:rPr>
          <w:rFonts w:ascii="TimesNewRoman" w:hAnsi="TimesNewRoman" w:cs="TimesNewRoman"/>
          <w:sz w:val="22"/>
          <w:szCs w:val="22"/>
        </w:rPr>
        <w:t xml:space="preserve"> кредитного портфеля и обеспечить высокий уровень надежности кредитных вложений. </w:t>
      </w:r>
      <w:r w:rsidR="00B87673" w:rsidRPr="00543495">
        <w:rPr>
          <w:sz w:val="22"/>
          <w:szCs w:val="22"/>
        </w:rPr>
        <w:t xml:space="preserve">Объем ссудной задолженности по состоянию на 01.01.2023 </w:t>
      </w:r>
      <w:r w:rsidR="00B87673" w:rsidRPr="00543495">
        <w:rPr>
          <w:rFonts w:ascii="TimesNewRoman" w:hAnsi="TimesNewRoman" w:cs="TimesNewRoman"/>
          <w:sz w:val="22"/>
          <w:szCs w:val="22"/>
        </w:rPr>
        <w:t>составил 21</w:t>
      </w:r>
      <w:r w:rsidR="00B87673" w:rsidRPr="00543495">
        <w:rPr>
          <w:rFonts w:ascii="TimesNewRoman" w:hAnsi="TimesNewRoman" w:cs="TimesNewRoman"/>
          <w:sz w:val="22"/>
          <w:szCs w:val="22"/>
          <w:lang w:val="en-US"/>
        </w:rPr>
        <w:t> </w:t>
      </w:r>
      <w:r w:rsidR="00B87673" w:rsidRPr="00543495">
        <w:rPr>
          <w:rFonts w:ascii="TimesNewRoman" w:hAnsi="TimesNewRoman" w:cs="TimesNewRoman"/>
          <w:sz w:val="22"/>
          <w:szCs w:val="22"/>
        </w:rPr>
        <w:t>839</w:t>
      </w:r>
      <w:r w:rsidR="00B87673" w:rsidRPr="00543495">
        <w:rPr>
          <w:rFonts w:ascii="TimesNewRoman" w:hAnsi="TimesNewRoman" w:cs="TimesNewRoman"/>
          <w:sz w:val="22"/>
          <w:szCs w:val="22"/>
          <w:lang w:val="en-US"/>
        </w:rPr>
        <w:t> </w:t>
      </w:r>
      <w:r w:rsidR="00B87673" w:rsidRPr="00543495">
        <w:rPr>
          <w:rFonts w:ascii="TimesNewRoman" w:hAnsi="TimesNewRoman" w:cs="TimesNewRoman"/>
          <w:sz w:val="22"/>
          <w:szCs w:val="22"/>
        </w:rPr>
        <w:t>089 тысяч руб</w:t>
      </w:r>
      <w:r w:rsidR="00B87673" w:rsidRPr="00543495">
        <w:rPr>
          <w:sz w:val="22"/>
          <w:szCs w:val="22"/>
        </w:rPr>
        <w:t>. При этом объем просроченной и реструктурированной задолженности на 01.01.2023</w:t>
      </w:r>
      <w:r w:rsidR="001D4F34" w:rsidRPr="00543495">
        <w:rPr>
          <w:sz w:val="22"/>
          <w:szCs w:val="22"/>
        </w:rPr>
        <w:t xml:space="preserve"> </w:t>
      </w:r>
      <w:r w:rsidR="00B87673" w:rsidRPr="00543495">
        <w:rPr>
          <w:sz w:val="22"/>
          <w:szCs w:val="22"/>
        </w:rPr>
        <w:t>составил 2</w:t>
      </w:r>
      <w:r w:rsidR="00B87673" w:rsidRPr="00543495">
        <w:rPr>
          <w:sz w:val="22"/>
          <w:szCs w:val="22"/>
          <w:lang w:val="en-US"/>
        </w:rPr>
        <w:t> </w:t>
      </w:r>
      <w:r w:rsidR="00B87673" w:rsidRPr="00543495">
        <w:rPr>
          <w:sz w:val="22"/>
          <w:szCs w:val="22"/>
        </w:rPr>
        <w:t>151</w:t>
      </w:r>
      <w:r w:rsidR="00B87673" w:rsidRPr="00543495">
        <w:rPr>
          <w:sz w:val="22"/>
          <w:szCs w:val="22"/>
          <w:lang w:val="en-US"/>
        </w:rPr>
        <w:t> </w:t>
      </w:r>
      <w:r w:rsidR="00B87673" w:rsidRPr="00543495">
        <w:rPr>
          <w:sz w:val="22"/>
          <w:szCs w:val="22"/>
        </w:rPr>
        <w:t>408 тысяч руб</w:t>
      </w:r>
      <w:r w:rsidR="00B87673" w:rsidRPr="00543495">
        <w:rPr>
          <w:rFonts w:ascii="TimesNewRoman" w:hAnsi="TimesNewRoman" w:cs="TimesNewRoman"/>
          <w:sz w:val="22"/>
          <w:szCs w:val="22"/>
        </w:rPr>
        <w:t>.</w:t>
      </w:r>
    </w:p>
    <w:p w14:paraId="58C6F9B5" w14:textId="5C26DE4A" w:rsidR="00A1144E" w:rsidRPr="00543495" w:rsidRDefault="00A1144E" w:rsidP="004A7534">
      <w:pPr>
        <w:adjustRightInd w:val="0"/>
        <w:ind w:firstLine="709"/>
        <w:jc w:val="both"/>
        <w:rPr>
          <w:rFonts w:ascii="TimesNewRoman" w:hAnsi="TimesNewRoman" w:cs="TimesNewRoman"/>
          <w:sz w:val="22"/>
          <w:szCs w:val="22"/>
        </w:rPr>
      </w:pPr>
    </w:p>
    <w:p w14:paraId="26BC4722" w14:textId="77777777" w:rsidR="001E1F9B" w:rsidRPr="00543495" w:rsidRDefault="001E1F9B" w:rsidP="00F42FA3">
      <w:pPr>
        <w:adjustRightInd w:val="0"/>
        <w:ind w:firstLine="567"/>
        <w:jc w:val="both"/>
        <w:rPr>
          <w:sz w:val="22"/>
          <w:szCs w:val="22"/>
        </w:rPr>
      </w:pPr>
      <w:r w:rsidRPr="00543495">
        <w:rPr>
          <w:sz w:val="22"/>
          <w:szCs w:val="22"/>
        </w:rPr>
        <w:lastRenderedPageBreak/>
        <w:t>Информация о распределении кредитного риска по направлениям деятельности кредитной организации (бизнес-линиям), видам экономической деятельности заемщиков (контрагентов), типам контрагентов (корпоративные клиенты, банки-корреспонденты, государственные органы, индивидуальные предприниматели, физические лица) с разбивкой по видам финансовых активов, а также крупных портфелей внутри отдельных активов, географическому распределению кредитного риска по группам стран или регионов Российской Федерации.</w:t>
      </w:r>
    </w:p>
    <w:p w14:paraId="2001B5DA" w14:textId="77777777" w:rsidR="001E1F9B" w:rsidRPr="00543495" w:rsidRDefault="001E1F9B" w:rsidP="00F42FA3">
      <w:pPr>
        <w:adjustRightInd w:val="0"/>
        <w:ind w:firstLine="360"/>
        <w:jc w:val="both"/>
      </w:pPr>
    </w:p>
    <w:p w14:paraId="7CAA3625" w14:textId="77777777" w:rsidR="001E1F9B" w:rsidRPr="00543495" w:rsidRDefault="001E1F9B" w:rsidP="00F42FA3">
      <w:pPr>
        <w:ind w:firstLine="360"/>
        <w:jc w:val="center"/>
        <w:rPr>
          <w:b/>
          <w:sz w:val="22"/>
          <w:szCs w:val="22"/>
        </w:rPr>
      </w:pPr>
      <w:r w:rsidRPr="00543495">
        <w:rPr>
          <w:b/>
          <w:sz w:val="22"/>
          <w:szCs w:val="22"/>
        </w:rPr>
        <w:t>Ссудная и приравненная к ней задолженность</w:t>
      </w:r>
    </w:p>
    <w:p w14:paraId="01403CEC" w14:textId="77777777" w:rsidR="00B87673" w:rsidRPr="00543495" w:rsidRDefault="00B87673" w:rsidP="00F42FA3">
      <w:pPr>
        <w:ind w:firstLine="360"/>
        <w:jc w:val="center"/>
        <w:rPr>
          <w:b/>
          <w:sz w:val="22"/>
          <w:szCs w:val="22"/>
        </w:rPr>
      </w:pPr>
    </w:p>
    <w:tbl>
      <w:tblPr>
        <w:tblW w:w="9498" w:type="dxa"/>
        <w:tblInd w:w="56" w:type="dxa"/>
        <w:tblLayout w:type="fixed"/>
        <w:tblCellMar>
          <w:left w:w="56" w:type="dxa"/>
          <w:right w:w="56" w:type="dxa"/>
        </w:tblCellMar>
        <w:tblLook w:val="0000" w:firstRow="0" w:lastRow="0" w:firstColumn="0" w:lastColumn="0" w:noHBand="0" w:noVBand="0"/>
      </w:tblPr>
      <w:tblGrid>
        <w:gridCol w:w="5954"/>
        <w:gridCol w:w="1701"/>
        <w:gridCol w:w="1843"/>
      </w:tblGrid>
      <w:tr w:rsidR="00543495" w:rsidRPr="00543495" w14:paraId="43A8DD44" w14:textId="77777777" w:rsidTr="00A944B5">
        <w:trPr>
          <w:trHeight w:val="20"/>
        </w:trPr>
        <w:tc>
          <w:tcPr>
            <w:tcW w:w="5954" w:type="dxa"/>
            <w:tcBorders>
              <w:bottom w:val="single" w:sz="4" w:space="0" w:color="auto"/>
            </w:tcBorders>
            <w:vAlign w:val="bottom"/>
          </w:tcPr>
          <w:p w14:paraId="3D54238F" w14:textId="77777777" w:rsidR="00B87673" w:rsidRPr="00543495" w:rsidRDefault="00B87673" w:rsidP="00A944B5">
            <w:pPr>
              <w:pStyle w:val="RRthousands"/>
              <w:rPr>
                <w:rFonts w:ascii="Times New Roman" w:hAnsi="Times New Roman"/>
                <w:sz w:val="18"/>
                <w:szCs w:val="18"/>
                <w:lang w:val="ru-RU"/>
              </w:rPr>
            </w:pPr>
            <w:r w:rsidRPr="00543495">
              <w:rPr>
                <w:rFonts w:ascii="Times New Roman" w:hAnsi="Times New Roman"/>
                <w:sz w:val="18"/>
                <w:szCs w:val="18"/>
                <w:lang w:val="ru-RU"/>
              </w:rPr>
              <w:t>(в тысячах российских рублей)</w:t>
            </w:r>
          </w:p>
        </w:tc>
        <w:tc>
          <w:tcPr>
            <w:tcW w:w="1701" w:type="dxa"/>
            <w:tcBorders>
              <w:bottom w:val="single" w:sz="4" w:space="0" w:color="auto"/>
            </w:tcBorders>
          </w:tcPr>
          <w:p w14:paraId="5FE4F139" w14:textId="77777777" w:rsidR="00B87673" w:rsidRPr="00543495" w:rsidRDefault="00B87673" w:rsidP="00A944B5">
            <w:pPr>
              <w:pStyle w:val="Columnheader"/>
              <w:keepNext/>
              <w:keepLines/>
              <w:tabs>
                <w:tab w:val="clear" w:pos="1503"/>
              </w:tabs>
              <w:spacing w:line="240" w:lineRule="auto"/>
              <w:ind w:right="57"/>
              <w:jc w:val="right"/>
              <w:rPr>
                <w:rFonts w:ascii="Times New Roman" w:hAnsi="Times New Roman"/>
                <w:szCs w:val="18"/>
                <w:lang w:val="ru-RU"/>
              </w:rPr>
            </w:pPr>
            <w:r w:rsidRPr="00543495">
              <w:rPr>
                <w:rFonts w:ascii="Times New Roman" w:hAnsi="Times New Roman"/>
                <w:szCs w:val="18"/>
                <w:lang w:val="ru-RU"/>
              </w:rPr>
              <w:t>на 01.01.2023</w:t>
            </w:r>
          </w:p>
        </w:tc>
        <w:tc>
          <w:tcPr>
            <w:tcW w:w="1843" w:type="dxa"/>
            <w:tcBorders>
              <w:bottom w:val="single" w:sz="4" w:space="0" w:color="auto"/>
            </w:tcBorders>
          </w:tcPr>
          <w:p w14:paraId="6D071476" w14:textId="77777777" w:rsidR="00B87673" w:rsidRPr="00543495" w:rsidRDefault="00B87673" w:rsidP="00A944B5">
            <w:pPr>
              <w:pStyle w:val="Columnheader"/>
              <w:keepNext/>
              <w:keepLines/>
              <w:tabs>
                <w:tab w:val="clear" w:pos="1503"/>
              </w:tabs>
              <w:spacing w:line="240" w:lineRule="auto"/>
              <w:ind w:right="57"/>
              <w:jc w:val="right"/>
              <w:rPr>
                <w:rFonts w:ascii="Times New Roman" w:hAnsi="Times New Roman"/>
                <w:szCs w:val="18"/>
                <w:lang w:val="ru-RU"/>
              </w:rPr>
            </w:pPr>
            <w:r w:rsidRPr="00543495">
              <w:rPr>
                <w:rFonts w:ascii="Times New Roman" w:hAnsi="Times New Roman"/>
                <w:szCs w:val="18"/>
                <w:lang w:val="ru-RU"/>
              </w:rPr>
              <w:t>на 01.01.2022</w:t>
            </w:r>
          </w:p>
        </w:tc>
      </w:tr>
      <w:tr w:rsidR="00543495" w:rsidRPr="00543495" w14:paraId="0F4426E6" w14:textId="77777777" w:rsidTr="00A944B5">
        <w:trPr>
          <w:trHeight w:val="20"/>
        </w:trPr>
        <w:tc>
          <w:tcPr>
            <w:tcW w:w="5954" w:type="dxa"/>
            <w:tcBorders>
              <w:top w:val="single" w:sz="4" w:space="0" w:color="auto"/>
            </w:tcBorders>
            <w:vAlign w:val="bottom"/>
          </w:tcPr>
          <w:p w14:paraId="403D50D8" w14:textId="77777777" w:rsidR="00B87673" w:rsidRPr="00543495" w:rsidRDefault="00B87673" w:rsidP="00A944B5">
            <w:pPr>
              <w:ind w:left="86" w:hanging="86"/>
              <w:rPr>
                <w:sz w:val="18"/>
                <w:szCs w:val="18"/>
              </w:rPr>
            </w:pPr>
          </w:p>
          <w:p w14:paraId="0B5351D4" w14:textId="77777777" w:rsidR="00B87673" w:rsidRPr="00543495" w:rsidRDefault="00B87673" w:rsidP="00A944B5">
            <w:pPr>
              <w:ind w:left="86" w:hanging="86"/>
              <w:rPr>
                <w:sz w:val="18"/>
                <w:szCs w:val="18"/>
              </w:rPr>
            </w:pPr>
            <w:r w:rsidRPr="00543495">
              <w:rPr>
                <w:sz w:val="18"/>
                <w:szCs w:val="18"/>
              </w:rPr>
              <w:t>Средства в других банках, всего в т.ч.:</w:t>
            </w:r>
          </w:p>
        </w:tc>
        <w:tc>
          <w:tcPr>
            <w:tcW w:w="1701" w:type="dxa"/>
            <w:tcBorders>
              <w:top w:val="single" w:sz="4" w:space="0" w:color="auto"/>
            </w:tcBorders>
            <w:shd w:val="clear" w:color="auto" w:fill="auto"/>
            <w:vAlign w:val="bottom"/>
          </w:tcPr>
          <w:p w14:paraId="1676DFF3" w14:textId="77777777" w:rsidR="00B87673" w:rsidRPr="00543495" w:rsidRDefault="00B87673" w:rsidP="00A944B5">
            <w:pPr>
              <w:pStyle w:val="Columnheader"/>
              <w:keepNext/>
              <w:keepLines/>
              <w:tabs>
                <w:tab w:val="clear" w:pos="1503"/>
              </w:tabs>
              <w:spacing w:line="240" w:lineRule="auto"/>
              <w:ind w:right="57"/>
              <w:jc w:val="right"/>
              <w:rPr>
                <w:rFonts w:ascii="Times New Roman" w:hAnsi="Times New Roman"/>
                <w:b w:val="0"/>
                <w:szCs w:val="18"/>
                <w:lang w:val="ru-RU"/>
              </w:rPr>
            </w:pPr>
            <w:r w:rsidRPr="00543495">
              <w:rPr>
                <w:rFonts w:ascii="Times New Roman" w:hAnsi="Times New Roman"/>
                <w:b w:val="0"/>
                <w:szCs w:val="18"/>
                <w:lang w:val="ru-RU"/>
              </w:rPr>
              <w:t>12 999 566</w:t>
            </w:r>
          </w:p>
        </w:tc>
        <w:tc>
          <w:tcPr>
            <w:tcW w:w="1843" w:type="dxa"/>
            <w:tcBorders>
              <w:top w:val="single" w:sz="4" w:space="0" w:color="auto"/>
            </w:tcBorders>
            <w:vAlign w:val="bottom"/>
          </w:tcPr>
          <w:p w14:paraId="697A2E03" w14:textId="77777777" w:rsidR="00B87673" w:rsidRPr="00543495" w:rsidRDefault="00B87673" w:rsidP="00A944B5">
            <w:pPr>
              <w:pStyle w:val="Columnheader"/>
              <w:keepNext/>
              <w:keepLines/>
              <w:tabs>
                <w:tab w:val="clear" w:pos="1503"/>
              </w:tabs>
              <w:spacing w:line="240" w:lineRule="auto"/>
              <w:ind w:right="57"/>
              <w:jc w:val="right"/>
              <w:rPr>
                <w:rFonts w:ascii="Times New Roman" w:hAnsi="Times New Roman"/>
                <w:b w:val="0"/>
                <w:szCs w:val="18"/>
                <w:lang w:val="ru-RU"/>
              </w:rPr>
            </w:pPr>
            <w:r w:rsidRPr="00543495">
              <w:rPr>
                <w:rFonts w:ascii="Times New Roman" w:hAnsi="Times New Roman"/>
                <w:b w:val="0"/>
                <w:szCs w:val="18"/>
                <w:lang w:val="ru-RU"/>
              </w:rPr>
              <w:t>4 082 286</w:t>
            </w:r>
          </w:p>
        </w:tc>
      </w:tr>
      <w:tr w:rsidR="00543495" w:rsidRPr="00543495" w14:paraId="065C4620" w14:textId="77777777" w:rsidTr="00A944B5">
        <w:trPr>
          <w:trHeight w:val="20"/>
        </w:trPr>
        <w:tc>
          <w:tcPr>
            <w:tcW w:w="5954" w:type="dxa"/>
            <w:vAlign w:val="bottom"/>
          </w:tcPr>
          <w:p w14:paraId="4494F80E" w14:textId="77777777" w:rsidR="00B87673" w:rsidRPr="00543495" w:rsidRDefault="00B87673" w:rsidP="00A944B5">
            <w:pPr>
              <w:ind w:left="86" w:hanging="86"/>
              <w:rPr>
                <w:i/>
                <w:sz w:val="18"/>
                <w:szCs w:val="18"/>
              </w:rPr>
            </w:pPr>
            <w:r w:rsidRPr="00543495">
              <w:rPr>
                <w:i/>
                <w:sz w:val="18"/>
                <w:szCs w:val="18"/>
              </w:rPr>
              <w:t>Договоры покупки и обратной продажи («обратное репо»)</w:t>
            </w:r>
          </w:p>
        </w:tc>
        <w:tc>
          <w:tcPr>
            <w:tcW w:w="1701" w:type="dxa"/>
            <w:shd w:val="clear" w:color="auto" w:fill="auto"/>
            <w:vAlign w:val="bottom"/>
          </w:tcPr>
          <w:p w14:paraId="21FD1B43" w14:textId="77777777" w:rsidR="00B87673" w:rsidRPr="00543495" w:rsidRDefault="00B87673" w:rsidP="00A944B5">
            <w:pPr>
              <w:pStyle w:val="Columnheader"/>
              <w:keepNext/>
              <w:keepLines/>
              <w:tabs>
                <w:tab w:val="clear" w:pos="1503"/>
              </w:tabs>
              <w:spacing w:line="240" w:lineRule="auto"/>
              <w:ind w:right="57"/>
              <w:jc w:val="right"/>
              <w:rPr>
                <w:rFonts w:ascii="Times New Roman" w:hAnsi="Times New Roman"/>
                <w:b w:val="0"/>
                <w:i/>
                <w:szCs w:val="18"/>
                <w:lang w:val="ru-RU"/>
              </w:rPr>
            </w:pPr>
            <w:r w:rsidRPr="00543495">
              <w:rPr>
                <w:rFonts w:ascii="Times New Roman" w:hAnsi="Times New Roman"/>
                <w:b w:val="0"/>
                <w:i/>
                <w:szCs w:val="18"/>
                <w:lang w:val="ru-RU"/>
              </w:rPr>
              <w:t>12</w:t>
            </w:r>
            <w:r w:rsidRPr="00543495">
              <w:rPr>
                <w:rFonts w:ascii="Times New Roman" w:hAnsi="Times New Roman"/>
                <w:b w:val="0"/>
                <w:i/>
                <w:szCs w:val="18"/>
                <w:lang w:val="en-US"/>
              </w:rPr>
              <w:t xml:space="preserve"> </w:t>
            </w:r>
            <w:r w:rsidRPr="00543495">
              <w:rPr>
                <w:rFonts w:ascii="Times New Roman" w:hAnsi="Times New Roman"/>
                <w:b w:val="0"/>
                <w:i/>
                <w:szCs w:val="18"/>
                <w:lang w:val="ru-RU"/>
              </w:rPr>
              <w:t>999</w:t>
            </w:r>
            <w:r w:rsidRPr="00543495">
              <w:rPr>
                <w:rFonts w:ascii="Times New Roman" w:hAnsi="Times New Roman"/>
                <w:b w:val="0"/>
                <w:i/>
                <w:szCs w:val="18"/>
                <w:lang w:val="en-US"/>
              </w:rPr>
              <w:t xml:space="preserve"> </w:t>
            </w:r>
            <w:r w:rsidRPr="00543495">
              <w:rPr>
                <w:rFonts w:ascii="Times New Roman" w:hAnsi="Times New Roman"/>
                <w:b w:val="0"/>
                <w:i/>
                <w:szCs w:val="18"/>
                <w:lang w:val="ru-RU"/>
              </w:rPr>
              <w:t>519</w:t>
            </w:r>
          </w:p>
        </w:tc>
        <w:tc>
          <w:tcPr>
            <w:tcW w:w="1843" w:type="dxa"/>
            <w:vAlign w:val="bottom"/>
          </w:tcPr>
          <w:p w14:paraId="060B9B95" w14:textId="77777777" w:rsidR="00B87673" w:rsidRPr="00543495" w:rsidRDefault="00B87673" w:rsidP="00A944B5">
            <w:pPr>
              <w:pStyle w:val="Columnheader"/>
              <w:keepNext/>
              <w:keepLines/>
              <w:tabs>
                <w:tab w:val="clear" w:pos="1503"/>
              </w:tabs>
              <w:spacing w:line="240" w:lineRule="auto"/>
              <w:ind w:right="57"/>
              <w:jc w:val="right"/>
              <w:rPr>
                <w:rFonts w:ascii="Times New Roman" w:hAnsi="Times New Roman"/>
                <w:b w:val="0"/>
                <w:i/>
                <w:szCs w:val="18"/>
                <w:lang w:val="ru-RU"/>
              </w:rPr>
            </w:pPr>
            <w:r w:rsidRPr="00543495">
              <w:rPr>
                <w:rFonts w:ascii="Times New Roman" w:hAnsi="Times New Roman"/>
                <w:b w:val="0"/>
                <w:i/>
                <w:szCs w:val="18"/>
                <w:lang w:val="ru-RU"/>
              </w:rPr>
              <w:t>4 076 045</w:t>
            </w:r>
          </w:p>
        </w:tc>
      </w:tr>
      <w:tr w:rsidR="00543495" w:rsidRPr="00543495" w14:paraId="6F364B0F" w14:textId="77777777" w:rsidTr="00A944B5">
        <w:trPr>
          <w:trHeight w:val="20"/>
        </w:trPr>
        <w:tc>
          <w:tcPr>
            <w:tcW w:w="5954" w:type="dxa"/>
            <w:vAlign w:val="bottom"/>
          </w:tcPr>
          <w:p w14:paraId="1CFAE66F" w14:textId="77777777" w:rsidR="00B87673" w:rsidRPr="00543495" w:rsidRDefault="00B87673" w:rsidP="00A944B5">
            <w:pPr>
              <w:ind w:left="86" w:hanging="86"/>
              <w:rPr>
                <w:sz w:val="18"/>
                <w:szCs w:val="18"/>
              </w:rPr>
            </w:pPr>
            <w:r w:rsidRPr="00543495">
              <w:rPr>
                <w:sz w:val="18"/>
                <w:szCs w:val="18"/>
              </w:rPr>
              <w:t>Кредиты юридическим лицам, всего в т.ч.:</w:t>
            </w:r>
          </w:p>
        </w:tc>
        <w:tc>
          <w:tcPr>
            <w:tcW w:w="1701" w:type="dxa"/>
            <w:shd w:val="clear" w:color="auto" w:fill="auto"/>
            <w:vAlign w:val="bottom"/>
          </w:tcPr>
          <w:p w14:paraId="6066FBA0" w14:textId="77777777" w:rsidR="00B87673" w:rsidRPr="00543495" w:rsidRDefault="00B87673" w:rsidP="00A944B5">
            <w:pPr>
              <w:pStyle w:val="Columnheader"/>
              <w:keepNext/>
              <w:keepLines/>
              <w:tabs>
                <w:tab w:val="clear" w:pos="1503"/>
              </w:tabs>
              <w:spacing w:line="240" w:lineRule="auto"/>
              <w:ind w:right="57"/>
              <w:jc w:val="right"/>
              <w:rPr>
                <w:rFonts w:ascii="Times New Roman" w:hAnsi="Times New Roman"/>
                <w:b w:val="0"/>
                <w:szCs w:val="18"/>
                <w:lang w:val="ru-RU"/>
              </w:rPr>
            </w:pPr>
            <w:r w:rsidRPr="00543495">
              <w:rPr>
                <w:rFonts w:ascii="Times New Roman" w:hAnsi="Times New Roman"/>
                <w:b w:val="0"/>
                <w:szCs w:val="18"/>
                <w:lang w:val="ru-RU"/>
              </w:rPr>
              <w:t>2</w:t>
            </w:r>
            <w:r w:rsidRPr="00543495">
              <w:rPr>
                <w:rFonts w:ascii="Times New Roman" w:hAnsi="Times New Roman"/>
                <w:b w:val="0"/>
                <w:szCs w:val="18"/>
                <w:lang w:val="en-US"/>
              </w:rPr>
              <w:t xml:space="preserve"> </w:t>
            </w:r>
            <w:r w:rsidRPr="00543495">
              <w:rPr>
                <w:rFonts w:ascii="Times New Roman" w:hAnsi="Times New Roman"/>
                <w:b w:val="0"/>
                <w:szCs w:val="18"/>
                <w:lang w:val="ru-RU"/>
              </w:rPr>
              <w:t>763</w:t>
            </w:r>
            <w:r w:rsidRPr="00543495">
              <w:rPr>
                <w:rFonts w:ascii="Times New Roman" w:hAnsi="Times New Roman"/>
                <w:b w:val="0"/>
                <w:szCs w:val="18"/>
                <w:lang w:val="en-US"/>
              </w:rPr>
              <w:t xml:space="preserve"> </w:t>
            </w:r>
            <w:r w:rsidRPr="00543495">
              <w:rPr>
                <w:rFonts w:ascii="Times New Roman" w:hAnsi="Times New Roman"/>
                <w:b w:val="0"/>
                <w:szCs w:val="18"/>
                <w:lang w:val="ru-RU"/>
              </w:rPr>
              <w:t>697</w:t>
            </w:r>
          </w:p>
        </w:tc>
        <w:tc>
          <w:tcPr>
            <w:tcW w:w="1843" w:type="dxa"/>
            <w:vAlign w:val="bottom"/>
          </w:tcPr>
          <w:p w14:paraId="69D01804" w14:textId="77777777" w:rsidR="00B87673" w:rsidRPr="00543495" w:rsidRDefault="00B87673" w:rsidP="00A944B5">
            <w:pPr>
              <w:pStyle w:val="Columnheader"/>
              <w:keepNext/>
              <w:keepLines/>
              <w:tabs>
                <w:tab w:val="clear" w:pos="1503"/>
              </w:tabs>
              <w:spacing w:line="240" w:lineRule="auto"/>
              <w:ind w:right="57"/>
              <w:jc w:val="right"/>
              <w:rPr>
                <w:rFonts w:ascii="Times New Roman" w:hAnsi="Times New Roman"/>
                <w:b w:val="0"/>
                <w:szCs w:val="18"/>
                <w:lang w:val="ru-RU"/>
              </w:rPr>
            </w:pPr>
            <w:r w:rsidRPr="00543495">
              <w:rPr>
                <w:rFonts w:ascii="Times New Roman" w:hAnsi="Times New Roman"/>
                <w:b w:val="0"/>
                <w:szCs w:val="18"/>
                <w:lang w:val="ru-RU"/>
              </w:rPr>
              <w:t>3 291 590</w:t>
            </w:r>
          </w:p>
        </w:tc>
      </w:tr>
      <w:tr w:rsidR="00543495" w:rsidRPr="00543495" w14:paraId="24CA5C2A" w14:textId="77777777" w:rsidTr="00A944B5">
        <w:trPr>
          <w:trHeight w:val="20"/>
        </w:trPr>
        <w:tc>
          <w:tcPr>
            <w:tcW w:w="5954" w:type="dxa"/>
            <w:vAlign w:val="bottom"/>
          </w:tcPr>
          <w:p w14:paraId="10EA7716" w14:textId="77777777" w:rsidR="00B87673" w:rsidRPr="00543495" w:rsidRDefault="00B87673" w:rsidP="00A944B5">
            <w:pPr>
              <w:ind w:left="86" w:hanging="86"/>
              <w:rPr>
                <w:i/>
                <w:sz w:val="18"/>
                <w:szCs w:val="18"/>
              </w:rPr>
            </w:pPr>
            <w:r w:rsidRPr="00543495">
              <w:rPr>
                <w:i/>
                <w:sz w:val="18"/>
                <w:szCs w:val="18"/>
              </w:rPr>
              <w:t>Корпоративные кредиты</w:t>
            </w:r>
          </w:p>
        </w:tc>
        <w:tc>
          <w:tcPr>
            <w:tcW w:w="1701" w:type="dxa"/>
            <w:shd w:val="clear" w:color="auto" w:fill="auto"/>
            <w:vAlign w:val="bottom"/>
          </w:tcPr>
          <w:p w14:paraId="0DE74B8E" w14:textId="77777777" w:rsidR="00B87673" w:rsidRPr="00543495" w:rsidRDefault="00B87673" w:rsidP="00A944B5">
            <w:pPr>
              <w:pStyle w:val="Columnheader"/>
              <w:keepNext/>
              <w:keepLines/>
              <w:tabs>
                <w:tab w:val="clear" w:pos="1503"/>
              </w:tabs>
              <w:spacing w:line="240" w:lineRule="auto"/>
              <w:ind w:right="57"/>
              <w:jc w:val="right"/>
              <w:rPr>
                <w:rFonts w:ascii="Times New Roman" w:hAnsi="Times New Roman"/>
                <w:b w:val="0"/>
                <w:i/>
                <w:szCs w:val="18"/>
                <w:lang w:val="ru-RU"/>
              </w:rPr>
            </w:pPr>
            <w:r w:rsidRPr="00543495">
              <w:rPr>
                <w:rFonts w:ascii="Times New Roman" w:hAnsi="Times New Roman"/>
                <w:b w:val="0"/>
                <w:i/>
                <w:szCs w:val="18"/>
                <w:lang w:val="ru-RU"/>
              </w:rPr>
              <w:t>426</w:t>
            </w:r>
            <w:r w:rsidRPr="00543495">
              <w:rPr>
                <w:rFonts w:ascii="Times New Roman" w:hAnsi="Times New Roman"/>
                <w:b w:val="0"/>
                <w:i/>
                <w:szCs w:val="18"/>
                <w:lang w:val="en-US"/>
              </w:rPr>
              <w:t xml:space="preserve"> </w:t>
            </w:r>
            <w:r w:rsidRPr="00543495">
              <w:rPr>
                <w:rFonts w:ascii="Times New Roman" w:hAnsi="Times New Roman"/>
                <w:b w:val="0"/>
                <w:i/>
                <w:szCs w:val="18"/>
                <w:lang w:val="ru-RU"/>
              </w:rPr>
              <w:t>106</w:t>
            </w:r>
          </w:p>
        </w:tc>
        <w:tc>
          <w:tcPr>
            <w:tcW w:w="1843" w:type="dxa"/>
            <w:vAlign w:val="bottom"/>
          </w:tcPr>
          <w:p w14:paraId="7D4A41C7" w14:textId="77777777" w:rsidR="00B87673" w:rsidRPr="00543495" w:rsidRDefault="00B87673" w:rsidP="00A944B5">
            <w:pPr>
              <w:pStyle w:val="Columnheader"/>
              <w:keepNext/>
              <w:keepLines/>
              <w:tabs>
                <w:tab w:val="clear" w:pos="1503"/>
              </w:tabs>
              <w:spacing w:line="240" w:lineRule="auto"/>
              <w:ind w:right="57"/>
              <w:jc w:val="right"/>
              <w:rPr>
                <w:rFonts w:ascii="Times New Roman" w:hAnsi="Times New Roman"/>
                <w:b w:val="0"/>
                <w:i/>
                <w:szCs w:val="18"/>
                <w:lang w:val="ru-RU"/>
              </w:rPr>
            </w:pPr>
            <w:r w:rsidRPr="00543495">
              <w:rPr>
                <w:rFonts w:ascii="Times New Roman" w:hAnsi="Times New Roman"/>
                <w:b w:val="0"/>
                <w:i/>
                <w:szCs w:val="18"/>
                <w:lang w:val="ru-RU"/>
              </w:rPr>
              <w:t>1 112 233</w:t>
            </w:r>
          </w:p>
        </w:tc>
      </w:tr>
      <w:tr w:rsidR="00543495" w:rsidRPr="00543495" w14:paraId="0908C864" w14:textId="77777777" w:rsidTr="00A944B5">
        <w:trPr>
          <w:trHeight w:val="20"/>
        </w:trPr>
        <w:tc>
          <w:tcPr>
            <w:tcW w:w="5954" w:type="dxa"/>
            <w:vAlign w:val="bottom"/>
          </w:tcPr>
          <w:p w14:paraId="023E8E41" w14:textId="77777777" w:rsidR="00B87673" w:rsidRPr="00543495" w:rsidRDefault="00B87673" w:rsidP="00A944B5">
            <w:pPr>
              <w:ind w:left="86" w:hanging="86"/>
              <w:rPr>
                <w:i/>
                <w:sz w:val="18"/>
                <w:szCs w:val="18"/>
              </w:rPr>
            </w:pPr>
            <w:r w:rsidRPr="00543495">
              <w:rPr>
                <w:i/>
                <w:sz w:val="18"/>
                <w:szCs w:val="18"/>
              </w:rPr>
              <w:t>Кредиты малому и среднему бизнесу</w:t>
            </w:r>
          </w:p>
        </w:tc>
        <w:tc>
          <w:tcPr>
            <w:tcW w:w="1701" w:type="dxa"/>
            <w:shd w:val="clear" w:color="auto" w:fill="auto"/>
            <w:vAlign w:val="bottom"/>
          </w:tcPr>
          <w:p w14:paraId="34E402AB" w14:textId="77777777" w:rsidR="00B87673" w:rsidRPr="00543495" w:rsidRDefault="00B87673" w:rsidP="00A944B5">
            <w:pPr>
              <w:pStyle w:val="Columnheader"/>
              <w:keepNext/>
              <w:keepLines/>
              <w:tabs>
                <w:tab w:val="clear" w:pos="1503"/>
              </w:tabs>
              <w:spacing w:line="240" w:lineRule="auto"/>
              <w:ind w:right="57"/>
              <w:jc w:val="right"/>
              <w:rPr>
                <w:rFonts w:ascii="Times New Roman" w:hAnsi="Times New Roman"/>
                <w:b w:val="0"/>
                <w:i/>
                <w:szCs w:val="18"/>
                <w:lang w:val="ru-RU"/>
              </w:rPr>
            </w:pPr>
            <w:r w:rsidRPr="00543495">
              <w:rPr>
                <w:rFonts w:ascii="Times New Roman" w:hAnsi="Times New Roman"/>
                <w:b w:val="0"/>
                <w:i/>
                <w:szCs w:val="18"/>
                <w:lang w:val="ru-RU"/>
              </w:rPr>
              <w:t>2</w:t>
            </w:r>
            <w:r w:rsidRPr="00543495">
              <w:rPr>
                <w:rFonts w:ascii="Times New Roman" w:hAnsi="Times New Roman"/>
                <w:b w:val="0"/>
                <w:i/>
                <w:szCs w:val="18"/>
                <w:lang w:val="en-US"/>
              </w:rPr>
              <w:t xml:space="preserve"> </w:t>
            </w:r>
            <w:r w:rsidRPr="00543495">
              <w:rPr>
                <w:rFonts w:ascii="Times New Roman" w:hAnsi="Times New Roman"/>
                <w:b w:val="0"/>
                <w:i/>
                <w:szCs w:val="18"/>
                <w:lang w:val="ru-RU"/>
              </w:rPr>
              <w:t>337</w:t>
            </w:r>
            <w:r w:rsidRPr="00543495">
              <w:rPr>
                <w:rFonts w:ascii="Times New Roman" w:hAnsi="Times New Roman"/>
                <w:b w:val="0"/>
                <w:i/>
                <w:szCs w:val="18"/>
                <w:lang w:val="en-US"/>
              </w:rPr>
              <w:t xml:space="preserve"> </w:t>
            </w:r>
            <w:r w:rsidRPr="00543495">
              <w:rPr>
                <w:rFonts w:ascii="Times New Roman" w:hAnsi="Times New Roman"/>
                <w:b w:val="0"/>
                <w:i/>
                <w:szCs w:val="18"/>
                <w:lang w:val="ru-RU"/>
              </w:rPr>
              <w:t>591</w:t>
            </w:r>
          </w:p>
        </w:tc>
        <w:tc>
          <w:tcPr>
            <w:tcW w:w="1843" w:type="dxa"/>
            <w:vAlign w:val="bottom"/>
          </w:tcPr>
          <w:p w14:paraId="2A4736A9" w14:textId="77777777" w:rsidR="00B87673" w:rsidRPr="00543495" w:rsidRDefault="00B87673" w:rsidP="00A944B5">
            <w:pPr>
              <w:pStyle w:val="Columnheader"/>
              <w:keepNext/>
              <w:keepLines/>
              <w:tabs>
                <w:tab w:val="clear" w:pos="1503"/>
              </w:tabs>
              <w:spacing w:line="240" w:lineRule="auto"/>
              <w:ind w:right="57"/>
              <w:jc w:val="right"/>
              <w:rPr>
                <w:rFonts w:ascii="Times New Roman" w:hAnsi="Times New Roman"/>
                <w:b w:val="0"/>
                <w:i/>
                <w:szCs w:val="18"/>
                <w:lang w:val="ru-RU"/>
              </w:rPr>
            </w:pPr>
            <w:r w:rsidRPr="00543495">
              <w:rPr>
                <w:rFonts w:ascii="Times New Roman" w:hAnsi="Times New Roman"/>
                <w:b w:val="0"/>
                <w:i/>
                <w:szCs w:val="18"/>
                <w:lang w:val="ru-RU"/>
              </w:rPr>
              <w:t>2 179 357</w:t>
            </w:r>
          </w:p>
        </w:tc>
      </w:tr>
      <w:tr w:rsidR="00543495" w:rsidRPr="00543495" w14:paraId="33E766A9" w14:textId="77777777" w:rsidTr="00A944B5">
        <w:trPr>
          <w:trHeight w:val="20"/>
        </w:trPr>
        <w:tc>
          <w:tcPr>
            <w:tcW w:w="5954" w:type="dxa"/>
            <w:vAlign w:val="bottom"/>
          </w:tcPr>
          <w:p w14:paraId="30FC5362" w14:textId="77777777" w:rsidR="00B87673" w:rsidRPr="00543495" w:rsidRDefault="00B87673" w:rsidP="00A944B5">
            <w:pPr>
              <w:ind w:left="86" w:hanging="86"/>
              <w:rPr>
                <w:i/>
                <w:sz w:val="18"/>
                <w:szCs w:val="18"/>
              </w:rPr>
            </w:pPr>
            <w:r w:rsidRPr="00543495">
              <w:rPr>
                <w:i/>
                <w:sz w:val="18"/>
                <w:szCs w:val="18"/>
              </w:rPr>
              <w:t>Договоры покупки и обратной продажи («обратное репо»)</w:t>
            </w:r>
          </w:p>
        </w:tc>
        <w:tc>
          <w:tcPr>
            <w:tcW w:w="1701" w:type="dxa"/>
            <w:shd w:val="clear" w:color="auto" w:fill="auto"/>
            <w:vAlign w:val="bottom"/>
          </w:tcPr>
          <w:p w14:paraId="5B17B323" w14:textId="77777777" w:rsidR="00B87673" w:rsidRPr="00543495" w:rsidRDefault="00B87673" w:rsidP="00A944B5">
            <w:pPr>
              <w:pStyle w:val="Columnheader"/>
              <w:keepNext/>
              <w:keepLines/>
              <w:tabs>
                <w:tab w:val="clear" w:pos="1503"/>
              </w:tabs>
              <w:spacing w:line="240" w:lineRule="auto"/>
              <w:ind w:right="57"/>
              <w:jc w:val="right"/>
              <w:rPr>
                <w:rFonts w:ascii="Times New Roman" w:hAnsi="Times New Roman"/>
                <w:b w:val="0"/>
                <w:i/>
                <w:szCs w:val="18"/>
                <w:lang w:val="en-US"/>
              </w:rPr>
            </w:pPr>
            <w:r w:rsidRPr="00543495">
              <w:rPr>
                <w:rFonts w:ascii="Times New Roman" w:hAnsi="Times New Roman"/>
                <w:b w:val="0"/>
                <w:i/>
                <w:szCs w:val="18"/>
                <w:lang w:val="ru-RU"/>
              </w:rPr>
              <w:t>0</w:t>
            </w:r>
          </w:p>
        </w:tc>
        <w:tc>
          <w:tcPr>
            <w:tcW w:w="1843" w:type="dxa"/>
            <w:vAlign w:val="bottom"/>
          </w:tcPr>
          <w:p w14:paraId="37402C11" w14:textId="77777777" w:rsidR="00B87673" w:rsidRPr="00543495" w:rsidRDefault="00B87673" w:rsidP="00A944B5">
            <w:pPr>
              <w:pStyle w:val="Columnheader"/>
              <w:keepNext/>
              <w:keepLines/>
              <w:tabs>
                <w:tab w:val="clear" w:pos="1503"/>
              </w:tabs>
              <w:spacing w:line="240" w:lineRule="auto"/>
              <w:ind w:right="57"/>
              <w:jc w:val="right"/>
              <w:rPr>
                <w:rFonts w:ascii="Times New Roman" w:hAnsi="Times New Roman"/>
                <w:b w:val="0"/>
                <w:i/>
                <w:szCs w:val="18"/>
                <w:lang w:val="en-US"/>
              </w:rPr>
            </w:pPr>
            <w:r w:rsidRPr="00543495">
              <w:rPr>
                <w:rFonts w:ascii="Times New Roman" w:hAnsi="Times New Roman"/>
                <w:b w:val="0"/>
                <w:i/>
                <w:szCs w:val="18"/>
                <w:lang w:val="ru-RU"/>
              </w:rPr>
              <w:t>0</w:t>
            </w:r>
          </w:p>
        </w:tc>
      </w:tr>
      <w:tr w:rsidR="00543495" w:rsidRPr="00543495" w14:paraId="561F18D7" w14:textId="77777777" w:rsidTr="00A944B5">
        <w:trPr>
          <w:trHeight w:val="20"/>
        </w:trPr>
        <w:tc>
          <w:tcPr>
            <w:tcW w:w="5954" w:type="dxa"/>
            <w:vAlign w:val="bottom"/>
          </w:tcPr>
          <w:p w14:paraId="4F5A3D1B" w14:textId="77777777" w:rsidR="00B87673" w:rsidRPr="00543495" w:rsidRDefault="00B87673" w:rsidP="00A944B5">
            <w:pPr>
              <w:ind w:left="86" w:hanging="86"/>
              <w:rPr>
                <w:i/>
                <w:sz w:val="18"/>
                <w:szCs w:val="18"/>
              </w:rPr>
            </w:pPr>
            <w:r w:rsidRPr="00543495">
              <w:rPr>
                <w:i/>
                <w:sz w:val="18"/>
                <w:szCs w:val="18"/>
              </w:rPr>
              <w:t xml:space="preserve">Кредиты юридическим лицам - нерезидентам </w:t>
            </w:r>
          </w:p>
        </w:tc>
        <w:tc>
          <w:tcPr>
            <w:tcW w:w="1701" w:type="dxa"/>
            <w:shd w:val="clear" w:color="auto" w:fill="auto"/>
            <w:vAlign w:val="bottom"/>
          </w:tcPr>
          <w:p w14:paraId="53E71B3C" w14:textId="77777777" w:rsidR="00B87673" w:rsidRPr="00543495" w:rsidRDefault="00B87673" w:rsidP="00A944B5">
            <w:pPr>
              <w:pStyle w:val="Columnheader"/>
              <w:keepNext/>
              <w:keepLines/>
              <w:tabs>
                <w:tab w:val="clear" w:pos="1503"/>
              </w:tabs>
              <w:spacing w:line="240" w:lineRule="auto"/>
              <w:ind w:right="57"/>
              <w:jc w:val="right"/>
              <w:rPr>
                <w:rFonts w:ascii="Times New Roman" w:hAnsi="Times New Roman"/>
                <w:b w:val="0"/>
                <w:i/>
                <w:szCs w:val="18"/>
                <w:lang w:val="ru-RU"/>
              </w:rPr>
            </w:pPr>
            <w:r w:rsidRPr="00543495">
              <w:rPr>
                <w:rFonts w:ascii="Times New Roman" w:hAnsi="Times New Roman"/>
                <w:b w:val="0"/>
                <w:i/>
                <w:szCs w:val="18"/>
                <w:lang w:val="ru-RU"/>
              </w:rPr>
              <w:t>0</w:t>
            </w:r>
          </w:p>
        </w:tc>
        <w:tc>
          <w:tcPr>
            <w:tcW w:w="1843" w:type="dxa"/>
            <w:vAlign w:val="bottom"/>
          </w:tcPr>
          <w:p w14:paraId="640CB23F" w14:textId="77777777" w:rsidR="00B87673" w:rsidRPr="00543495" w:rsidRDefault="00B87673" w:rsidP="00A944B5">
            <w:pPr>
              <w:pStyle w:val="Columnheader"/>
              <w:keepNext/>
              <w:keepLines/>
              <w:tabs>
                <w:tab w:val="clear" w:pos="1503"/>
              </w:tabs>
              <w:spacing w:line="240" w:lineRule="auto"/>
              <w:ind w:right="57"/>
              <w:jc w:val="right"/>
              <w:rPr>
                <w:rFonts w:ascii="Times New Roman" w:hAnsi="Times New Roman"/>
                <w:b w:val="0"/>
                <w:i/>
                <w:szCs w:val="18"/>
                <w:lang w:val="ru-RU"/>
              </w:rPr>
            </w:pPr>
            <w:r w:rsidRPr="00543495">
              <w:rPr>
                <w:rFonts w:ascii="Times New Roman" w:hAnsi="Times New Roman"/>
                <w:b w:val="0"/>
                <w:i/>
                <w:szCs w:val="18"/>
                <w:lang w:val="ru-RU"/>
              </w:rPr>
              <w:t>0</w:t>
            </w:r>
          </w:p>
        </w:tc>
      </w:tr>
      <w:tr w:rsidR="00543495" w:rsidRPr="00543495" w14:paraId="43268769" w14:textId="77777777" w:rsidTr="00A944B5">
        <w:trPr>
          <w:trHeight w:val="20"/>
        </w:trPr>
        <w:tc>
          <w:tcPr>
            <w:tcW w:w="5954" w:type="dxa"/>
            <w:vAlign w:val="bottom"/>
          </w:tcPr>
          <w:p w14:paraId="0208D6E9" w14:textId="77777777" w:rsidR="00B87673" w:rsidRPr="00543495" w:rsidRDefault="00B87673" w:rsidP="00A944B5">
            <w:pPr>
              <w:ind w:left="86" w:hanging="86"/>
              <w:rPr>
                <w:sz w:val="18"/>
                <w:szCs w:val="18"/>
              </w:rPr>
            </w:pPr>
            <w:r w:rsidRPr="00543495">
              <w:rPr>
                <w:sz w:val="18"/>
                <w:szCs w:val="18"/>
              </w:rPr>
              <w:t>Кредиты физическим лицам, всего в т.ч.:</w:t>
            </w:r>
          </w:p>
        </w:tc>
        <w:tc>
          <w:tcPr>
            <w:tcW w:w="1701" w:type="dxa"/>
            <w:shd w:val="clear" w:color="auto" w:fill="auto"/>
            <w:vAlign w:val="bottom"/>
          </w:tcPr>
          <w:p w14:paraId="28296437" w14:textId="77777777" w:rsidR="00B87673" w:rsidRPr="00543495" w:rsidRDefault="00B87673" w:rsidP="00A944B5">
            <w:pPr>
              <w:pStyle w:val="Columnheader"/>
              <w:keepNext/>
              <w:keepLines/>
              <w:tabs>
                <w:tab w:val="clear" w:pos="1503"/>
              </w:tabs>
              <w:spacing w:line="240" w:lineRule="auto"/>
              <w:ind w:right="57"/>
              <w:jc w:val="right"/>
              <w:rPr>
                <w:rFonts w:ascii="Times New Roman" w:hAnsi="Times New Roman"/>
                <w:b w:val="0"/>
                <w:szCs w:val="18"/>
                <w:lang w:val="en-US"/>
              </w:rPr>
            </w:pPr>
            <w:r w:rsidRPr="00543495">
              <w:rPr>
                <w:rFonts w:ascii="Times New Roman" w:hAnsi="Times New Roman"/>
                <w:b w:val="0"/>
                <w:szCs w:val="18"/>
                <w:lang w:val="ru-RU"/>
              </w:rPr>
              <w:t>4</w:t>
            </w:r>
            <w:r w:rsidRPr="00543495">
              <w:rPr>
                <w:rFonts w:ascii="Times New Roman" w:hAnsi="Times New Roman"/>
                <w:b w:val="0"/>
                <w:szCs w:val="18"/>
                <w:lang w:val="en-US"/>
              </w:rPr>
              <w:t xml:space="preserve"> </w:t>
            </w:r>
            <w:r w:rsidRPr="00543495">
              <w:rPr>
                <w:rFonts w:ascii="Times New Roman" w:hAnsi="Times New Roman"/>
                <w:b w:val="0"/>
                <w:szCs w:val="18"/>
                <w:lang w:val="ru-RU"/>
              </w:rPr>
              <w:t>075</w:t>
            </w:r>
            <w:r w:rsidRPr="00543495">
              <w:rPr>
                <w:rFonts w:ascii="Times New Roman" w:hAnsi="Times New Roman"/>
                <w:b w:val="0"/>
                <w:szCs w:val="18"/>
                <w:lang w:val="en-US"/>
              </w:rPr>
              <w:t xml:space="preserve"> </w:t>
            </w:r>
            <w:r w:rsidRPr="00543495">
              <w:rPr>
                <w:rFonts w:ascii="Times New Roman" w:hAnsi="Times New Roman"/>
                <w:b w:val="0"/>
                <w:szCs w:val="18"/>
                <w:lang w:val="ru-RU"/>
              </w:rPr>
              <w:t>826</w:t>
            </w:r>
          </w:p>
        </w:tc>
        <w:tc>
          <w:tcPr>
            <w:tcW w:w="1843" w:type="dxa"/>
            <w:vAlign w:val="bottom"/>
          </w:tcPr>
          <w:p w14:paraId="56F654F8" w14:textId="77777777" w:rsidR="00B87673" w:rsidRPr="00543495" w:rsidRDefault="00B87673" w:rsidP="00A944B5">
            <w:pPr>
              <w:pStyle w:val="Columnheader"/>
              <w:keepNext/>
              <w:keepLines/>
              <w:tabs>
                <w:tab w:val="clear" w:pos="1503"/>
              </w:tabs>
              <w:spacing w:line="240" w:lineRule="auto"/>
              <w:ind w:right="57"/>
              <w:jc w:val="right"/>
              <w:rPr>
                <w:rFonts w:ascii="Times New Roman" w:hAnsi="Times New Roman"/>
                <w:b w:val="0"/>
                <w:szCs w:val="18"/>
                <w:lang w:val="en-US"/>
              </w:rPr>
            </w:pPr>
            <w:r w:rsidRPr="00543495">
              <w:rPr>
                <w:rFonts w:ascii="Times New Roman" w:hAnsi="Times New Roman"/>
                <w:b w:val="0"/>
                <w:szCs w:val="18"/>
                <w:lang w:val="ru-RU"/>
              </w:rPr>
              <w:t>3 618 401</w:t>
            </w:r>
          </w:p>
        </w:tc>
      </w:tr>
      <w:tr w:rsidR="00543495" w:rsidRPr="00543495" w14:paraId="22748E3D" w14:textId="77777777" w:rsidTr="00A944B5">
        <w:trPr>
          <w:trHeight w:val="20"/>
        </w:trPr>
        <w:tc>
          <w:tcPr>
            <w:tcW w:w="5954" w:type="dxa"/>
            <w:vAlign w:val="bottom"/>
          </w:tcPr>
          <w:p w14:paraId="38258E67" w14:textId="77777777" w:rsidR="00B87673" w:rsidRPr="00543495" w:rsidRDefault="00B87673" w:rsidP="00A944B5">
            <w:pPr>
              <w:ind w:left="86" w:hanging="86"/>
              <w:rPr>
                <w:i/>
                <w:sz w:val="18"/>
                <w:szCs w:val="18"/>
              </w:rPr>
            </w:pPr>
            <w:r w:rsidRPr="00543495">
              <w:rPr>
                <w:i/>
                <w:sz w:val="18"/>
                <w:szCs w:val="18"/>
              </w:rPr>
              <w:t>Жилищные кредиты</w:t>
            </w:r>
          </w:p>
        </w:tc>
        <w:tc>
          <w:tcPr>
            <w:tcW w:w="1701" w:type="dxa"/>
            <w:shd w:val="clear" w:color="auto" w:fill="auto"/>
            <w:vAlign w:val="bottom"/>
          </w:tcPr>
          <w:p w14:paraId="13D4D54B" w14:textId="77777777" w:rsidR="00B87673" w:rsidRPr="00543495" w:rsidRDefault="00B87673" w:rsidP="00A944B5">
            <w:pPr>
              <w:pStyle w:val="Columnheader"/>
              <w:keepNext/>
              <w:keepLines/>
              <w:tabs>
                <w:tab w:val="clear" w:pos="1503"/>
              </w:tabs>
              <w:spacing w:line="240" w:lineRule="auto"/>
              <w:ind w:right="57"/>
              <w:jc w:val="right"/>
              <w:rPr>
                <w:rFonts w:ascii="Times New Roman" w:hAnsi="Times New Roman"/>
                <w:b w:val="0"/>
                <w:i/>
                <w:szCs w:val="18"/>
                <w:lang w:val="ru-RU"/>
              </w:rPr>
            </w:pPr>
            <w:r w:rsidRPr="00543495">
              <w:rPr>
                <w:rFonts w:ascii="Times New Roman" w:hAnsi="Times New Roman"/>
                <w:b w:val="0"/>
                <w:i/>
                <w:szCs w:val="18"/>
                <w:lang w:val="ru-RU"/>
              </w:rPr>
              <w:t>110</w:t>
            </w:r>
            <w:r w:rsidRPr="00543495">
              <w:rPr>
                <w:rFonts w:ascii="Times New Roman" w:hAnsi="Times New Roman"/>
                <w:b w:val="0"/>
                <w:i/>
                <w:szCs w:val="18"/>
                <w:lang w:val="en-US"/>
              </w:rPr>
              <w:t xml:space="preserve"> </w:t>
            </w:r>
            <w:r w:rsidRPr="00543495">
              <w:rPr>
                <w:rFonts w:ascii="Times New Roman" w:hAnsi="Times New Roman"/>
                <w:b w:val="0"/>
                <w:i/>
                <w:szCs w:val="18"/>
                <w:lang w:val="ru-RU"/>
              </w:rPr>
              <w:t>511</w:t>
            </w:r>
          </w:p>
        </w:tc>
        <w:tc>
          <w:tcPr>
            <w:tcW w:w="1843" w:type="dxa"/>
            <w:vAlign w:val="bottom"/>
          </w:tcPr>
          <w:p w14:paraId="670769D9" w14:textId="77777777" w:rsidR="00B87673" w:rsidRPr="00543495" w:rsidRDefault="00B87673" w:rsidP="00A944B5">
            <w:pPr>
              <w:pStyle w:val="Columnheader"/>
              <w:keepNext/>
              <w:keepLines/>
              <w:tabs>
                <w:tab w:val="clear" w:pos="1503"/>
              </w:tabs>
              <w:spacing w:line="240" w:lineRule="auto"/>
              <w:ind w:right="57"/>
              <w:jc w:val="right"/>
              <w:rPr>
                <w:rFonts w:ascii="Times New Roman" w:hAnsi="Times New Roman"/>
                <w:b w:val="0"/>
                <w:i/>
                <w:szCs w:val="18"/>
                <w:lang w:val="ru-RU"/>
              </w:rPr>
            </w:pPr>
            <w:r w:rsidRPr="00543495">
              <w:rPr>
                <w:rFonts w:ascii="Times New Roman" w:hAnsi="Times New Roman"/>
                <w:b w:val="0"/>
                <w:i/>
                <w:szCs w:val="18"/>
                <w:lang w:val="ru-RU"/>
              </w:rPr>
              <w:t>48 002</w:t>
            </w:r>
          </w:p>
        </w:tc>
      </w:tr>
      <w:tr w:rsidR="00543495" w:rsidRPr="00543495" w14:paraId="348A60E4" w14:textId="77777777" w:rsidTr="00A944B5">
        <w:trPr>
          <w:trHeight w:val="20"/>
        </w:trPr>
        <w:tc>
          <w:tcPr>
            <w:tcW w:w="5954" w:type="dxa"/>
            <w:vAlign w:val="bottom"/>
          </w:tcPr>
          <w:p w14:paraId="6C817CEB" w14:textId="77777777" w:rsidR="00B87673" w:rsidRPr="00543495" w:rsidRDefault="00B87673" w:rsidP="00A944B5">
            <w:pPr>
              <w:ind w:left="86" w:hanging="86"/>
              <w:rPr>
                <w:i/>
                <w:sz w:val="18"/>
                <w:szCs w:val="18"/>
              </w:rPr>
            </w:pPr>
            <w:r w:rsidRPr="00543495">
              <w:rPr>
                <w:i/>
                <w:sz w:val="18"/>
                <w:szCs w:val="18"/>
              </w:rPr>
              <w:t xml:space="preserve">Ипотечные кредиты </w:t>
            </w:r>
          </w:p>
        </w:tc>
        <w:tc>
          <w:tcPr>
            <w:tcW w:w="1701" w:type="dxa"/>
            <w:shd w:val="clear" w:color="auto" w:fill="auto"/>
            <w:vAlign w:val="bottom"/>
          </w:tcPr>
          <w:p w14:paraId="3EA23D81" w14:textId="77777777" w:rsidR="00B87673" w:rsidRPr="00543495" w:rsidRDefault="00B87673" w:rsidP="00A944B5">
            <w:pPr>
              <w:pStyle w:val="Columnheader"/>
              <w:keepNext/>
              <w:keepLines/>
              <w:tabs>
                <w:tab w:val="clear" w:pos="1503"/>
              </w:tabs>
              <w:spacing w:line="240" w:lineRule="auto"/>
              <w:ind w:right="57"/>
              <w:jc w:val="right"/>
              <w:rPr>
                <w:rFonts w:ascii="Times New Roman" w:hAnsi="Times New Roman"/>
                <w:b w:val="0"/>
                <w:i/>
                <w:szCs w:val="18"/>
                <w:lang w:val="ru-RU"/>
              </w:rPr>
            </w:pPr>
            <w:r w:rsidRPr="00543495">
              <w:rPr>
                <w:rFonts w:ascii="Times New Roman" w:hAnsi="Times New Roman"/>
                <w:b w:val="0"/>
                <w:i/>
                <w:szCs w:val="18"/>
                <w:lang w:val="ru-RU"/>
              </w:rPr>
              <w:t>2</w:t>
            </w:r>
            <w:r w:rsidRPr="00543495">
              <w:rPr>
                <w:rFonts w:ascii="Times New Roman" w:hAnsi="Times New Roman"/>
                <w:b w:val="0"/>
                <w:i/>
                <w:szCs w:val="18"/>
                <w:lang w:val="en-US"/>
              </w:rPr>
              <w:t xml:space="preserve"> </w:t>
            </w:r>
            <w:r w:rsidRPr="00543495">
              <w:rPr>
                <w:rFonts w:ascii="Times New Roman" w:hAnsi="Times New Roman"/>
                <w:b w:val="0"/>
                <w:i/>
                <w:szCs w:val="18"/>
                <w:lang w:val="ru-RU"/>
              </w:rPr>
              <w:t>697</w:t>
            </w:r>
            <w:r w:rsidRPr="00543495">
              <w:rPr>
                <w:rFonts w:ascii="Times New Roman" w:hAnsi="Times New Roman"/>
                <w:b w:val="0"/>
                <w:i/>
                <w:szCs w:val="18"/>
                <w:lang w:val="en-US"/>
              </w:rPr>
              <w:t xml:space="preserve"> </w:t>
            </w:r>
            <w:r w:rsidRPr="00543495">
              <w:rPr>
                <w:rFonts w:ascii="Times New Roman" w:hAnsi="Times New Roman"/>
                <w:b w:val="0"/>
                <w:i/>
                <w:szCs w:val="18"/>
                <w:lang w:val="ru-RU"/>
              </w:rPr>
              <w:t>794</w:t>
            </w:r>
          </w:p>
        </w:tc>
        <w:tc>
          <w:tcPr>
            <w:tcW w:w="1843" w:type="dxa"/>
            <w:vAlign w:val="bottom"/>
          </w:tcPr>
          <w:p w14:paraId="711E5AB2" w14:textId="77777777" w:rsidR="00B87673" w:rsidRPr="00543495" w:rsidRDefault="00B87673" w:rsidP="00A944B5">
            <w:pPr>
              <w:pStyle w:val="Columnheader"/>
              <w:keepNext/>
              <w:keepLines/>
              <w:tabs>
                <w:tab w:val="clear" w:pos="1503"/>
              </w:tabs>
              <w:spacing w:line="240" w:lineRule="auto"/>
              <w:ind w:right="57"/>
              <w:jc w:val="right"/>
              <w:rPr>
                <w:rFonts w:ascii="Times New Roman" w:hAnsi="Times New Roman"/>
                <w:b w:val="0"/>
                <w:i/>
                <w:szCs w:val="18"/>
                <w:lang w:val="ru-RU"/>
              </w:rPr>
            </w:pPr>
            <w:r w:rsidRPr="00543495">
              <w:rPr>
                <w:rFonts w:ascii="Times New Roman" w:hAnsi="Times New Roman"/>
                <w:b w:val="0"/>
                <w:i/>
                <w:szCs w:val="18"/>
                <w:lang w:val="ru-RU"/>
              </w:rPr>
              <w:t>3 254 087</w:t>
            </w:r>
          </w:p>
        </w:tc>
      </w:tr>
      <w:tr w:rsidR="00543495" w:rsidRPr="00543495" w14:paraId="05C66B63" w14:textId="77777777" w:rsidTr="00A944B5">
        <w:trPr>
          <w:trHeight w:val="20"/>
        </w:trPr>
        <w:tc>
          <w:tcPr>
            <w:tcW w:w="5954" w:type="dxa"/>
            <w:vAlign w:val="bottom"/>
          </w:tcPr>
          <w:p w14:paraId="3BB3D8FB" w14:textId="77777777" w:rsidR="00B87673" w:rsidRPr="00543495" w:rsidRDefault="00B87673" w:rsidP="00A944B5">
            <w:pPr>
              <w:ind w:left="86" w:hanging="86"/>
              <w:rPr>
                <w:i/>
                <w:sz w:val="18"/>
                <w:szCs w:val="18"/>
              </w:rPr>
            </w:pPr>
            <w:r w:rsidRPr="00543495">
              <w:rPr>
                <w:i/>
                <w:sz w:val="18"/>
                <w:szCs w:val="18"/>
              </w:rPr>
              <w:t>Автокредиты</w:t>
            </w:r>
          </w:p>
        </w:tc>
        <w:tc>
          <w:tcPr>
            <w:tcW w:w="1701" w:type="dxa"/>
            <w:shd w:val="clear" w:color="auto" w:fill="auto"/>
            <w:vAlign w:val="bottom"/>
          </w:tcPr>
          <w:p w14:paraId="7D97D9F7" w14:textId="77777777" w:rsidR="00B87673" w:rsidRPr="00543495" w:rsidRDefault="00B87673" w:rsidP="00A944B5">
            <w:pPr>
              <w:pStyle w:val="Columnheader"/>
              <w:keepNext/>
              <w:keepLines/>
              <w:tabs>
                <w:tab w:val="clear" w:pos="1503"/>
              </w:tabs>
              <w:spacing w:line="240" w:lineRule="auto"/>
              <w:ind w:right="57"/>
              <w:jc w:val="right"/>
              <w:rPr>
                <w:rFonts w:ascii="Times New Roman" w:hAnsi="Times New Roman"/>
                <w:b w:val="0"/>
                <w:i/>
                <w:szCs w:val="18"/>
                <w:lang w:val="ru-RU"/>
              </w:rPr>
            </w:pPr>
            <w:r w:rsidRPr="00543495">
              <w:rPr>
                <w:rFonts w:ascii="Times New Roman" w:hAnsi="Times New Roman"/>
                <w:b w:val="0"/>
                <w:i/>
                <w:szCs w:val="18"/>
                <w:lang w:val="ru-RU"/>
              </w:rPr>
              <w:t>0</w:t>
            </w:r>
          </w:p>
        </w:tc>
        <w:tc>
          <w:tcPr>
            <w:tcW w:w="1843" w:type="dxa"/>
            <w:vAlign w:val="bottom"/>
          </w:tcPr>
          <w:p w14:paraId="4591CF31" w14:textId="77777777" w:rsidR="00B87673" w:rsidRPr="00543495" w:rsidRDefault="00B87673" w:rsidP="00A944B5">
            <w:pPr>
              <w:pStyle w:val="Columnheader"/>
              <w:keepNext/>
              <w:keepLines/>
              <w:tabs>
                <w:tab w:val="clear" w:pos="1503"/>
              </w:tabs>
              <w:spacing w:line="240" w:lineRule="auto"/>
              <w:ind w:right="57"/>
              <w:jc w:val="right"/>
              <w:rPr>
                <w:rFonts w:ascii="Times New Roman" w:hAnsi="Times New Roman"/>
                <w:b w:val="0"/>
                <w:i/>
                <w:szCs w:val="18"/>
                <w:lang w:val="ru-RU"/>
              </w:rPr>
            </w:pPr>
            <w:r w:rsidRPr="00543495">
              <w:rPr>
                <w:rFonts w:ascii="Times New Roman" w:hAnsi="Times New Roman"/>
                <w:b w:val="0"/>
                <w:i/>
                <w:szCs w:val="18"/>
                <w:lang w:val="ru-RU"/>
              </w:rPr>
              <w:t>0</w:t>
            </w:r>
          </w:p>
        </w:tc>
      </w:tr>
      <w:tr w:rsidR="00543495" w:rsidRPr="00543495" w14:paraId="44D62BCC" w14:textId="77777777" w:rsidTr="00A944B5">
        <w:trPr>
          <w:trHeight w:val="20"/>
        </w:trPr>
        <w:tc>
          <w:tcPr>
            <w:tcW w:w="5954" w:type="dxa"/>
            <w:vAlign w:val="bottom"/>
          </w:tcPr>
          <w:p w14:paraId="28126D9D" w14:textId="77777777" w:rsidR="00B87673" w:rsidRPr="00543495" w:rsidRDefault="00B87673" w:rsidP="00A944B5">
            <w:pPr>
              <w:ind w:left="86" w:hanging="86"/>
              <w:rPr>
                <w:i/>
                <w:sz w:val="18"/>
                <w:szCs w:val="18"/>
              </w:rPr>
            </w:pPr>
            <w:r w:rsidRPr="00543495">
              <w:rPr>
                <w:i/>
                <w:sz w:val="18"/>
                <w:szCs w:val="18"/>
              </w:rPr>
              <w:t>Потребительские кредиты</w:t>
            </w:r>
          </w:p>
        </w:tc>
        <w:tc>
          <w:tcPr>
            <w:tcW w:w="1701" w:type="dxa"/>
            <w:shd w:val="clear" w:color="auto" w:fill="auto"/>
            <w:vAlign w:val="bottom"/>
          </w:tcPr>
          <w:p w14:paraId="6603DFCC" w14:textId="77777777" w:rsidR="00B87673" w:rsidRPr="00543495" w:rsidRDefault="00B87673" w:rsidP="00A944B5">
            <w:pPr>
              <w:pStyle w:val="Columnheader"/>
              <w:keepNext/>
              <w:keepLines/>
              <w:tabs>
                <w:tab w:val="clear" w:pos="1503"/>
              </w:tabs>
              <w:spacing w:line="240" w:lineRule="auto"/>
              <w:ind w:right="57"/>
              <w:jc w:val="right"/>
              <w:rPr>
                <w:rFonts w:ascii="Times New Roman" w:hAnsi="Times New Roman"/>
                <w:b w:val="0"/>
                <w:i/>
                <w:szCs w:val="18"/>
                <w:lang w:val="ru-RU"/>
              </w:rPr>
            </w:pPr>
            <w:r w:rsidRPr="00543495">
              <w:rPr>
                <w:rFonts w:ascii="Times New Roman" w:hAnsi="Times New Roman"/>
                <w:b w:val="0"/>
                <w:i/>
                <w:szCs w:val="18"/>
                <w:lang w:val="ru-RU"/>
              </w:rPr>
              <w:t>1</w:t>
            </w:r>
            <w:r w:rsidRPr="00543495">
              <w:rPr>
                <w:rFonts w:ascii="Times New Roman" w:hAnsi="Times New Roman"/>
                <w:b w:val="0"/>
                <w:i/>
                <w:szCs w:val="18"/>
                <w:lang w:val="en-US"/>
              </w:rPr>
              <w:t xml:space="preserve"> </w:t>
            </w:r>
            <w:r w:rsidRPr="00543495">
              <w:rPr>
                <w:rFonts w:ascii="Times New Roman" w:hAnsi="Times New Roman"/>
                <w:b w:val="0"/>
                <w:i/>
                <w:szCs w:val="18"/>
                <w:lang w:val="ru-RU"/>
              </w:rPr>
              <w:t>267</w:t>
            </w:r>
            <w:r w:rsidRPr="00543495">
              <w:rPr>
                <w:rFonts w:ascii="Times New Roman" w:hAnsi="Times New Roman"/>
                <w:b w:val="0"/>
                <w:i/>
                <w:szCs w:val="18"/>
                <w:lang w:val="en-US"/>
              </w:rPr>
              <w:t xml:space="preserve"> </w:t>
            </w:r>
            <w:r w:rsidRPr="00543495">
              <w:rPr>
                <w:rFonts w:ascii="Times New Roman" w:hAnsi="Times New Roman"/>
                <w:b w:val="0"/>
                <w:i/>
                <w:szCs w:val="18"/>
                <w:lang w:val="ru-RU"/>
              </w:rPr>
              <w:t>521</w:t>
            </w:r>
          </w:p>
        </w:tc>
        <w:tc>
          <w:tcPr>
            <w:tcW w:w="1843" w:type="dxa"/>
            <w:vAlign w:val="bottom"/>
          </w:tcPr>
          <w:p w14:paraId="3DAD850D" w14:textId="77777777" w:rsidR="00B87673" w:rsidRPr="00543495" w:rsidRDefault="00B87673" w:rsidP="00A944B5">
            <w:pPr>
              <w:pStyle w:val="Columnheader"/>
              <w:keepNext/>
              <w:keepLines/>
              <w:tabs>
                <w:tab w:val="clear" w:pos="1503"/>
              </w:tabs>
              <w:spacing w:line="240" w:lineRule="auto"/>
              <w:ind w:right="57"/>
              <w:jc w:val="right"/>
              <w:rPr>
                <w:rFonts w:ascii="Times New Roman" w:hAnsi="Times New Roman"/>
                <w:b w:val="0"/>
                <w:i/>
                <w:szCs w:val="18"/>
                <w:lang w:val="ru-RU"/>
              </w:rPr>
            </w:pPr>
            <w:r w:rsidRPr="00543495">
              <w:rPr>
                <w:rFonts w:ascii="Times New Roman" w:hAnsi="Times New Roman"/>
                <w:b w:val="0"/>
                <w:i/>
                <w:szCs w:val="18"/>
                <w:lang w:val="ru-RU"/>
              </w:rPr>
              <w:t>316 312</w:t>
            </w:r>
          </w:p>
        </w:tc>
      </w:tr>
      <w:tr w:rsidR="00543495" w:rsidRPr="00543495" w14:paraId="5E67395E" w14:textId="77777777" w:rsidTr="00A944B5">
        <w:trPr>
          <w:trHeight w:val="20"/>
        </w:trPr>
        <w:tc>
          <w:tcPr>
            <w:tcW w:w="5954" w:type="dxa"/>
            <w:vAlign w:val="bottom"/>
          </w:tcPr>
          <w:p w14:paraId="675B1669" w14:textId="77777777" w:rsidR="00B87673" w:rsidRPr="00543495" w:rsidRDefault="00B87673" w:rsidP="00A944B5">
            <w:pPr>
              <w:ind w:left="86" w:hanging="86"/>
              <w:rPr>
                <w:sz w:val="18"/>
                <w:szCs w:val="18"/>
              </w:rPr>
            </w:pPr>
            <w:r w:rsidRPr="00543495">
              <w:rPr>
                <w:sz w:val="18"/>
                <w:szCs w:val="18"/>
              </w:rPr>
              <w:t>Депозиты в Банке России</w:t>
            </w:r>
          </w:p>
        </w:tc>
        <w:tc>
          <w:tcPr>
            <w:tcW w:w="1701" w:type="dxa"/>
            <w:shd w:val="clear" w:color="auto" w:fill="auto"/>
            <w:vAlign w:val="bottom"/>
          </w:tcPr>
          <w:p w14:paraId="2C77AA2A" w14:textId="77777777" w:rsidR="00B87673" w:rsidRPr="00543495" w:rsidRDefault="00B87673" w:rsidP="00A944B5">
            <w:pPr>
              <w:pStyle w:val="Columnheader"/>
              <w:keepNext/>
              <w:keepLines/>
              <w:tabs>
                <w:tab w:val="clear" w:pos="1503"/>
              </w:tabs>
              <w:spacing w:line="240" w:lineRule="auto"/>
              <w:ind w:right="57"/>
              <w:jc w:val="right"/>
              <w:rPr>
                <w:rFonts w:ascii="Times New Roman" w:hAnsi="Times New Roman"/>
                <w:b w:val="0"/>
                <w:szCs w:val="18"/>
                <w:lang w:val="ru-RU"/>
              </w:rPr>
            </w:pPr>
            <w:r w:rsidRPr="00543495">
              <w:rPr>
                <w:rFonts w:ascii="Times New Roman" w:hAnsi="Times New Roman"/>
                <w:b w:val="0"/>
                <w:szCs w:val="18"/>
                <w:lang w:val="en-US"/>
              </w:rPr>
              <w:t>2 000 000</w:t>
            </w:r>
          </w:p>
        </w:tc>
        <w:tc>
          <w:tcPr>
            <w:tcW w:w="1843" w:type="dxa"/>
            <w:vAlign w:val="bottom"/>
          </w:tcPr>
          <w:p w14:paraId="05C7D5F1" w14:textId="77777777" w:rsidR="00B87673" w:rsidRPr="00543495" w:rsidRDefault="00B87673" w:rsidP="00A944B5">
            <w:pPr>
              <w:pStyle w:val="Columnheader"/>
              <w:keepNext/>
              <w:keepLines/>
              <w:tabs>
                <w:tab w:val="clear" w:pos="1503"/>
              </w:tabs>
              <w:spacing w:line="240" w:lineRule="auto"/>
              <w:ind w:right="57"/>
              <w:jc w:val="right"/>
              <w:rPr>
                <w:rFonts w:ascii="Times New Roman" w:hAnsi="Times New Roman"/>
                <w:b w:val="0"/>
                <w:szCs w:val="18"/>
                <w:lang w:val="ru-RU"/>
              </w:rPr>
            </w:pPr>
            <w:r w:rsidRPr="00543495">
              <w:rPr>
                <w:rFonts w:ascii="Times New Roman" w:hAnsi="Times New Roman"/>
                <w:b w:val="0"/>
                <w:szCs w:val="18"/>
                <w:lang w:val="ru-RU"/>
              </w:rPr>
              <w:t>2 286 000</w:t>
            </w:r>
          </w:p>
        </w:tc>
      </w:tr>
      <w:tr w:rsidR="00543495" w:rsidRPr="00543495" w14:paraId="2DA76993" w14:textId="77777777" w:rsidTr="00A944B5">
        <w:trPr>
          <w:trHeight w:val="507"/>
        </w:trPr>
        <w:tc>
          <w:tcPr>
            <w:tcW w:w="5954" w:type="dxa"/>
            <w:tcBorders>
              <w:top w:val="single" w:sz="4" w:space="0" w:color="auto"/>
              <w:bottom w:val="single" w:sz="4" w:space="0" w:color="auto"/>
            </w:tcBorders>
            <w:vAlign w:val="center"/>
          </w:tcPr>
          <w:p w14:paraId="3910BB8B" w14:textId="77777777" w:rsidR="00B87673" w:rsidRPr="00543495" w:rsidRDefault="00B87673" w:rsidP="00A944B5">
            <w:pPr>
              <w:ind w:left="86" w:hanging="86"/>
              <w:rPr>
                <w:sz w:val="18"/>
                <w:szCs w:val="18"/>
              </w:rPr>
            </w:pPr>
            <w:r w:rsidRPr="00543495">
              <w:rPr>
                <w:b/>
                <w:sz w:val="18"/>
                <w:szCs w:val="18"/>
              </w:rPr>
              <w:t>Итого ссудная задолженность</w:t>
            </w:r>
          </w:p>
        </w:tc>
        <w:tc>
          <w:tcPr>
            <w:tcW w:w="1701" w:type="dxa"/>
            <w:tcBorders>
              <w:top w:val="single" w:sz="4" w:space="0" w:color="auto"/>
              <w:bottom w:val="single" w:sz="4" w:space="0" w:color="auto"/>
            </w:tcBorders>
            <w:shd w:val="clear" w:color="auto" w:fill="auto"/>
            <w:vAlign w:val="center"/>
          </w:tcPr>
          <w:p w14:paraId="51F788A7" w14:textId="77777777" w:rsidR="00B87673" w:rsidRPr="00543495" w:rsidRDefault="00B87673" w:rsidP="00A944B5">
            <w:pPr>
              <w:jc w:val="right"/>
              <w:rPr>
                <w:b/>
                <w:bCs/>
                <w:sz w:val="18"/>
                <w:szCs w:val="18"/>
              </w:rPr>
            </w:pPr>
            <w:r w:rsidRPr="00543495">
              <w:rPr>
                <w:b/>
                <w:bCs/>
                <w:sz w:val="18"/>
                <w:szCs w:val="18"/>
              </w:rPr>
              <w:t>21</w:t>
            </w:r>
            <w:r w:rsidRPr="00543495">
              <w:rPr>
                <w:b/>
                <w:bCs/>
                <w:sz w:val="18"/>
                <w:szCs w:val="18"/>
                <w:lang w:val="en-US"/>
              </w:rPr>
              <w:t xml:space="preserve"> </w:t>
            </w:r>
            <w:r w:rsidRPr="00543495">
              <w:rPr>
                <w:b/>
                <w:bCs/>
                <w:sz w:val="18"/>
                <w:szCs w:val="18"/>
              </w:rPr>
              <w:t>839</w:t>
            </w:r>
            <w:r w:rsidRPr="00543495">
              <w:rPr>
                <w:b/>
                <w:bCs/>
                <w:sz w:val="18"/>
                <w:szCs w:val="18"/>
                <w:lang w:val="en-US"/>
              </w:rPr>
              <w:t xml:space="preserve"> </w:t>
            </w:r>
            <w:r w:rsidRPr="00543495">
              <w:rPr>
                <w:b/>
                <w:bCs/>
                <w:sz w:val="18"/>
                <w:szCs w:val="18"/>
              </w:rPr>
              <w:t>089</w:t>
            </w:r>
          </w:p>
        </w:tc>
        <w:tc>
          <w:tcPr>
            <w:tcW w:w="1843" w:type="dxa"/>
            <w:tcBorders>
              <w:top w:val="single" w:sz="4" w:space="0" w:color="auto"/>
              <w:bottom w:val="single" w:sz="4" w:space="0" w:color="auto"/>
            </w:tcBorders>
            <w:vAlign w:val="center"/>
          </w:tcPr>
          <w:p w14:paraId="2042619C" w14:textId="77777777" w:rsidR="00B87673" w:rsidRPr="00543495" w:rsidRDefault="00B87673" w:rsidP="00A944B5">
            <w:pPr>
              <w:jc w:val="right"/>
              <w:rPr>
                <w:b/>
                <w:bCs/>
                <w:sz w:val="18"/>
                <w:szCs w:val="18"/>
              </w:rPr>
            </w:pPr>
            <w:r w:rsidRPr="00543495">
              <w:rPr>
                <w:b/>
                <w:bCs/>
                <w:sz w:val="18"/>
                <w:szCs w:val="18"/>
              </w:rPr>
              <w:t>13 278 277</w:t>
            </w:r>
          </w:p>
        </w:tc>
      </w:tr>
      <w:tr w:rsidR="00543495" w:rsidRPr="00543495" w14:paraId="70261B29" w14:textId="77777777" w:rsidTr="00B87673">
        <w:trPr>
          <w:trHeight w:val="249"/>
        </w:trPr>
        <w:tc>
          <w:tcPr>
            <w:tcW w:w="5954" w:type="dxa"/>
            <w:vAlign w:val="bottom"/>
          </w:tcPr>
          <w:p w14:paraId="0A8A0652" w14:textId="77777777" w:rsidR="00B87673" w:rsidRPr="00543495" w:rsidRDefault="00B87673" w:rsidP="00A944B5">
            <w:pPr>
              <w:ind w:left="86" w:hanging="86"/>
              <w:rPr>
                <w:sz w:val="18"/>
                <w:szCs w:val="18"/>
              </w:rPr>
            </w:pPr>
            <w:r w:rsidRPr="00543495">
              <w:rPr>
                <w:sz w:val="18"/>
                <w:szCs w:val="18"/>
              </w:rPr>
              <w:t>Начисленные процентные доходы</w:t>
            </w:r>
          </w:p>
        </w:tc>
        <w:tc>
          <w:tcPr>
            <w:tcW w:w="1701" w:type="dxa"/>
            <w:shd w:val="clear" w:color="auto" w:fill="auto"/>
            <w:vAlign w:val="bottom"/>
          </w:tcPr>
          <w:p w14:paraId="6C212A10" w14:textId="77777777" w:rsidR="00B87673" w:rsidRPr="00543495" w:rsidRDefault="00B87673" w:rsidP="00A944B5">
            <w:pPr>
              <w:pStyle w:val="Columnheader"/>
              <w:keepNext/>
              <w:keepLines/>
              <w:tabs>
                <w:tab w:val="clear" w:pos="1503"/>
              </w:tabs>
              <w:spacing w:line="240" w:lineRule="auto"/>
              <w:ind w:right="57"/>
              <w:jc w:val="right"/>
              <w:rPr>
                <w:rFonts w:ascii="Times New Roman" w:hAnsi="Times New Roman"/>
                <w:b w:val="0"/>
                <w:szCs w:val="18"/>
                <w:lang w:val="ru-RU"/>
              </w:rPr>
            </w:pPr>
            <w:r w:rsidRPr="00543495">
              <w:rPr>
                <w:rFonts w:ascii="Times New Roman" w:hAnsi="Times New Roman"/>
                <w:b w:val="0"/>
                <w:szCs w:val="18"/>
                <w:lang w:val="ru-RU"/>
              </w:rPr>
              <w:t>436 046</w:t>
            </w:r>
          </w:p>
        </w:tc>
        <w:tc>
          <w:tcPr>
            <w:tcW w:w="1843" w:type="dxa"/>
            <w:vAlign w:val="bottom"/>
          </w:tcPr>
          <w:p w14:paraId="4F57A372" w14:textId="77777777" w:rsidR="00B87673" w:rsidRPr="00543495" w:rsidRDefault="00B87673" w:rsidP="00A944B5">
            <w:pPr>
              <w:pStyle w:val="Columnheader"/>
              <w:keepNext/>
              <w:keepLines/>
              <w:tabs>
                <w:tab w:val="clear" w:pos="1503"/>
              </w:tabs>
              <w:spacing w:line="240" w:lineRule="auto"/>
              <w:ind w:right="57"/>
              <w:jc w:val="right"/>
              <w:rPr>
                <w:rFonts w:ascii="Times New Roman" w:hAnsi="Times New Roman"/>
                <w:b w:val="0"/>
                <w:szCs w:val="18"/>
                <w:lang w:val="en-US"/>
              </w:rPr>
            </w:pPr>
            <w:r w:rsidRPr="00543495">
              <w:rPr>
                <w:rFonts w:ascii="Times New Roman" w:hAnsi="Times New Roman"/>
                <w:b w:val="0"/>
                <w:szCs w:val="18"/>
                <w:lang w:val="ru-RU"/>
              </w:rPr>
              <w:t>368 988</w:t>
            </w:r>
          </w:p>
        </w:tc>
      </w:tr>
      <w:tr w:rsidR="00543495" w:rsidRPr="00543495" w14:paraId="110E0D70" w14:textId="77777777" w:rsidTr="00B87673">
        <w:trPr>
          <w:trHeight w:val="135"/>
        </w:trPr>
        <w:tc>
          <w:tcPr>
            <w:tcW w:w="5954" w:type="dxa"/>
            <w:vAlign w:val="bottom"/>
          </w:tcPr>
          <w:p w14:paraId="00ECF06E" w14:textId="77777777" w:rsidR="00B87673" w:rsidRPr="00543495" w:rsidRDefault="00B87673" w:rsidP="00A944B5">
            <w:pPr>
              <w:ind w:left="86" w:hanging="86"/>
              <w:rPr>
                <w:sz w:val="18"/>
                <w:szCs w:val="18"/>
              </w:rPr>
            </w:pPr>
            <w:r w:rsidRPr="00543495">
              <w:rPr>
                <w:sz w:val="18"/>
                <w:szCs w:val="18"/>
              </w:rPr>
              <w:t>Затраты по сделкам по ссудной задолженности</w:t>
            </w:r>
          </w:p>
        </w:tc>
        <w:tc>
          <w:tcPr>
            <w:tcW w:w="1701" w:type="dxa"/>
            <w:shd w:val="clear" w:color="auto" w:fill="auto"/>
            <w:vAlign w:val="bottom"/>
          </w:tcPr>
          <w:p w14:paraId="1CD05B3E" w14:textId="77777777" w:rsidR="00B87673" w:rsidRPr="00543495" w:rsidRDefault="00B87673" w:rsidP="00A944B5">
            <w:pPr>
              <w:pStyle w:val="Columnheader"/>
              <w:keepNext/>
              <w:keepLines/>
              <w:tabs>
                <w:tab w:val="clear" w:pos="1503"/>
              </w:tabs>
              <w:spacing w:line="240" w:lineRule="auto"/>
              <w:ind w:right="57"/>
              <w:jc w:val="right"/>
              <w:rPr>
                <w:rFonts w:ascii="Times New Roman" w:hAnsi="Times New Roman"/>
                <w:b w:val="0"/>
                <w:szCs w:val="18"/>
                <w:lang w:val="ru-RU"/>
              </w:rPr>
            </w:pPr>
            <w:r w:rsidRPr="00543495">
              <w:rPr>
                <w:rFonts w:ascii="Times New Roman" w:hAnsi="Times New Roman"/>
                <w:b w:val="0"/>
                <w:szCs w:val="18"/>
                <w:lang w:val="ru-RU"/>
              </w:rPr>
              <w:t>541 079</w:t>
            </w:r>
          </w:p>
        </w:tc>
        <w:tc>
          <w:tcPr>
            <w:tcW w:w="1843" w:type="dxa"/>
            <w:vAlign w:val="bottom"/>
          </w:tcPr>
          <w:p w14:paraId="0049249B" w14:textId="77777777" w:rsidR="00B87673" w:rsidRPr="00543495" w:rsidRDefault="00B87673" w:rsidP="00A944B5">
            <w:pPr>
              <w:pStyle w:val="Columnheader"/>
              <w:keepNext/>
              <w:keepLines/>
              <w:tabs>
                <w:tab w:val="clear" w:pos="1503"/>
              </w:tabs>
              <w:spacing w:line="240" w:lineRule="auto"/>
              <w:ind w:right="57"/>
              <w:jc w:val="right"/>
              <w:rPr>
                <w:rFonts w:ascii="Times New Roman" w:hAnsi="Times New Roman"/>
                <w:b w:val="0"/>
                <w:szCs w:val="18"/>
                <w:lang w:val="ru-RU"/>
              </w:rPr>
            </w:pPr>
            <w:r w:rsidRPr="00543495">
              <w:rPr>
                <w:rFonts w:ascii="Times New Roman" w:hAnsi="Times New Roman"/>
                <w:b w:val="0"/>
                <w:szCs w:val="18"/>
                <w:lang w:val="ru-RU"/>
              </w:rPr>
              <w:t>454 456</w:t>
            </w:r>
          </w:p>
        </w:tc>
      </w:tr>
      <w:tr w:rsidR="00543495" w:rsidRPr="00543495" w14:paraId="450B8D3E" w14:textId="77777777" w:rsidTr="00B87673">
        <w:trPr>
          <w:trHeight w:val="351"/>
        </w:trPr>
        <w:tc>
          <w:tcPr>
            <w:tcW w:w="5954" w:type="dxa"/>
            <w:vAlign w:val="center"/>
          </w:tcPr>
          <w:p w14:paraId="63264995" w14:textId="77777777" w:rsidR="00B87673" w:rsidRPr="00543495" w:rsidRDefault="00B87673" w:rsidP="00A944B5">
            <w:pPr>
              <w:ind w:left="86" w:hanging="86"/>
              <w:rPr>
                <w:sz w:val="18"/>
                <w:szCs w:val="18"/>
              </w:rPr>
            </w:pPr>
            <w:r w:rsidRPr="00543495">
              <w:rPr>
                <w:sz w:val="18"/>
                <w:szCs w:val="18"/>
              </w:rPr>
              <w:t>Оценочный резерв</w:t>
            </w:r>
          </w:p>
        </w:tc>
        <w:tc>
          <w:tcPr>
            <w:tcW w:w="1701" w:type="dxa"/>
            <w:shd w:val="clear" w:color="auto" w:fill="auto"/>
            <w:vAlign w:val="center"/>
          </w:tcPr>
          <w:p w14:paraId="4EE1B90E" w14:textId="77777777" w:rsidR="00B87673" w:rsidRPr="00543495" w:rsidRDefault="00B87673" w:rsidP="00A944B5">
            <w:pPr>
              <w:pStyle w:val="Columnheader"/>
              <w:keepNext/>
              <w:keepLines/>
              <w:tabs>
                <w:tab w:val="clear" w:pos="1503"/>
              </w:tabs>
              <w:spacing w:line="240" w:lineRule="auto"/>
              <w:ind w:right="57"/>
              <w:jc w:val="right"/>
              <w:rPr>
                <w:rFonts w:ascii="Times New Roman" w:hAnsi="Times New Roman"/>
                <w:b w:val="0"/>
                <w:szCs w:val="18"/>
                <w:lang w:val="ru-RU"/>
              </w:rPr>
            </w:pPr>
            <w:r w:rsidRPr="00543495">
              <w:rPr>
                <w:rFonts w:ascii="Times New Roman" w:hAnsi="Times New Roman"/>
                <w:b w:val="0"/>
                <w:szCs w:val="18"/>
                <w:lang w:val="ru-RU"/>
              </w:rPr>
              <w:t>(1 283 795)</w:t>
            </w:r>
          </w:p>
        </w:tc>
        <w:tc>
          <w:tcPr>
            <w:tcW w:w="1843" w:type="dxa"/>
            <w:vAlign w:val="center"/>
          </w:tcPr>
          <w:p w14:paraId="4485333D" w14:textId="77777777" w:rsidR="00B87673" w:rsidRPr="00543495" w:rsidRDefault="00B87673" w:rsidP="00A944B5">
            <w:pPr>
              <w:pStyle w:val="Columnheader"/>
              <w:keepNext/>
              <w:keepLines/>
              <w:tabs>
                <w:tab w:val="clear" w:pos="1503"/>
              </w:tabs>
              <w:spacing w:line="240" w:lineRule="auto"/>
              <w:ind w:right="0"/>
              <w:jc w:val="right"/>
              <w:rPr>
                <w:rFonts w:ascii="Times New Roman" w:hAnsi="Times New Roman"/>
                <w:b w:val="0"/>
                <w:szCs w:val="18"/>
                <w:lang w:val="en-US"/>
              </w:rPr>
            </w:pPr>
            <w:r w:rsidRPr="00543495">
              <w:rPr>
                <w:rFonts w:ascii="Times New Roman" w:hAnsi="Times New Roman"/>
                <w:b w:val="0"/>
                <w:szCs w:val="18"/>
                <w:lang w:val="ru-RU"/>
              </w:rPr>
              <w:t>(880 561)</w:t>
            </w:r>
          </w:p>
        </w:tc>
      </w:tr>
      <w:tr w:rsidR="00543495" w:rsidRPr="00543495" w14:paraId="1A5B6E4A" w14:textId="77777777" w:rsidTr="00A944B5">
        <w:trPr>
          <w:trHeight w:val="481"/>
        </w:trPr>
        <w:tc>
          <w:tcPr>
            <w:tcW w:w="5954" w:type="dxa"/>
            <w:tcBorders>
              <w:top w:val="single" w:sz="4" w:space="0" w:color="auto"/>
              <w:bottom w:val="single" w:sz="12" w:space="0" w:color="auto"/>
            </w:tcBorders>
            <w:vAlign w:val="center"/>
          </w:tcPr>
          <w:p w14:paraId="67365472" w14:textId="77777777" w:rsidR="00B87673" w:rsidRPr="00543495" w:rsidRDefault="00B87673" w:rsidP="00A944B5">
            <w:pPr>
              <w:ind w:left="86" w:hanging="86"/>
              <w:rPr>
                <w:sz w:val="18"/>
                <w:szCs w:val="18"/>
              </w:rPr>
            </w:pPr>
            <w:r w:rsidRPr="00543495">
              <w:rPr>
                <w:b/>
                <w:sz w:val="18"/>
                <w:szCs w:val="18"/>
              </w:rPr>
              <w:t>Итого чистая ссудная задолженность</w:t>
            </w:r>
          </w:p>
        </w:tc>
        <w:tc>
          <w:tcPr>
            <w:tcW w:w="1701" w:type="dxa"/>
            <w:tcBorders>
              <w:top w:val="single" w:sz="4" w:space="0" w:color="auto"/>
              <w:bottom w:val="single" w:sz="12" w:space="0" w:color="auto"/>
            </w:tcBorders>
            <w:shd w:val="clear" w:color="auto" w:fill="auto"/>
            <w:vAlign w:val="center"/>
          </w:tcPr>
          <w:p w14:paraId="2A5279D9" w14:textId="77777777" w:rsidR="00B87673" w:rsidRPr="00543495" w:rsidRDefault="00B87673" w:rsidP="00A944B5">
            <w:pPr>
              <w:jc w:val="right"/>
              <w:rPr>
                <w:b/>
                <w:bCs/>
                <w:sz w:val="18"/>
                <w:szCs w:val="18"/>
              </w:rPr>
            </w:pPr>
            <w:r w:rsidRPr="00543495">
              <w:rPr>
                <w:b/>
                <w:bCs/>
                <w:sz w:val="18"/>
                <w:szCs w:val="18"/>
              </w:rPr>
              <w:t>21 532 419</w:t>
            </w:r>
          </w:p>
        </w:tc>
        <w:tc>
          <w:tcPr>
            <w:tcW w:w="1843" w:type="dxa"/>
            <w:tcBorders>
              <w:top w:val="single" w:sz="4" w:space="0" w:color="auto"/>
              <w:bottom w:val="single" w:sz="12" w:space="0" w:color="auto"/>
            </w:tcBorders>
            <w:vAlign w:val="center"/>
          </w:tcPr>
          <w:p w14:paraId="39194AE8" w14:textId="77777777" w:rsidR="00B87673" w:rsidRPr="00543495" w:rsidRDefault="00B87673" w:rsidP="00A944B5">
            <w:pPr>
              <w:jc w:val="right"/>
              <w:rPr>
                <w:b/>
                <w:bCs/>
                <w:sz w:val="18"/>
                <w:szCs w:val="18"/>
              </w:rPr>
            </w:pPr>
            <w:r w:rsidRPr="00543495">
              <w:rPr>
                <w:b/>
                <w:bCs/>
                <w:sz w:val="18"/>
                <w:szCs w:val="18"/>
              </w:rPr>
              <w:t>13 221 160</w:t>
            </w:r>
          </w:p>
        </w:tc>
      </w:tr>
      <w:tr w:rsidR="00B87673" w:rsidRPr="00543495" w14:paraId="476C272F" w14:textId="77777777" w:rsidTr="00A944B5">
        <w:trPr>
          <w:trHeight w:val="20"/>
        </w:trPr>
        <w:tc>
          <w:tcPr>
            <w:tcW w:w="5954" w:type="dxa"/>
            <w:tcBorders>
              <w:top w:val="single" w:sz="12" w:space="0" w:color="auto"/>
            </w:tcBorders>
            <w:vAlign w:val="bottom"/>
          </w:tcPr>
          <w:p w14:paraId="40A2D5B7" w14:textId="77777777" w:rsidR="00B87673" w:rsidRPr="00543495" w:rsidRDefault="00B87673" w:rsidP="00A944B5">
            <w:pPr>
              <w:pStyle w:val="Tabletext"/>
              <w:ind w:left="86" w:hanging="86"/>
              <w:rPr>
                <w:rFonts w:ascii="Times New Roman" w:hAnsi="Times New Roman"/>
                <w:szCs w:val="18"/>
              </w:rPr>
            </w:pPr>
          </w:p>
        </w:tc>
        <w:tc>
          <w:tcPr>
            <w:tcW w:w="1701" w:type="dxa"/>
            <w:tcBorders>
              <w:top w:val="single" w:sz="12" w:space="0" w:color="auto"/>
            </w:tcBorders>
            <w:vAlign w:val="bottom"/>
          </w:tcPr>
          <w:p w14:paraId="41ED963C" w14:textId="77777777" w:rsidR="00B87673" w:rsidRPr="00543495" w:rsidRDefault="00B87673" w:rsidP="00A944B5">
            <w:pPr>
              <w:pStyle w:val="Tabletext"/>
              <w:ind w:left="0" w:right="57" w:hanging="86"/>
              <w:jc w:val="right"/>
              <w:rPr>
                <w:rFonts w:ascii="Times New Roman" w:hAnsi="Times New Roman"/>
                <w:szCs w:val="18"/>
              </w:rPr>
            </w:pPr>
          </w:p>
        </w:tc>
        <w:tc>
          <w:tcPr>
            <w:tcW w:w="1843" w:type="dxa"/>
            <w:tcBorders>
              <w:top w:val="single" w:sz="12" w:space="0" w:color="auto"/>
            </w:tcBorders>
            <w:vAlign w:val="bottom"/>
          </w:tcPr>
          <w:p w14:paraId="52A963F2" w14:textId="77777777" w:rsidR="00B87673" w:rsidRPr="00543495" w:rsidRDefault="00B87673" w:rsidP="00A944B5">
            <w:pPr>
              <w:pStyle w:val="Tabletext"/>
              <w:ind w:left="0" w:right="57" w:hanging="86"/>
              <w:jc w:val="right"/>
              <w:rPr>
                <w:rFonts w:ascii="Times New Roman" w:hAnsi="Times New Roman"/>
                <w:szCs w:val="18"/>
              </w:rPr>
            </w:pPr>
          </w:p>
        </w:tc>
      </w:tr>
    </w:tbl>
    <w:p w14:paraId="67C9A1E1" w14:textId="77777777" w:rsidR="00B87673" w:rsidRPr="00543495" w:rsidRDefault="00B87673" w:rsidP="00F42FA3">
      <w:pPr>
        <w:ind w:firstLine="360"/>
        <w:jc w:val="center"/>
        <w:rPr>
          <w:b/>
          <w:sz w:val="22"/>
          <w:szCs w:val="22"/>
          <w:lang w:val="en-US"/>
        </w:rPr>
      </w:pPr>
    </w:p>
    <w:p w14:paraId="0E9207CF" w14:textId="77777777" w:rsidR="002F6DB3" w:rsidRPr="00543495" w:rsidRDefault="002F6DB3" w:rsidP="00F42FA3">
      <w:pPr>
        <w:ind w:firstLine="360"/>
        <w:jc w:val="center"/>
        <w:rPr>
          <w:b/>
          <w:sz w:val="22"/>
          <w:szCs w:val="22"/>
        </w:rPr>
      </w:pPr>
    </w:p>
    <w:p w14:paraId="3D0F62C5" w14:textId="77777777" w:rsidR="00610E8B" w:rsidRPr="00543495" w:rsidRDefault="00610E8B" w:rsidP="00610E8B">
      <w:pPr>
        <w:adjustRightInd w:val="0"/>
        <w:ind w:firstLine="360"/>
        <w:jc w:val="both"/>
        <w:rPr>
          <w:sz w:val="22"/>
          <w:szCs w:val="22"/>
        </w:rPr>
      </w:pPr>
      <w:r w:rsidRPr="00543495">
        <w:rPr>
          <w:sz w:val="22"/>
          <w:szCs w:val="22"/>
        </w:rPr>
        <w:t>По строке «Жилищные кредиты» отражены выданные физическим лицам ссуды на приобретение и обустройство земли под предстоящее жилищное строительство, строительство и реконструкцию (ремонт) жилья, приобретение жилья, в том числе жилищные ссуды, выданные под залог недвижимого имущества в соответствии с Федеральным законом от 16.07.1998 № 102-ФЗ «Об ипотеке (залоге недвижимости)» до момента государственной регистрации ипотеки в рамках договора залога недвижимого имущества (договора об ипотеке).</w:t>
      </w:r>
    </w:p>
    <w:p w14:paraId="124CF67D" w14:textId="77777777" w:rsidR="00610E8B" w:rsidRPr="00543495" w:rsidRDefault="00610E8B" w:rsidP="00610E8B">
      <w:pPr>
        <w:adjustRightInd w:val="0"/>
        <w:ind w:firstLine="360"/>
        <w:jc w:val="both"/>
        <w:rPr>
          <w:sz w:val="22"/>
          <w:szCs w:val="22"/>
        </w:rPr>
      </w:pPr>
      <w:r w:rsidRPr="00543495">
        <w:rPr>
          <w:sz w:val="22"/>
          <w:szCs w:val="22"/>
        </w:rPr>
        <w:t>По строке «Ипотечные кредиты» отражены выданные под залог недвижимого имущества жилищные ссуды с момента государственной регистрации ипотеки в рамках договора залога недвижимого имущества (договора об ипотеке).</w:t>
      </w:r>
    </w:p>
    <w:p w14:paraId="2D98C180" w14:textId="77777777" w:rsidR="00C25AEC" w:rsidRPr="00543495" w:rsidRDefault="00C25AEC" w:rsidP="00F42FA3">
      <w:pPr>
        <w:ind w:firstLine="360"/>
        <w:jc w:val="center"/>
        <w:rPr>
          <w:b/>
        </w:rPr>
      </w:pPr>
    </w:p>
    <w:p w14:paraId="584405CB" w14:textId="77777777" w:rsidR="00C25AEC" w:rsidRPr="00543495" w:rsidRDefault="00C25AEC" w:rsidP="00F42FA3">
      <w:pPr>
        <w:ind w:firstLine="360"/>
        <w:jc w:val="center"/>
        <w:rPr>
          <w:b/>
          <w:sz w:val="22"/>
          <w:szCs w:val="22"/>
        </w:rPr>
      </w:pPr>
      <w:r w:rsidRPr="00543495">
        <w:rPr>
          <w:b/>
          <w:sz w:val="22"/>
          <w:szCs w:val="22"/>
        </w:rPr>
        <w:t>Концентрация риска кредитного портфеля по отраслям экономики</w:t>
      </w:r>
    </w:p>
    <w:p w14:paraId="449F22B9" w14:textId="77777777" w:rsidR="00F87129" w:rsidRPr="00543495" w:rsidRDefault="00F87129" w:rsidP="00F42FA3">
      <w:pPr>
        <w:ind w:firstLine="360"/>
        <w:jc w:val="center"/>
        <w:rPr>
          <w:b/>
          <w:sz w:val="22"/>
          <w:szCs w:val="22"/>
        </w:rPr>
      </w:pPr>
    </w:p>
    <w:tbl>
      <w:tblPr>
        <w:tblW w:w="11500" w:type="dxa"/>
        <w:tblInd w:w="56" w:type="dxa"/>
        <w:tblLayout w:type="fixed"/>
        <w:tblCellMar>
          <w:left w:w="56" w:type="dxa"/>
          <w:right w:w="56" w:type="dxa"/>
        </w:tblCellMar>
        <w:tblLook w:val="0000" w:firstRow="0" w:lastRow="0" w:firstColumn="0" w:lastColumn="0" w:noHBand="0" w:noVBand="0"/>
      </w:tblPr>
      <w:tblGrid>
        <w:gridCol w:w="4299"/>
        <w:gridCol w:w="1230"/>
        <w:gridCol w:w="141"/>
        <w:gridCol w:w="1065"/>
        <w:gridCol w:w="141"/>
        <w:gridCol w:w="1183"/>
        <w:gridCol w:w="21"/>
        <w:gridCol w:w="993"/>
        <w:gridCol w:w="141"/>
        <w:gridCol w:w="550"/>
        <w:gridCol w:w="763"/>
        <w:gridCol w:w="132"/>
        <w:gridCol w:w="709"/>
        <w:gridCol w:w="132"/>
      </w:tblGrid>
      <w:tr w:rsidR="00543495" w:rsidRPr="00543495" w14:paraId="18D98DF9" w14:textId="77777777" w:rsidTr="00A944B5">
        <w:trPr>
          <w:gridAfter w:val="6"/>
          <w:wAfter w:w="2427" w:type="dxa"/>
          <w:trHeight w:val="113"/>
        </w:trPr>
        <w:tc>
          <w:tcPr>
            <w:tcW w:w="4299" w:type="dxa"/>
            <w:vMerge w:val="restart"/>
            <w:vAlign w:val="bottom"/>
          </w:tcPr>
          <w:p w14:paraId="4FD80CB0" w14:textId="77777777" w:rsidR="00C77106" w:rsidRPr="00543495" w:rsidRDefault="00C77106" w:rsidP="00A944B5">
            <w:pPr>
              <w:spacing w:line="233" w:lineRule="auto"/>
              <w:ind w:left="86" w:hanging="86"/>
              <w:rPr>
                <w:i/>
                <w:sz w:val="18"/>
                <w:szCs w:val="18"/>
                <w:lang w:val="en-US"/>
              </w:rPr>
            </w:pPr>
            <w:r w:rsidRPr="00543495">
              <w:rPr>
                <w:i/>
                <w:sz w:val="18"/>
                <w:szCs w:val="18"/>
                <w:lang w:val="en-US"/>
              </w:rPr>
              <w:t>(</w:t>
            </w:r>
            <w:r w:rsidRPr="00543495">
              <w:rPr>
                <w:i/>
                <w:sz w:val="18"/>
                <w:szCs w:val="18"/>
              </w:rPr>
              <w:t>в тысячах российских рублей</w:t>
            </w:r>
            <w:r w:rsidRPr="00543495">
              <w:rPr>
                <w:i/>
                <w:sz w:val="18"/>
                <w:szCs w:val="18"/>
                <w:lang w:val="en-US"/>
              </w:rPr>
              <w:t>)</w:t>
            </w:r>
          </w:p>
        </w:tc>
        <w:tc>
          <w:tcPr>
            <w:tcW w:w="2436" w:type="dxa"/>
            <w:gridSpan w:val="3"/>
            <w:tcBorders>
              <w:bottom w:val="single" w:sz="4" w:space="0" w:color="auto"/>
            </w:tcBorders>
            <w:vAlign w:val="bottom"/>
          </w:tcPr>
          <w:p w14:paraId="2E6BA964" w14:textId="77777777" w:rsidR="00C77106" w:rsidRPr="00543495" w:rsidRDefault="00C77106" w:rsidP="00A944B5">
            <w:pPr>
              <w:keepNext/>
              <w:keepLines/>
              <w:tabs>
                <w:tab w:val="decimal" w:pos="228"/>
                <w:tab w:val="left" w:pos="1929"/>
              </w:tabs>
              <w:spacing w:line="233" w:lineRule="auto"/>
              <w:ind w:left="-42" w:right="86"/>
              <w:jc w:val="center"/>
              <w:rPr>
                <w:b/>
                <w:sz w:val="18"/>
                <w:szCs w:val="18"/>
              </w:rPr>
            </w:pPr>
            <w:r w:rsidRPr="00543495">
              <w:rPr>
                <w:b/>
                <w:sz w:val="18"/>
                <w:szCs w:val="18"/>
              </w:rPr>
              <w:t>на 01.01.2023</w:t>
            </w:r>
          </w:p>
        </w:tc>
        <w:tc>
          <w:tcPr>
            <w:tcW w:w="2338" w:type="dxa"/>
            <w:gridSpan w:val="4"/>
            <w:tcBorders>
              <w:bottom w:val="single" w:sz="4" w:space="0" w:color="auto"/>
            </w:tcBorders>
            <w:vAlign w:val="bottom"/>
          </w:tcPr>
          <w:p w14:paraId="734E2B21" w14:textId="77777777" w:rsidR="00C77106" w:rsidRPr="00543495" w:rsidRDefault="00C77106" w:rsidP="00A944B5">
            <w:pPr>
              <w:keepNext/>
              <w:keepLines/>
              <w:tabs>
                <w:tab w:val="decimal" w:pos="228"/>
                <w:tab w:val="left" w:pos="1929"/>
              </w:tabs>
              <w:spacing w:line="233" w:lineRule="auto"/>
              <w:ind w:left="-42" w:right="86"/>
              <w:jc w:val="center"/>
              <w:rPr>
                <w:b/>
                <w:sz w:val="18"/>
                <w:szCs w:val="18"/>
              </w:rPr>
            </w:pPr>
            <w:r w:rsidRPr="00543495">
              <w:rPr>
                <w:b/>
                <w:sz w:val="18"/>
                <w:szCs w:val="18"/>
              </w:rPr>
              <w:t>на 01.01.2022</w:t>
            </w:r>
          </w:p>
        </w:tc>
      </w:tr>
      <w:tr w:rsidR="00543495" w:rsidRPr="00543495" w14:paraId="339B5FCC" w14:textId="77777777" w:rsidTr="00A944B5">
        <w:trPr>
          <w:gridAfter w:val="6"/>
          <w:wAfter w:w="2427" w:type="dxa"/>
          <w:trHeight w:val="397"/>
        </w:trPr>
        <w:tc>
          <w:tcPr>
            <w:tcW w:w="4299" w:type="dxa"/>
            <w:vMerge/>
            <w:tcBorders>
              <w:bottom w:val="single" w:sz="4" w:space="0" w:color="auto"/>
            </w:tcBorders>
            <w:vAlign w:val="bottom"/>
          </w:tcPr>
          <w:p w14:paraId="6D283C08" w14:textId="77777777" w:rsidR="00C77106" w:rsidRPr="00543495" w:rsidRDefault="00C77106" w:rsidP="00A944B5">
            <w:pPr>
              <w:spacing w:line="233" w:lineRule="auto"/>
              <w:ind w:left="86" w:hanging="86"/>
              <w:rPr>
                <w:b/>
                <w:i/>
                <w:sz w:val="18"/>
                <w:szCs w:val="18"/>
                <w:lang w:val="en-GB"/>
              </w:rPr>
            </w:pPr>
          </w:p>
        </w:tc>
        <w:tc>
          <w:tcPr>
            <w:tcW w:w="1230" w:type="dxa"/>
            <w:tcBorders>
              <w:bottom w:val="single" w:sz="4" w:space="0" w:color="auto"/>
            </w:tcBorders>
            <w:vAlign w:val="center"/>
          </w:tcPr>
          <w:p w14:paraId="3B93F00C" w14:textId="77777777" w:rsidR="00C77106" w:rsidRPr="00543495" w:rsidRDefault="00C77106" w:rsidP="00A944B5">
            <w:pPr>
              <w:spacing w:line="233" w:lineRule="auto"/>
              <w:ind w:right="57"/>
              <w:jc w:val="center"/>
              <w:rPr>
                <w:b/>
                <w:sz w:val="18"/>
                <w:szCs w:val="18"/>
              </w:rPr>
            </w:pPr>
            <w:r w:rsidRPr="00543495">
              <w:rPr>
                <w:b/>
                <w:sz w:val="18"/>
                <w:szCs w:val="18"/>
              </w:rPr>
              <w:t>Сумма</w:t>
            </w:r>
          </w:p>
        </w:tc>
        <w:tc>
          <w:tcPr>
            <w:tcW w:w="1206" w:type="dxa"/>
            <w:gridSpan w:val="2"/>
            <w:tcBorders>
              <w:bottom w:val="single" w:sz="4" w:space="0" w:color="auto"/>
            </w:tcBorders>
            <w:vAlign w:val="center"/>
          </w:tcPr>
          <w:p w14:paraId="356CE0FD" w14:textId="77777777" w:rsidR="00C77106" w:rsidRPr="00543495" w:rsidRDefault="00C77106" w:rsidP="00A944B5">
            <w:pPr>
              <w:spacing w:line="233" w:lineRule="auto"/>
              <w:ind w:right="57"/>
              <w:jc w:val="center"/>
              <w:rPr>
                <w:b/>
                <w:sz w:val="18"/>
                <w:szCs w:val="18"/>
                <w:lang w:val="en-GB"/>
              </w:rPr>
            </w:pPr>
            <w:r w:rsidRPr="00543495">
              <w:rPr>
                <w:b/>
                <w:sz w:val="18"/>
                <w:szCs w:val="18"/>
                <w:lang w:val="en-GB"/>
              </w:rPr>
              <w:t>%</w:t>
            </w:r>
          </w:p>
        </w:tc>
        <w:tc>
          <w:tcPr>
            <w:tcW w:w="1324" w:type="dxa"/>
            <w:gridSpan w:val="2"/>
            <w:tcBorders>
              <w:bottom w:val="single" w:sz="4" w:space="0" w:color="auto"/>
            </w:tcBorders>
            <w:vAlign w:val="center"/>
          </w:tcPr>
          <w:p w14:paraId="2D002194" w14:textId="77777777" w:rsidR="00C77106" w:rsidRPr="00543495" w:rsidRDefault="00C77106" w:rsidP="00A944B5">
            <w:pPr>
              <w:spacing w:line="233" w:lineRule="auto"/>
              <w:ind w:right="57"/>
              <w:jc w:val="center"/>
              <w:rPr>
                <w:b/>
                <w:sz w:val="18"/>
                <w:szCs w:val="18"/>
              </w:rPr>
            </w:pPr>
            <w:r w:rsidRPr="00543495">
              <w:rPr>
                <w:b/>
                <w:sz w:val="18"/>
                <w:szCs w:val="18"/>
              </w:rPr>
              <w:t>Сумма</w:t>
            </w:r>
          </w:p>
        </w:tc>
        <w:tc>
          <w:tcPr>
            <w:tcW w:w="1014" w:type="dxa"/>
            <w:gridSpan w:val="2"/>
            <w:tcBorders>
              <w:bottom w:val="single" w:sz="4" w:space="0" w:color="auto"/>
            </w:tcBorders>
            <w:vAlign w:val="center"/>
          </w:tcPr>
          <w:p w14:paraId="7914F22B" w14:textId="77777777" w:rsidR="00C77106" w:rsidRPr="00543495" w:rsidRDefault="00C77106" w:rsidP="00A944B5">
            <w:pPr>
              <w:spacing w:line="233" w:lineRule="auto"/>
              <w:ind w:right="57"/>
              <w:jc w:val="center"/>
              <w:rPr>
                <w:b/>
                <w:sz w:val="18"/>
                <w:szCs w:val="18"/>
                <w:lang w:val="en-GB"/>
              </w:rPr>
            </w:pPr>
            <w:r w:rsidRPr="00543495">
              <w:rPr>
                <w:b/>
                <w:sz w:val="18"/>
                <w:szCs w:val="18"/>
                <w:lang w:val="en-GB"/>
              </w:rPr>
              <w:t>%</w:t>
            </w:r>
          </w:p>
        </w:tc>
      </w:tr>
      <w:tr w:rsidR="00543495" w:rsidRPr="00543495" w14:paraId="58030753" w14:textId="77777777" w:rsidTr="00A944B5">
        <w:trPr>
          <w:trHeight w:val="113"/>
        </w:trPr>
        <w:tc>
          <w:tcPr>
            <w:tcW w:w="9764" w:type="dxa"/>
            <w:gridSpan w:val="10"/>
          </w:tcPr>
          <w:tbl>
            <w:tblPr>
              <w:tblW w:w="9016" w:type="dxa"/>
              <w:tblLayout w:type="fixed"/>
              <w:tblLook w:val="04A0" w:firstRow="1" w:lastRow="0" w:firstColumn="1" w:lastColumn="0" w:noHBand="0" w:noVBand="1"/>
            </w:tblPr>
            <w:tblGrid>
              <w:gridCol w:w="4197"/>
              <w:gridCol w:w="1417"/>
              <w:gridCol w:w="1134"/>
              <w:gridCol w:w="1134"/>
              <w:gridCol w:w="1134"/>
            </w:tblGrid>
            <w:tr w:rsidR="00543495" w:rsidRPr="00543495" w14:paraId="4485380A" w14:textId="77777777" w:rsidTr="003B28D1">
              <w:trPr>
                <w:trHeight w:val="495"/>
              </w:trPr>
              <w:tc>
                <w:tcPr>
                  <w:tcW w:w="4197" w:type="dxa"/>
                  <w:tcBorders>
                    <w:top w:val="nil"/>
                    <w:left w:val="nil"/>
                    <w:bottom w:val="nil"/>
                    <w:right w:val="nil"/>
                  </w:tcBorders>
                  <w:shd w:val="clear" w:color="auto" w:fill="auto"/>
                  <w:vAlign w:val="center"/>
                  <w:hideMark/>
                </w:tcPr>
                <w:p w14:paraId="6AB6D878" w14:textId="77777777" w:rsidR="00C77106" w:rsidRPr="00543495" w:rsidRDefault="00C77106" w:rsidP="00A944B5">
                  <w:pPr>
                    <w:rPr>
                      <w:sz w:val="18"/>
                      <w:szCs w:val="18"/>
                    </w:rPr>
                  </w:pPr>
                  <w:r w:rsidRPr="00543495">
                    <w:rPr>
                      <w:sz w:val="18"/>
                      <w:szCs w:val="18"/>
                    </w:rPr>
                    <w:t>Кредитные организации, в т.ч. депозиты в Банке России</w:t>
                  </w:r>
                </w:p>
              </w:tc>
              <w:tc>
                <w:tcPr>
                  <w:tcW w:w="1417" w:type="dxa"/>
                  <w:tcBorders>
                    <w:top w:val="nil"/>
                    <w:left w:val="nil"/>
                    <w:bottom w:val="nil"/>
                    <w:right w:val="nil"/>
                  </w:tcBorders>
                  <w:shd w:val="clear" w:color="auto" w:fill="auto"/>
                  <w:noWrap/>
                  <w:vAlign w:val="center"/>
                  <w:hideMark/>
                </w:tcPr>
                <w:p w14:paraId="039B58C0" w14:textId="77777777" w:rsidR="00C77106" w:rsidRPr="00543495" w:rsidRDefault="00C77106" w:rsidP="003B28D1">
                  <w:pPr>
                    <w:jc w:val="center"/>
                    <w:rPr>
                      <w:sz w:val="18"/>
                      <w:szCs w:val="18"/>
                    </w:rPr>
                  </w:pPr>
                  <w:r w:rsidRPr="00543495">
                    <w:rPr>
                      <w:sz w:val="18"/>
                      <w:szCs w:val="18"/>
                    </w:rPr>
                    <w:t>14 999 566</w:t>
                  </w:r>
                </w:p>
              </w:tc>
              <w:tc>
                <w:tcPr>
                  <w:tcW w:w="1134" w:type="dxa"/>
                  <w:tcBorders>
                    <w:top w:val="nil"/>
                    <w:left w:val="nil"/>
                    <w:bottom w:val="nil"/>
                    <w:right w:val="nil"/>
                  </w:tcBorders>
                  <w:shd w:val="clear" w:color="auto" w:fill="auto"/>
                  <w:noWrap/>
                  <w:vAlign w:val="center"/>
                  <w:hideMark/>
                </w:tcPr>
                <w:p w14:paraId="79A87977" w14:textId="77777777" w:rsidR="00C77106" w:rsidRPr="00543495" w:rsidRDefault="00C77106" w:rsidP="003B28D1">
                  <w:pPr>
                    <w:jc w:val="center"/>
                    <w:rPr>
                      <w:sz w:val="18"/>
                      <w:szCs w:val="18"/>
                    </w:rPr>
                  </w:pPr>
                  <w:r w:rsidRPr="00543495">
                    <w:rPr>
                      <w:sz w:val="18"/>
                      <w:szCs w:val="18"/>
                    </w:rPr>
                    <w:t>68.70</w:t>
                  </w:r>
                </w:p>
              </w:tc>
              <w:tc>
                <w:tcPr>
                  <w:tcW w:w="1134" w:type="dxa"/>
                  <w:tcBorders>
                    <w:top w:val="nil"/>
                    <w:left w:val="nil"/>
                    <w:bottom w:val="nil"/>
                    <w:right w:val="nil"/>
                  </w:tcBorders>
                  <w:shd w:val="clear" w:color="auto" w:fill="auto"/>
                  <w:noWrap/>
                  <w:vAlign w:val="center"/>
                  <w:hideMark/>
                </w:tcPr>
                <w:p w14:paraId="4F48C184" w14:textId="77777777" w:rsidR="00C77106" w:rsidRPr="00543495" w:rsidRDefault="00C77106" w:rsidP="003B28D1">
                  <w:pPr>
                    <w:jc w:val="center"/>
                    <w:rPr>
                      <w:sz w:val="18"/>
                      <w:szCs w:val="18"/>
                    </w:rPr>
                  </w:pPr>
                  <w:r w:rsidRPr="00543495">
                    <w:rPr>
                      <w:sz w:val="18"/>
                      <w:szCs w:val="18"/>
                    </w:rPr>
                    <w:t>6 368 286</w:t>
                  </w:r>
                </w:p>
              </w:tc>
              <w:tc>
                <w:tcPr>
                  <w:tcW w:w="1134" w:type="dxa"/>
                  <w:tcBorders>
                    <w:top w:val="nil"/>
                    <w:left w:val="nil"/>
                    <w:bottom w:val="nil"/>
                    <w:right w:val="nil"/>
                  </w:tcBorders>
                  <w:shd w:val="clear" w:color="auto" w:fill="auto"/>
                  <w:noWrap/>
                  <w:vAlign w:val="center"/>
                  <w:hideMark/>
                </w:tcPr>
                <w:p w14:paraId="3534C563" w14:textId="77777777" w:rsidR="00C77106" w:rsidRPr="00543495" w:rsidRDefault="00C77106" w:rsidP="003B28D1">
                  <w:pPr>
                    <w:jc w:val="center"/>
                    <w:rPr>
                      <w:sz w:val="18"/>
                      <w:szCs w:val="18"/>
                    </w:rPr>
                  </w:pPr>
                  <w:r w:rsidRPr="00543495">
                    <w:rPr>
                      <w:sz w:val="18"/>
                      <w:szCs w:val="18"/>
                    </w:rPr>
                    <w:t>47.96</w:t>
                  </w:r>
                </w:p>
              </w:tc>
            </w:tr>
            <w:tr w:rsidR="00543495" w:rsidRPr="00543495" w14:paraId="224E5455" w14:textId="77777777" w:rsidTr="003B28D1">
              <w:trPr>
                <w:trHeight w:val="315"/>
              </w:trPr>
              <w:tc>
                <w:tcPr>
                  <w:tcW w:w="4197" w:type="dxa"/>
                  <w:tcBorders>
                    <w:top w:val="nil"/>
                    <w:left w:val="nil"/>
                    <w:bottom w:val="nil"/>
                    <w:right w:val="nil"/>
                  </w:tcBorders>
                  <w:shd w:val="clear" w:color="auto" w:fill="auto"/>
                  <w:vAlign w:val="center"/>
                  <w:hideMark/>
                </w:tcPr>
                <w:p w14:paraId="45C39FA4" w14:textId="77777777" w:rsidR="00C77106" w:rsidRPr="00543495" w:rsidRDefault="00C77106" w:rsidP="00A944B5">
                  <w:pPr>
                    <w:rPr>
                      <w:sz w:val="18"/>
                      <w:szCs w:val="18"/>
                    </w:rPr>
                  </w:pPr>
                  <w:r w:rsidRPr="00543495">
                    <w:rPr>
                      <w:sz w:val="18"/>
                      <w:szCs w:val="18"/>
                    </w:rPr>
                    <w:t>Физические лица</w:t>
                  </w:r>
                </w:p>
              </w:tc>
              <w:tc>
                <w:tcPr>
                  <w:tcW w:w="1417" w:type="dxa"/>
                  <w:tcBorders>
                    <w:top w:val="nil"/>
                    <w:left w:val="nil"/>
                    <w:bottom w:val="nil"/>
                    <w:right w:val="nil"/>
                  </w:tcBorders>
                  <w:shd w:val="clear" w:color="auto" w:fill="auto"/>
                  <w:noWrap/>
                  <w:vAlign w:val="center"/>
                  <w:hideMark/>
                </w:tcPr>
                <w:p w14:paraId="7CD01F68" w14:textId="77777777" w:rsidR="00C77106" w:rsidRPr="00543495" w:rsidRDefault="00C77106" w:rsidP="003B28D1">
                  <w:pPr>
                    <w:jc w:val="center"/>
                    <w:rPr>
                      <w:sz w:val="18"/>
                      <w:szCs w:val="18"/>
                    </w:rPr>
                  </w:pPr>
                  <w:r w:rsidRPr="00543495">
                    <w:rPr>
                      <w:sz w:val="18"/>
                      <w:szCs w:val="18"/>
                    </w:rPr>
                    <w:t>4 075 826</w:t>
                  </w:r>
                </w:p>
              </w:tc>
              <w:tc>
                <w:tcPr>
                  <w:tcW w:w="1134" w:type="dxa"/>
                  <w:tcBorders>
                    <w:top w:val="nil"/>
                    <w:left w:val="nil"/>
                    <w:bottom w:val="nil"/>
                    <w:right w:val="nil"/>
                  </w:tcBorders>
                  <w:shd w:val="clear" w:color="auto" w:fill="auto"/>
                  <w:noWrap/>
                  <w:vAlign w:val="center"/>
                  <w:hideMark/>
                </w:tcPr>
                <w:p w14:paraId="5751C7E6" w14:textId="77777777" w:rsidR="00C77106" w:rsidRPr="00543495" w:rsidRDefault="00C77106" w:rsidP="003B28D1">
                  <w:pPr>
                    <w:jc w:val="center"/>
                    <w:rPr>
                      <w:sz w:val="18"/>
                      <w:szCs w:val="18"/>
                    </w:rPr>
                  </w:pPr>
                  <w:r w:rsidRPr="00543495">
                    <w:rPr>
                      <w:sz w:val="18"/>
                      <w:szCs w:val="18"/>
                    </w:rPr>
                    <w:t>18.66</w:t>
                  </w:r>
                </w:p>
              </w:tc>
              <w:tc>
                <w:tcPr>
                  <w:tcW w:w="1134" w:type="dxa"/>
                  <w:tcBorders>
                    <w:top w:val="nil"/>
                    <w:left w:val="nil"/>
                    <w:bottom w:val="nil"/>
                    <w:right w:val="nil"/>
                  </w:tcBorders>
                  <w:shd w:val="clear" w:color="auto" w:fill="auto"/>
                  <w:noWrap/>
                  <w:vAlign w:val="center"/>
                  <w:hideMark/>
                </w:tcPr>
                <w:p w14:paraId="776EAAC7" w14:textId="77777777" w:rsidR="00C77106" w:rsidRPr="00543495" w:rsidRDefault="00C77106" w:rsidP="003B28D1">
                  <w:pPr>
                    <w:jc w:val="center"/>
                    <w:rPr>
                      <w:sz w:val="18"/>
                      <w:szCs w:val="18"/>
                    </w:rPr>
                  </w:pPr>
                  <w:r w:rsidRPr="00543495">
                    <w:rPr>
                      <w:sz w:val="18"/>
                      <w:szCs w:val="18"/>
                    </w:rPr>
                    <w:t>3 618 401</w:t>
                  </w:r>
                </w:p>
              </w:tc>
              <w:tc>
                <w:tcPr>
                  <w:tcW w:w="1134" w:type="dxa"/>
                  <w:tcBorders>
                    <w:top w:val="nil"/>
                    <w:left w:val="nil"/>
                    <w:bottom w:val="nil"/>
                    <w:right w:val="nil"/>
                  </w:tcBorders>
                  <w:shd w:val="clear" w:color="auto" w:fill="auto"/>
                  <w:noWrap/>
                  <w:vAlign w:val="center"/>
                  <w:hideMark/>
                </w:tcPr>
                <w:p w14:paraId="6B9A8788" w14:textId="77777777" w:rsidR="00C77106" w:rsidRPr="00543495" w:rsidRDefault="00C77106" w:rsidP="003B28D1">
                  <w:pPr>
                    <w:jc w:val="center"/>
                    <w:rPr>
                      <w:sz w:val="18"/>
                      <w:szCs w:val="18"/>
                    </w:rPr>
                  </w:pPr>
                  <w:r w:rsidRPr="00543495">
                    <w:rPr>
                      <w:sz w:val="18"/>
                      <w:szCs w:val="18"/>
                    </w:rPr>
                    <w:t>27.25</w:t>
                  </w:r>
                </w:p>
              </w:tc>
            </w:tr>
            <w:tr w:rsidR="00543495" w:rsidRPr="00543495" w14:paraId="7CE97457" w14:textId="77777777" w:rsidTr="003B28D1">
              <w:trPr>
                <w:trHeight w:val="315"/>
              </w:trPr>
              <w:tc>
                <w:tcPr>
                  <w:tcW w:w="4197" w:type="dxa"/>
                  <w:tcBorders>
                    <w:top w:val="nil"/>
                    <w:left w:val="nil"/>
                    <w:bottom w:val="nil"/>
                    <w:right w:val="nil"/>
                  </w:tcBorders>
                  <w:shd w:val="clear" w:color="auto" w:fill="auto"/>
                  <w:vAlign w:val="center"/>
                  <w:hideMark/>
                </w:tcPr>
                <w:p w14:paraId="32061852" w14:textId="77777777" w:rsidR="00C77106" w:rsidRPr="00543495" w:rsidRDefault="00C77106" w:rsidP="00A944B5">
                  <w:pPr>
                    <w:rPr>
                      <w:sz w:val="18"/>
                      <w:szCs w:val="18"/>
                    </w:rPr>
                  </w:pPr>
                  <w:r w:rsidRPr="00543495">
                    <w:rPr>
                      <w:sz w:val="18"/>
                      <w:szCs w:val="18"/>
                    </w:rPr>
                    <w:t>Деятельность финансовая и страховая</w:t>
                  </w:r>
                </w:p>
              </w:tc>
              <w:tc>
                <w:tcPr>
                  <w:tcW w:w="1417" w:type="dxa"/>
                  <w:tcBorders>
                    <w:top w:val="nil"/>
                    <w:left w:val="nil"/>
                    <w:bottom w:val="nil"/>
                    <w:right w:val="nil"/>
                  </w:tcBorders>
                  <w:shd w:val="clear" w:color="auto" w:fill="auto"/>
                  <w:noWrap/>
                  <w:vAlign w:val="center"/>
                  <w:hideMark/>
                </w:tcPr>
                <w:p w14:paraId="2EDFDAA8" w14:textId="77777777" w:rsidR="00C77106" w:rsidRPr="00543495" w:rsidRDefault="00C77106" w:rsidP="003B28D1">
                  <w:pPr>
                    <w:jc w:val="center"/>
                    <w:rPr>
                      <w:sz w:val="18"/>
                      <w:szCs w:val="18"/>
                    </w:rPr>
                  </w:pPr>
                  <w:r w:rsidRPr="00543495">
                    <w:rPr>
                      <w:sz w:val="18"/>
                      <w:szCs w:val="18"/>
                    </w:rPr>
                    <w:t>1 193 601</w:t>
                  </w:r>
                </w:p>
              </w:tc>
              <w:tc>
                <w:tcPr>
                  <w:tcW w:w="1134" w:type="dxa"/>
                  <w:tcBorders>
                    <w:top w:val="nil"/>
                    <w:left w:val="nil"/>
                    <w:bottom w:val="nil"/>
                    <w:right w:val="nil"/>
                  </w:tcBorders>
                  <w:shd w:val="clear" w:color="auto" w:fill="auto"/>
                  <w:noWrap/>
                  <w:vAlign w:val="center"/>
                  <w:hideMark/>
                </w:tcPr>
                <w:p w14:paraId="5CD422D7" w14:textId="77777777" w:rsidR="00C77106" w:rsidRPr="00543495" w:rsidRDefault="00C77106" w:rsidP="003B28D1">
                  <w:pPr>
                    <w:jc w:val="center"/>
                    <w:rPr>
                      <w:sz w:val="18"/>
                      <w:szCs w:val="18"/>
                    </w:rPr>
                  </w:pPr>
                  <w:r w:rsidRPr="00543495">
                    <w:rPr>
                      <w:sz w:val="18"/>
                      <w:szCs w:val="18"/>
                    </w:rPr>
                    <w:t>5.47</w:t>
                  </w:r>
                </w:p>
              </w:tc>
              <w:tc>
                <w:tcPr>
                  <w:tcW w:w="1134" w:type="dxa"/>
                  <w:tcBorders>
                    <w:top w:val="nil"/>
                    <w:left w:val="nil"/>
                    <w:bottom w:val="nil"/>
                    <w:right w:val="nil"/>
                  </w:tcBorders>
                  <w:shd w:val="clear" w:color="auto" w:fill="auto"/>
                  <w:noWrap/>
                  <w:vAlign w:val="center"/>
                  <w:hideMark/>
                </w:tcPr>
                <w:p w14:paraId="51497AB4" w14:textId="77777777" w:rsidR="00C77106" w:rsidRPr="00543495" w:rsidRDefault="00C77106" w:rsidP="003B28D1">
                  <w:pPr>
                    <w:jc w:val="center"/>
                    <w:rPr>
                      <w:sz w:val="18"/>
                      <w:szCs w:val="18"/>
                    </w:rPr>
                  </w:pPr>
                  <w:r w:rsidRPr="00543495">
                    <w:rPr>
                      <w:sz w:val="18"/>
                      <w:szCs w:val="18"/>
                    </w:rPr>
                    <w:t>1 953 266</w:t>
                  </w:r>
                </w:p>
              </w:tc>
              <w:tc>
                <w:tcPr>
                  <w:tcW w:w="1134" w:type="dxa"/>
                  <w:tcBorders>
                    <w:top w:val="nil"/>
                    <w:left w:val="nil"/>
                    <w:bottom w:val="nil"/>
                    <w:right w:val="nil"/>
                  </w:tcBorders>
                  <w:shd w:val="clear" w:color="auto" w:fill="auto"/>
                  <w:noWrap/>
                  <w:vAlign w:val="center"/>
                  <w:hideMark/>
                </w:tcPr>
                <w:p w14:paraId="0AF53B1D" w14:textId="77777777" w:rsidR="00C77106" w:rsidRPr="00543495" w:rsidRDefault="00C77106" w:rsidP="003B28D1">
                  <w:pPr>
                    <w:jc w:val="center"/>
                    <w:rPr>
                      <w:sz w:val="18"/>
                      <w:szCs w:val="18"/>
                    </w:rPr>
                  </w:pPr>
                  <w:r w:rsidRPr="00543495">
                    <w:rPr>
                      <w:sz w:val="18"/>
                      <w:szCs w:val="18"/>
                    </w:rPr>
                    <w:t>14.71</w:t>
                  </w:r>
                </w:p>
              </w:tc>
            </w:tr>
            <w:tr w:rsidR="00543495" w:rsidRPr="00543495" w14:paraId="1B8B852A" w14:textId="77777777" w:rsidTr="003B28D1">
              <w:trPr>
                <w:trHeight w:val="315"/>
              </w:trPr>
              <w:tc>
                <w:tcPr>
                  <w:tcW w:w="4197" w:type="dxa"/>
                  <w:tcBorders>
                    <w:top w:val="nil"/>
                    <w:left w:val="nil"/>
                    <w:bottom w:val="nil"/>
                    <w:right w:val="nil"/>
                  </w:tcBorders>
                  <w:shd w:val="clear" w:color="auto" w:fill="auto"/>
                  <w:vAlign w:val="center"/>
                  <w:hideMark/>
                </w:tcPr>
                <w:p w14:paraId="23211F46" w14:textId="77777777" w:rsidR="00C77106" w:rsidRPr="00543495" w:rsidRDefault="00C77106" w:rsidP="00A944B5">
                  <w:pPr>
                    <w:rPr>
                      <w:sz w:val="18"/>
                      <w:szCs w:val="18"/>
                    </w:rPr>
                  </w:pPr>
                  <w:r w:rsidRPr="00543495">
                    <w:rPr>
                      <w:sz w:val="18"/>
                      <w:szCs w:val="18"/>
                    </w:rPr>
                    <w:t>Строительство</w:t>
                  </w:r>
                </w:p>
              </w:tc>
              <w:tc>
                <w:tcPr>
                  <w:tcW w:w="1417" w:type="dxa"/>
                  <w:tcBorders>
                    <w:top w:val="nil"/>
                    <w:left w:val="nil"/>
                    <w:bottom w:val="nil"/>
                    <w:right w:val="nil"/>
                  </w:tcBorders>
                  <w:shd w:val="clear" w:color="auto" w:fill="auto"/>
                  <w:noWrap/>
                  <w:vAlign w:val="center"/>
                  <w:hideMark/>
                </w:tcPr>
                <w:p w14:paraId="48B98909" w14:textId="77777777" w:rsidR="00C77106" w:rsidRPr="00543495" w:rsidRDefault="00C77106" w:rsidP="003B28D1">
                  <w:pPr>
                    <w:jc w:val="center"/>
                    <w:rPr>
                      <w:sz w:val="18"/>
                      <w:szCs w:val="18"/>
                    </w:rPr>
                  </w:pPr>
                  <w:r w:rsidRPr="00543495">
                    <w:rPr>
                      <w:sz w:val="18"/>
                      <w:szCs w:val="18"/>
                    </w:rPr>
                    <w:t>766 740</w:t>
                  </w:r>
                </w:p>
              </w:tc>
              <w:tc>
                <w:tcPr>
                  <w:tcW w:w="1134" w:type="dxa"/>
                  <w:tcBorders>
                    <w:top w:val="nil"/>
                    <w:left w:val="nil"/>
                    <w:bottom w:val="nil"/>
                    <w:right w:val="nil"/>
                  </w:tcBorders>
                  <w:shd w:val="clear" w:color="auto" w:fill="auto"/>
                  <w:noWrap/>
                  <w:vAlign w:val="center"/>
                  <w:hideMark/>
                </w:tcPr>
                <w:p w14:paraId="10CAF87D" w14:textId="77777777" w:rsidR="00C77106" w:rsidRPr="00543495" w:rsidRDefault="00C77106" w:rsidP="003B28D1">
                  <w:pPr>
                    <w:jc w:val="center"/>
                    <w:rPr>
                      <w:sz w:val="18"/>
                      <w:szCs w:val="18"/>
                    </w:rPr>
                  </w:pPr>
                  <w:r w:rsidRPr="00543495">
                    <w:rPr>
                      <w:sz w:val="18"/>
                      <w:szCs w:val="18"/>
                    </w:rPr>
                    <w:t>3.51</w:t>
                  </w:r>
                </w:p>
              </w:tc>
              <w:tc>
                <w:tcPr>
                  <w:tcW w:w="1134" w:type="dxa"/>
                  <w:tcBorders>
                    <w:top w:val="nil"/>
                    <w:left w:val="nil"/>
                    <w:bottom w:val="nil"/>
                    <w:right w:val="nil"/>
                  </w:tcBorders>
                  <w:shd w:val="clear" w:color="auto" w:fill="auto"/>
                  <w:noWrap/>
                  <w:vAlign w:val="center"/>
                  <w:hideMark/>
                </w:tcPr>
                <w:p w14:paraId="55AB7B32" w14:textId="77777777" w:rsidR="00C77106" w:rsidRPr="00543495" w:rsidRDefault="00C77106" w:rsidP="003B28D1">
                  <w:pPr>
                    <w:jc w:val="center"/>
                    <w:rPr>
                      <w:sz w:val="18"/>
                      <w:szCs w:val="18"/>
                    </w:rPr>
                  </w:pPr>
                  <w:r w:rsidRPr="00543495">
                    <w:rPr>
                      <w:sz w:val="18"/>
                      <w:szCs w:val="18"/>
                    </w:rPr>
                    <w:t>814 940</w:t>
                  </w:r>
                </w:p>
              </w:tc>
              <w:tc>
                <w:tcPr>
                  <w:tcW w:w="1134" w:type="dxa"/>
                  <w:tcBorders>
                    <w:top w:val="nil"/>
                    <w:left w:val="nil"/>
                    <w:bottom w:val="nil"/>
                    <w:right w:val="nil"/>
                  </w:tcBorders>
                  <w:shd w:val="clear" w:color="auto" w:fill="auto"/>
                  <w:noWrap/>
                  <w:vAlign w:val="center"/>
                  <w:hideMark/>
                </w:tcPr>
                <w:p w14:paraId="2EA21850" w14:textId="77777777" w:rsidR="00C77106" w:rsidRPr="00543495" w:rsidRDefault="00C77106" w:rsidP="003B28D1">
                  <w:pPr>
                    <w:jc w:val="center"/>
                    <w:rPr>
                      <w:sz w:val="18"/>
                      <w:szCs w:val="18"/>
                    </w:rPr>
                  </w:pPr>
                  <w:r w:rsidRPr="00543495">
                    <w:rPr>
                      <w:sz w:val="18"/>
                      <w:szCs w:val="18"/>
                    </w:rPr>
                    <w:t>6.14</w:t>
                  </w:r>
                </w:p>
              </w:tc>
            </w:tr>
            <w:tr w:rsidR="00543495" w:rsidRPr="00543495" w14:paraId="120918BA" w14:textId="77777777" w:rsidTr="003B28D1">
              <w:trPr>
                <w:trHeight w:val="735"/>
              </w:trPr>
              <w:tc>
                <w:tcPr>
                  <w:tcW w:w="4197" w:type="dxa"/>
                  <w:tcBorders>
                    <w:top w:val="nil"/>
                    <w:left w:val="nil"/>
                    <w:bottom w:val="nil"/>
                    <w:right w:val="nil"/>
                  </w:tcBorders>
                  <w:shd w:val="clear" w:color="auto" w:fill="auto"/>
                  <w:vAlign w:val="center"/>
                  <w:hideMark/>
                </w:tcPr>
                <w:p w14:paraId="52805667" w14:textId="77777777" w:rsidR="00C77106" w:rsidRPr="00543495" w:rsidRDefault="00C77106" w:rsidP="00A944B5">
                  <w:pPr>
                    <w:rPr>
                      <w:sz w:val="18"/>
                      <w:szCs w:val="18"/>
                    </w:rPr>
                  </w:pPr>
                  <w:r w:rsidRPr="00543495">
                    <w:rPr>
                      <w:sz w:val="18"/>
                      <w:szCs w:val="18"/>
                    </w:rPr>
                    <w:t>Деятельность в области информации и связи</w:t>
                  </w:r>
                </w:p>
              </w:tc>
              <w:tc>
                <w:tcPr>
                  <w:tcW w:w="1417" w:type="dxa"/>
                  <w:tcBorders>
                    <w:top w:val="nil"/>
                    <w:left w:val="nil"/>
                    <w:bottom w:val="nil"/>
                    <w:right w:val="nil"/>
                  </w:tcBorders>
                  <w:shd w:val="clear" w:color="auto" w:fill="auto"/>
                  <w:noWrap/>
                  <w:vAlign w:val="center"/>
                  <w:hideMark/>
                </w:tcPr>
                <w:p w14:paraId="207F8576" w14:textId="77777777" w:rsidR="00C77106" w:rsidRPr="00543495" w:rsidRDefault="00C77106" w:rsidP="003B28D1">
                  <w:pPr>
                    <w:jc w:val="center"/>
                    <w:rPr>
                      <w:sz w:val="18"/>
                      <w:szCs w:val="18"/>
                    </w:rPr>
                  </w:pPr>
                  <w:r w:rsidRPr="00543495">
                    <w:rPr>
                      <w:sz w:val="18"/>
                      <w:szCs w:val="18"/>
                    </w:rPr>
                    <w:t>289 128</w:t>
                  </w:r>
                </w:p>
              </w:tc>
              <w:tc>
                <w:tcPr>
                  <w:tcW w:w="1134" w:type="dxa"/>
                  <w:tcBorders>
                    <w:top w:val="nil"/>
                    <w:left w:val="nil"/>
                    <w:bottom w:val="nil"/>
                    <w:right w:val="nil"/>
                  </w:tcBorders>
                  <w:shd w:val="clear" w:color="auto" w:fill="auto"/>
                  <w:noWrap/>
                  <w:vAlign w:val="center"/>
                  <w:hideMark/>
                </w:tcPr>
                <w:p w14:paraId="572FC3C0" w14:textId="77777777" w:rsidR="00C77106" w:rsidRPr="00543495" w:rsidRDefault="00C77106" w:rsidP="003B28D1">
                  <w:pPr>
                    <w:jc w:val="center"/>
                    <w:rPr>
                      <w:sz w:val="18"/>
                      <w:szCs w:val="18"/>
                    </w:rPr>
                  </w:pPr>
                  <w:r w:rsidRPr="00543495">
                    <w:rPr>
                      <w:sz w:val="18"/>
                      <w:szCs w:val="18"/>
                    </w:rPr>
                    <w:t>1.32</w:t>
                  </w:r>
                </w:p>
              </w:tc>
              <w:tc>
                <w:tcPr>
                  <w:tcW w:w="1134" w:type="dxa"/>
                  <w:tcBorders>
                    <w:top w:val="nil"/>
                    <w:left w:val="nil"/>
                    <w:bottom w:val="nil"/>
                    <w:right w:val="nil"/>
                  </w:tcBorders>
                  <w:shd w:val="clear" w:color="auto" w:fill="auto"/>
                  <w:noWrap/>
                  <w:vAlign w:val="center"/>
                  <w:hideMark/>
                </w:tcPr>
                <w:p w14:paraId="5E758C51" w14:textId="77777777" w:rsidR="00C77106" w:rsidRPr="00543495" w:rsidRDefault="00C77106" w:rsidP="003B28D1">
                  <w:pPr>
                    <w:jc w:val="center"/>
                    <w:rPr>
                      <w:sz w:val="18"/>
                      <w:szCs w:val="18"/>
                    </w:rPr>
                  </w:pPr>
                  <w:r w:rsidRPr="00543495">
                    <w:rPr>
                      <w:sz w:val="18"/>
                      <w:szCs w:val="18"/>
                    </w:rPr>
                    <w:t>290 946</w:t>
                  </w:r>
                </w:p>
              </w:tc>
              <w:tc>
                <w:tcPr>
                  <w:tcW w:w="1134" w:type="dxa"/>
                  <w:tcBorders>
                    <w:top w:val="nil"/>
                    <w:left w:val="nil"/>
                    <w:bottom w:val="nil"/>
                    <w:right w:val="nil"/>
                  </w:tcBorders>
                  <w:shd w:val="clear" w:color="auto" w:fill="auto"/>
                  <w:noWrap/>
                  <w:vAlign w:val="center"/>
                  <w:hideMark/>
                </w:tcPr>
                <w:p w14:paraId="5E94EB05" w14:textId="77777777" w:rsidR="00C77106" w:rsidRPr="00543495" w:rsidRDefault="00C77106" w:rsidP="003B28D1">
                  <w:pPr>
                    <w:jc w:val="center"/>
                    <w:rPr>
                      <w:sz w:val="18"/>
                      <w:szCs w:val="18"/>
                    </w:rPr>
                  </w:pPr>
                  <w:r w:rsidRPr="00543495">
                    <w:rPr>
                      <w:sz w:val="18"/>
                      <w:szCs w:val="18"/>
                    </w:rPr>
                    <w:t>2.19</w:t>
                  </w:r>
                </w:p>
              </w:tc>
            </w:tr>
            <w:tr w:rsidR="00543495" w:rsidRPr="00543495" w14:paraId="4D260F31" w14:textId="77777777" w:rsidTr="003B28D1">
              <w:trPr>
                <w:trHeight w:val="495"/>
              </w:trPr>
              <w:tc>
                <w:tcPr>
                  <w:tcW w:w="4197" w:type="dxa"/>
                  <w:tcBorders>
                    <w:top w:val="nil"/>
                    <w:left w:val="nil"/>
                    <w:bottom w:val="nil"/>
                    <w:right w:val="nil"/>
                  </w:tcBorders>
                  <w:shd w:val="clear" w:color="auto" w:fill="auto"/>
                  <w:vAlign w:val="center"/>
                  <w:hideMark/>
                </w:tcPr>
                <w:p w14:paraId="02065F5B" w14:textId="77777777" w:rsidR="00C77106" w:rsidRPr="00543495" w:rsidRDefault="00C77106" w:rsidP="00A944B5">
                  <w:pPr>
                    <w:rPr>
                      <w:sz w:val="18"/>
                      <w:szCs w:val="18"/>
                    </w:rPr>
                  </w:pPr>
                  <w:r w:rsidRPr="00543495">
                    <w:rPr>
                      <w:sz w:val="18"/>
                      <w:szCs w:val="18"/>
                    </w:rPr>
                    <w:t>Деятельность профессиональная, научная и техническая</w:t>
                  </w:r>
                </w:p>
              </w:tc>
              <w:tc>
                <w:tcPr>
                  <w:tcW w:w="1417" w:type="dxa"/>
                  <w:tcBorders>
                    <w:top w:val="nil"/>
                    <w:left w:val="nil"/>
                    <w:bottom w:val="nil"/>
                    <w:right w:val="nil"/>
                  </w:tcBorders>
                  <w:shd w:val="clear" w:color="auto" w:fill="auto"/>
                  <w:noWrap/>
                  <w:vAlign w:val="center"/>
                  <w:hideMark/>
                </w:tcPr>
                <w:p w14:paraId="4984D9FC" w14:textId="77777777" w:rsidR="00C77106" w:rsidRPr="00543495" w:rsidRDefault="00C77106" w:rsidP="003B28D1">
                  <w:pPr>
                    <w:jc w:val="center"/>
                    <w:rPr>
                      <w:sz w:val="18"/>
                      <w:szCs w:val="18"/>
                    </w:rPr>
                  </w:pPr>
                  <w:r w:rsidRPr="00543495">
                    <w:rPr>
                      <w:sz w:val="18"/>
                      <w:szCs w:val="18"/>
                    </w:rPr>
                    <w:t>171 343</w:t>
                  </w:r>
                </w:p>
              </w:tc>
              <w:tc>
                <w:tcPr>
                  <w:tcW w:w="1134" w:type="dxa"/>
                  <w:tcBorders>
                    <w:top w:val="nil"/>
                    <w:left w:val="nil"/>
                    <w:bottom w:val="nil"/>
                    <w:right w:val="nil"/>
                  </w:tcBorders>
                  <w:shd w:val="clear" w:color="auto" w:fill="auto"/>
                  <w:noWrap/>
                  <w:vAlign w:val="center"/>
                  <w:hideMark/>
                </w:tcPr>
                <w:p w14:paraId="08AB6DAC" w14:textId="77777777" w:rsidR="00C77106" w:rsidRPr="00543495" w:rsidRDefault="00C77106" w:rsidP="003B28D1">
                  <w:pPr>
                    <w:jc w:val="center"/>
                    <w:rPr>
                      <w:sz w:val="18"/>
                      <w:szCs w:val="18"/>
                    </w:rPr>
                  </w:pPr>
                  <w:r w:rsidRPr="00543495">
                    <w:rPr>
                      <w:sz w:val="18"/>
                      <w:szCs w:val="18"/>
                    </w:rPr>
                    <w:t>0.78</w:t>
                  </w:r>
                </w:p>
              </w:tc>
              <w:tc>
                <w:tcPr>
                  <w:tcW w:w="1134" w:type="dxa"/>
                  <w:tcBorders>
                    <w:top w:val="nil"/>
                    <w:left w:val="nil"/>
                    <w:bottom w:val="nil"/>
                    <w:right w:val="nil"/>
                  </w:tcBorders>
                  <w:shd w:val="clear" w:color="auto" w:fill="auto"/>
                  <w:noWrap/>
                  <w:vAlign w:val="center"/>
                  <w:hideMark/>
                </w:tcPr>
                <w:p w14:paraId="339B10CA" w14:textId="77777777" w:rsidR="00C77106" w:rsidRPr="00543495" w:rsidRDefault="00C77106" w:rsidP="003B28D1">
                  <w:pPr>
                    <w:jc w:val="center"/>
                    <w:rPr>
                      <w:sz w:val="18"/>
                      <w:szCs w:val="18"/>
                    </w:rPr>
                  </w:pPr>
                  <w:r w:rsidRPr="00543495">
                    <w:rPr>
                      <w:sz w:val="18"/>
                      <w:szCs w:val="18"/>
                    </w:rPr>
                    <w:t>21 504</w:t>
                  </w:r>
                </w:p>
              </w:tc>
              <w:tc>
                <w:tcPr>
                  <w:tcW w:w="1134" w:type="dxa"/>
                  <w:tcBorders>
                    <w:top w:val="nil"/>
                    <w:left w:val="nil"/>
                    <w:bottom w:val="nil"/>
                    <w:right w:val="nil"/>
                  </w:tcBorders>
                  <w:shd w:val="clear" w:color="auto" w:fill="auto"/>
                  <w:noWrap/>
                  <w:vAlign w:val="center"/>
                  <w:hideMark/>
                </w:tcPr>
                <w:p w14:paraId="5EDFDCCA" w14:textId="77777777" w:rsidR="00C77106" w:rsidRPr="00543495" w:rsidRDefault="00C77106" w:rsidP="003B28D1">
                  <w:pPr>
                    <w:jc w:val="center"/>
                    <w:rPr>
                      <w:sz w:val="18"/>
                      <w:szCs w:val="18"/>
                    </w:rPr>
                  </w:pPr>
                  <w:r w:rsidRPr="00543495">
                    <w:rPr>
                      <w:sz w:val="18"/>
                      <w:szCs w:val="18"/>
                    </w:rPr>
                    <w:t>0.16</w:t>
                  </w:r>
                </w:p>
              </w:tc>
            </w:tr>
            <w:tr w:rsidR="00543495" w:rsidRPr="00543495" w14:paraId="599138FF" w14:textId="77777777" w:rsidTr="003B28D1">
              <w:trPr>
                <w:trHeight w:val="315"/>
              </w:trPr>
              <w:tc>
                <w:tcPr>
                  <w:tcW w:w="4197" w:type="dxa"/>
                  <w:tcBorders>
                    <w:top w:val="nil"/>
                    <w:left w:val="nil"/>
                    <w:bottom w:val="nil"/>
                    <w:right w:val="nil"/>
                  </w:tcBorders>
                  <w:shd w:val="clear" w:color="auto" w:fill="auto"/>
                  <w:vAlign w:val="center"/>
                  <w:hideMark/>
                </w:tcPr>
                <w:p w14:paraId="4821B486" w14:textId="77777777" w:rsidR="00C77106" w:rsidRPr="00543495" w:rsidRDefault="00C77106" w:rsidP="00A944B5">
                  <w:pPr>
                    <w:rPr>
                      <w:sz w:val="18"/>
                      <w:szCs w:val="18"/>
                    </w:rPr>
                  </w:pPr>
                  <w:r w:rsidRPr="00543495">
                    <w:rPr>
                      <w:sz w:val="18"/>
                      <w:szCs w:val="18"/>
                    </w:rPr>
                    <w:t>Торговля оптовая и розничная; ремонт автотранспортных средств и мотоциклов</w:t>
                  </w:r>
                </w:p>
              </w:tc>
              <w:tc>
                <w:tcPr>
                  <w:tcW w:w="1417" w:type="dxa"/>
                  <w:tcBorders>
                    <w:top w:val="nil"/>
                    <w:left w:val="nil"/>
                    <w:bottom w:val="nil"/>
                    <w:right w:val="nil"/>
                  </w:tcBorders>
                  <w:shd w:val="clear" w:color="auto" w:fill="auto"/>
                  <w:noWrap/>
                  <w:vAlign w:val="center"/>
                  <w:hideMark/>
                </w:tcPr>
                <w:p w14:paraId="50175DD5" w14:textId="77777777" w:rsidR="00C77106" w:rsidRPr="00543495" w:rsidRDefault="00C77106" w:rsidP="003B28D1">
                  <w:pPr>
                    <w:jc w:val="center"/>
                    <w:rPr>
                      <w:sz w:val="18"/>
                      <w:szCs w:val="18"/>
                    </w:rPr>
                  </w:pPr>
                  <w:r w:rsidRPr="00543495">
                    <w:rPr>
                      <w:sz w:val="18"/>
                      <w:szCs w:val="18"/>
                    </w:rPr>
                    <w:t>147 760</w:t>
                  </w:r>
                </w:p>
              </w:tc>
              <w:tc>
                <w:tcPr>
                  <w:tcW w:w="1134" w:type="dxa"/>
                  <w:tcBorders>
                    <w:top w:val="nil"/>
                    <w:left w:val="nil"/>
                    <w:bottom w:val="nil"/>
                    <w:right w:val="nil"/>
                  </w:tcBorders>
                  <w:shd w:val="clear" w:color="auto" w:fill="auto"/>
                  <w:noWrap/>
                  <w:vAlign w:val="center"/>
                  <w:hideMark/>
                </w:tcPr>
                <w:p w14:paraId="2B779676" w14:textId="77777777" w:rsidR="00C77106" w:rsidRPr="00543495" w:rsidRDefault="00C77106" w:rsidP="003B28D1">
                  <w:pPr>
                    <w:jc w:val="center"/>
                    <w:rPr>
                      <w:sz w:val="18"/>
                      <w:szCs w:val="18"/>
                    </w:rPr>
                  </w:pPr>
                  <w:r w:rsidRPr="00543495">
                    <w:rPr>
                      <w:sz w:val="18"/>
                      <w:szCs w:val="18"/>
                    </w:rPr>
                    <w:t>0.68</w:t>
                  </w:r>
                </w:p>
              </w:tc>
              <w:tc>
                <w:tcPr>
                  <w:tcW w:w="1134" w:type="dxa"/>
                  <w:tcBorders>
                    <w:top w:val="nil"/>
                    <w:left w:val="nil"/>
                    <w:bottom w:val="nil"/>
                    <w:right w:val="nil"/>
                  </w:tcBorders>
                  <w:shd w:val="clear" w:color="auto" w:fill="auto"/>
                  <w:noWrap/>
                  <w:vAlign w:val="center"/>
                  <w:hideMark/>
                </w:tcPr>
                <w:p w14:paraId="25D3FDCB" w14:textId="77777777" w:rsidR="00C77106" w:rsidRPr="00543495" w:rsidRDefault="00C77106" w:rsidP="003B28D1">
                  <w:pPr>
                    <w:jc w:val="center"/>
                    <w:rPr>
                      <w:sz w:val="18"/>
                      <w:szCs w:val="18"/>
                    </w:rPr>
                  </w:pPr>
                  <w:r w:rsidRPr="00543495">
                    <w:rPr>
                      <w:sz w:val="18"/>
                      <w:szCs w:val="18"/>
                    </w:rPr>
                    <w:t>21 411</w:t>
                  </w:r>
                </w:p>
              </w:tc>
              <w:tc>
                <w:tcPr>
                  <w:tcW w:w="1134" w:type="dxa"/>
                  <w:tcBorders>
                    <w:top w:val="nil"/>
                    <w:left w:val="nil"/>
                    <w:bottom w:val="nil"/>
                    <w:right w:val="nil"/>
                  </w:tcBorders>
                  <w:shd w:val="clear" w:color="auto" w:fill="auto"/>
                  <w:noWrap/>
                  <w:vAlign w:val="center"/>
                  <w:hideMark/>
                </w:tcPr>
                <w:p w14:paraId="50BC0ED1" w14:textId="77777777" w:rsidR="00C77106" w:rsidRPr="00543495" w:rsidRDefault="00C77106" w:rsidP="003B28D1">
                  <w:pPr>
                    <w:jc w:val="center"/>
                    <w:rPr>
                      <w:sz w:val="18"/>
                      <w:szCs w:val="18"/>
                    </w:rPr>
                  </w:pPr>
                  <w:r w:rsidRPr="00543495">
                    <w:rPr>
                      <w:sz w:val="18"/>
                      <w:szCs w:val="18"/>
                    </w:rPr>
                    <w:t>0.16</w:t>
                  </w:r>
                </w:p>
              </w:tc>
            </w:tr>
            <w:tr w:rsidR="00543495" w:rsidRPr="00543495" w14:paraId="0ACFA20F" w14:textId="77777777" w:rsidTr="003B28D1">
              <w:trPr>
                <w:trHeight w:val="735"/>
              </w:trPr>
              <w:tc>
                <w:tcPr>
                  <w:tcW w:w="4197" w:type="dxa"/>
                  <w:tcBorders>
                    <w:top w:val="nil"/>
                    <w:left w:val="nil"/>
                    <w:bottom w:val="nil"/>
                    <w:right w:val="nil"/>
                  </w:tcBorders>
                  <w:shd w:val="clear" w:color="auto" w:fill="auto"/>
                  <w:vAlign w:val="center"/>
                  <w:hideMark/>
                </w:tcPr>
                <w:p w14:paraId="33447D02" w14:textId="77777777" w:rsidR="00C77106" w:rsidRPr="00543495" w:rsidRDefault="00C77106" w:rsidP="00A944B5">
                  <w:pPr>
                    <w:rPr>
                      <w:sz w:val="18"/>
                      <w:szCs w:val="18"/>
                    </w:rPr>
                  </w:pPr>
                  <w:r w:rsidRPr="00543495">
                    <w:rPr>
                      <w:sz w:val="18"/>
                      <w:szCs w:val="18"/>
                    </w:rPr>
                    <w:lastRenderedPageBreak/>
                    <w:t>Транспортировка и хранение</w:t>
                  </w:r>
                </w:p>
              </w:tc>
              <w:tc>
                <w:tcPr>
                  <w:tcW w:w="1417" w:type="dxa"/>
                  <w:tcBorders>
                    <w:top w:val="nil"/>
                    <w:left w:val="nil"/>
                    <w:bottom w:val="nil"/>
                    <w:right w:val="nil"/>
                  </w:tcBorders>
                  <w:shd w:val="clear" w:color="auto" w:fill="auto"/>
                  <w:noWrap/>
                  <w:vAlign w:val="center"/>
                  <w:hideMark/>
                </w:tcPr>
                <w:p w14:paraId="657C7E8E" w14:textId="77777777" w:rsidR="00C77106" w:rsidRPr="00543495" w:rsidRDefault="00C77106" w:rsidP="003B28D1">
                  <w:pPr>
                    <w:jc w:val="center"/>
                    <w:rPr>
                      <w:sz w:val="18"/>
                      <w:szCs w:val="18"/>
                    </w:rPr>
                  </w:pPr>
                  <w:r w:rsidRPr="00543495">
                    <w:rPr>
                      <w:sz w:val="18"/>
                      <w:szCs w:val="18"/>
                    </w:rPr>
                    <w:t>144 431</w:t>
                  </w:r>
                </w:p>
              </w:tc>
              <w:tc>
                <w:tcPr>
                  <w:tcW w:w="1134" w:type="dxa"/>
                  <w:tcBorders>
                    <w:top w:val="nil"/>
                    <w:left w:val="nil"/>
                    <w:bottom w:val="nil"/>
                    <w:right w:val="nil"/>
                  </w:tcBorders>
                  <w:shd w:val="clear" w:color="auto" w:fill="auto"/>
                  <w:noWrap/>
                  <w:vAlign w:val="center"/>
                  <w:hideMark/>
                </w:tcPr>
                <w:p w14:paraId="740FFCB4" w14:textId="77777777" w:rsidR="00C77106" w:rsidRPr="00543495" w:rsidRDefault="00C77106" w:rsidP="003B28D1">
                  <w:pPr>
                    <w:jc w:val="center"/>
                    <w:rPr>
                      <w:sz w:val="18"/>
                      <w:szCs w:val="18"/>
                    </w:rPr>
                  </w:pPr>
                  <w:r w:rsidRPr="00543495">
                    <w:rPr>
                      <w:sz w:val="18"/>
                      <w:szCs w:val="18"/>
                    </w:rPr>
                    <w:t>0.66</w:t>
                  </w:r>
                </w:p>
              </w:tc>
              <w:tc>
                <w:tcPr>
                  <w:tcW w:w="1134" w:type="dxa"/>
                  <w:tcBorders>
                    <w:top w:val="nil"/>
                    <w:left w:val="nil"/>
                    <w:bottom w:val="nil"/>
                    <w:right w:val="nil"/>
                  </w:tcBorders>
                  <w:shd w:val="clear" w:color="auto" w:fill="auto"/>
                  <w:noWrap/>
                  <w:vAlign w:val="center"/>
                  <w:hideMark/>
                </w:tcPr>
                <w:p w14:paraId="245E6D8B" w14:textId="77777777" w:rsidR="00C77106" w:rsidRPr="00543495" w:rsidRDefault="00C77106" w:rsidP="003B28D1">
                  <w:pPr>
                    <w:jc w:val="center"/>
                    <w:rPr>
                      <w:sz w:val="18"/>
                      <w:szCs w:val="18"/>
                    </w:rPr>
                  </w:pPr>
                  <w:r w:rsidRPr="00543495">
                    <w:rPr>
                      <w:sz w:val="18"/>
                      <w:szCs w:val="18"/>
                    </w:rPr>
                    <w:t>163 620</w:t>
                  </w:r>
                </w:p>
              </w:tc>
              <w:tc>
                <w:tcPr>
                  <w:tcW w:w="1134" w:type="dxa"/>
                  <w:tcBorders>
                    <w:top w:val="nil"/>
                    <w:left w:val="nil"/>
                    <w:bottom w:val="nil"/>
                    <w:right w:val="nil"/>
                  </w:tcBorders>
                  <w:shd w:val="clear" w:color="auto" w:fill="auto"/>
                  <w:noWrap/>
                  <w:vAlign w:val="center"/>
                  <w:hideMark/>
                </w:tcPr>
                <w:p w14:paraId="559D338E" w14:textId="77777777" w:rsidR="00C77106" w:rsidRPr="00543495" w:rsidRDefault="00C77106" w:rsidP="003B28D1">
                  <w:pPr>
                    <w:jc w:val="center"/>
                    <w:rPr>
                      <w:sz w:val="18"/>
                      <w:szCs w:val="18"/>
                    </w:rPr>
                  </w:pPr>
                  <w:r w:rsidRPr="00543495">
                    <w:rPr>
                      <w:sz w:val="18"/>
                      <w:szCs w:val="18"/>
                    </w:rPr>
                    <w:t>1.23</w:t>
                  </w:r>
                </w:p>
              </w:tc>
            </w:tr>
            <w:tr w:rsidR="00543495" w:rsidRPr="00543495" w14:paraId="71B03DC2" w14:textId="77777777" w:rsidTr="003B28D1">
              <w:trPr>
                <w:trHeight w:val="495"/>
              </w:trPr>
              <w:tc>
                <w:tcPr>
                  <w:tcW w:w="4197" w:type="dxa"/>
                  <w:tcBorders>
                    <w:top w:val="nil"/>
                    <w:left w:val="nil"/>
                    <w:bottom w:val="nil"/>
                    <w:right w:val="nil"/>
                  </w:tcBorders>
                  <w:shd w:val="clear" w:color="auto" w:fill="auto"/>
                  <w:vAlign w:val="bottom"/>
                  <w:hideMark/>
                </w:tcPr>
                <w:p w14:paraId="5A88DA43" w14:textId="77777777" w:rsidR="00C77106" w:rsidRPr="00543495" w:rsidRDefault="00C77106" w:rsidP="00A944B5">
                  <w:pPr>
                    <w:rPr>
                      <w:sz w:val="18"/>
                      <w:szCs w:val="18"/>
                    </w:rPr>
                  </w:pPr>
                  <w:r w:rsidRPr="00543495">
                    <w:rPr>
                      <w:sz w:val="18"/>
                      <w:szCs w:val="18"/>
                    </w:rPr>
                    <w:t>Обрабатывающие производства</w:t>
                  </w:r>
                </w:p>
              </w:tc>
              <w:tc>
                <w:tcPr>
                  <w:tcW w:w="1417" w:type="dxa"/>
                  <w:tcBorders>
                    <w:top w:val="nil"/>
                    <w:left w:val="nil"/>
                    <w:bottom w:val="nil"/>
                    <w:right w:val="nil"/>
                  </w:tcBorders>
                  <w:shd w:val="clear" w:color="auto" w:fill="auto"/>
                  <w:noWrap/>
                  <w:vAlign w:val="center"/>
                  <w:hideMark/>
                </w:tcPr>
                <w:p w14:paraId="4F2A1AC0" w14:textId="77777777" w:rsidR="00C77106" w:rsidRPr="00543495" w:rsidRDefault="00C77106" w:rsidP="003B28D1">
                  <w:pPr>
                    <w:jc w:val="center"/>
                    <w:rPr>
                      <w:sz w:val="18"/>
                      <w:szCs w:val="18"/>
                    </w:rPr>
                  </w:pPr>
                  <w:r w:rsidRPr="00543495">
                    <w:rPr>
                      <w:sz w:val="18"/>
                      <w:szCs w:val="18"/>
                    </w:rPr>
                    <w:t>35 993</w:t>
                  </w:r>
                </w:p>
              </w:tc>
              <w:tc>
                <w:tcPr>
                  <w:tcW w:w="1134" w:type="dxa"/>
                  <w:tcBorders>
                    <w:top w:val="nil"/>
                    <w:left w:val="nil"/>
                    <w:bottom w:val="nil"/>
                    <w:right w:val="nil"/>
                  </w:tcBorders>
                  <w:shd w:val="clear" w:color="auto" w:fill="auto"/>
                  <w:noWrap/>
                  <w:vAlign w:val="center"/>
                  <w:hideMark/>
                </w:tcPr>
                <w:p w14:paraId="1D510C7F" w14:textId="77777777" w:rsidR="00C77106" w:rsidRPr="00543495" w:rsidRDefault="00C77106" w:rsidP="003B28D1">
                  <w:pPr>
                    <w:jc w:val="center"/>
                    <w:rPr>
                      <w:sz w:val="18"/>
                      <w:szCs w:val="18"/>
                    </w:rPr>
                  </w:pPr>
                  <w:r w:rsidRPr="00543495">
                    <w:rPr>
                      <w:sz w:val="18"/>
                      <w:szCs w:val="18"/>
                    </w:rPr>
                    <w:t>0.16</w:t>
                  </w:r>
                </w:p>
              </w:tc>
              <w:tc>
                <w:tcPr>
                  <w:tcW w:w="1134" w:type="dxa"/>
                  <w:tcBorders>
                    <w:top w:val="nil"/>
                    <w:left w:val="nil"/>
                    <w:bottom w:val="nil"/>
                    <w:right w:val="nil"/>
                  </w:tcBorders>
                  <w:shd w:val="clear" w:color="auto" w:fill="auto"/>
                  <w:noWrap/>
                  <w:vAlign w:val="center"/>
                  <w:hideMark/>
                </w:tcPr>
                <w:p w14:paraId="49592852" w14:textId="77777777" w:rsidR="00C77106" w:rsidRPr="00543495" w:rsidRDefault="00C77106" w:rsidP="003B28D1">
                  <w:pPr>
                    <w:jc w:val="center"/>
                    <w:rPr>
                      <w:sz w:val="18"/>
                      <w:szCs w:val="18"/>
                    </w:rPr>
                  </w:pPr>
                  <w:r w:rsidRPr="00543495">
                    <w:rPr>
                      <w:sz w:val="18"/>
                      <w:szCs w:val="18"/>
                    </w:rPr>
                    <w:t>16 640</w:t>
                  </w:r>
                </w:p>
              </w:tc>
              <w:tc>
                <w:tcPr>
                  <w:tcW w:w="1134" w:type="dxa"/>
                  <w:tcBorders>
                    <w:top w:val="nil"/>
                    <w:left w:val="nil"/>
                    <w:bottom w:val="nil"/>
                    <w:right w:val="nil"/>
                  </w:tcBorders>
                  <w:shd w:val="clear" w:color="auto" w:fill="auto"/>
                  <w:noWrap/>
                  <w:vAlign w:val="center"/>
                  <w:hideMark/>
                </w:tcPr>
                <w:p w14:paraId="7C6CB6DD" w14:textId="77777777" w:rsidR="00C77106" w:rsidRPr="00543495" w:rsidRDefault="00C77106" w:rsidP="003B28D1">
                  <w:pPr>
                    <w:jc w:val="center"/>
                    <w:rPr>
                      <w:sz w:val="18"/>
                      <w:szCs w:val="18"/>
                    </w:rPr>
                  </w:pPr>
                  <w:r w:rsidRPr="00543495">
                    <w:rPr>
                      <w:sz w:val="18"/>
                      <w:szCs w:val="18"/>
                    </w:rPr>
                    <w:t>0.13</w:t>
                  </w:r>
                </w:p>
              </w:tc>
            </w:tr>
            <w:tr w:rsidR="00543495" w:rsidRPr="00543495" w14:paraId="33211A73" w14:textId="77777777" w:rsidTr="003B28D1">
              <w:trPr>
                <w:trHeight w:val="495"/>
              </w:trPr>
              <w:tc>
                <w:tcPr>
                  <w:tcW w:w="4197" w:type="dxa"/>
                  <w:tcBorders>
                    <w:top w:val="nil"/>
                    <w:left w:val="nil"/>
                    <w:bottom w:val="nil"/>
                    <w:right w:val="nil"/>
                  </w:tcBorders>
                  <w:shd w:val="clear" w:color="auto" w:fill="auto"/>
                  <w:vAlign w:val="center"/>
                  <w:hideMark/>
                </w:tcPr>
                <w:p w14:paraId="113E36E3" w14:textId="77777777" w:rsidR="00C77106" w:rsidRPr="00543495" w:rsidRDefault="00C77106" w:rsidP="00A944B5">
                  <w:pPr>
                    <w:rPr>
                      <w:sz w:val="18"/>
                      <w:szCs w:val="18"/>
                    </w:rPr>
                  </w:pPr>
                  <w:r w:rsidRPr="00543495">
                    <w:rPr>
                      <w:sz w:val="18"/>
                      <w:szCs w:val="18"/>
                    </w:rPr>
                    <w:t>Водоснабжение; водоотведение, организация сбора и утилизации отходов, деятельность по ликвидации загрязнений</w:t>
                  </w:r>
                </w:p>
              </w:tc>
              <w:tc>
                <w:tcPr>
                  <w:tcW w:w="1417" w:type="dxa"/>
                  <w:tcBorders>
                    <w:top w:val="nil"/>
                    <w:left w:val="nil"/>
                    <w:bottom w:val="nil"/>
                    <w:right w:val="nil"/>
                  </w:tcBorders>
                  <w:shd w:val="clear" w:color="auto" w:fill="auto"/>
                  <w:noWrap/>
                  <w:vAlign w:val="center"/>
                  <w:hideMark/>
                </w:tcPr>
                <w:p w14:paraId="1ACC5C3D" w14:textId="77777777" w:rsidR="00C77106" w:rsidRPr="00543495" w:rsidRDefault="00C77106" w:rsidP="003B28D1">
                  <w:pPr>
                    <w:jc w:val="center"/>
                    <w:rPr>
                      <w:sz w:val="18"/>
                      <w:szCs w:val="18"/>
                    </w:rPr>
                  </w:pPr>
                  <w:r w:rsidRPr="00543495">
                    <w:rPr>
                      <w:sz w:val="18"/>
                      <w:szCs w:val="18"/>
                    </w:rPr>
                    <w:t>11 257</w:t>
                  </w:r>
                </w:p>
              </w:tc>
              <w:tc>
                <w:tcPr>
                  <w:tcW w:w="1134" w:type="dxa"/>
                  <w:tcBorders>
                    <w:top w:val="nil"/>
                    <w:left w:val="nil"/>
                    <w:bottom w:val="nil"/>
                    <w:right w:val="nil"/>
                  </w:tcBorders>
                  <w:shd w:val="clear" w:color="auto" w:fill="auto"/>
                  <w:noWrap/>
                  <w:vAlign w:val="center"/>
                  <w:hideMark/>
                </w:tcPr>
                <w:p w14:paraId="2CFB455C" w14:textId="77777777" w:rsidR="00C77106" w:rsidRPr="00543495" w:rsidRDefault="00C77106" w:rsidP="003B28D1">
                  <w:pPr>
                    <w:jc w:val="center"/>
                    <w:rPr>
                      <w:sz w:val="18"/>
                      <w:szCs w:val="18"/>
                    </w:rPr>
                  </w:pPr>
                  <w:r w:rsidRPr="00543495">
                    <w:rPr>
                      <w:sz w:val="18"/>
                      <w:szCs w:val="18"/>
                    </w:rPr>
                    <w:t>0.05</w:t>
                  </w:r>
                </w:p>
              </w:tc>
              <w:tc>
                <w:tcPr>
                  <w:tcW w:w="1134" w:type="dxa"/>
                  <w:tcBorders>
                    <w:top w:val="nil"/>
                    <w:left w:val="nil"/>
                    <w:bottom w:val="nil"/>
                    <w:right w:val="nil"/>
                  </w:tcBorders>
                  <w:shd w:val="clear" w:color="auto" w:fill="auto"/>
                  <w:noWrap/>
                  <w:vAlign w:val="center"/>
                  <w:hideMark/>
                </w:tcPr>
                <w:p w14:paraId="3EA0B2EA" w14:textId="77777777" w:rsidR="00C77106" w:rsidRPr="00543495" w:rsidRDefault="00C77106" w:rsidP="003B28D1">
                  <w:pPr>
                    <w:jc w:val="center"/>
                    <w:rPr>
                      <w:sz w:val="18"/>
                      <w:szCs w:val="18"/>
                    </w:rPr>
                  </w:pPr>
                  <w:r w:rsidRPr="00543495">
                    <w:rPr>
                      <w:sz w:val="18"/>
                      <w:szCs w:val="18"/>
                    </w:rPr>
                    <w:t>4 827</w:t>
                  </w:r>
                </w:p>
              </w:tc>
              <w:tc>
                <w:tcPr>
                  <w:tcW w:w="1134" w:type="dxa"/>
                  <w:tcBorders>
                    <w:top w:val="nil"/>
                    <w:left w:val="nil"/>
                    <w:bottom w:val="nil"/>
                    <w:right w:val="nil"/>
                  </w:tcBorders>
                  <w:shd w:val="clear" w:color="auto" w:fill="auto"/>
                  <w:noWrap/>
                  <w:vAlign w:val="center"/>
                  <w:hideMark/>
                </w:tcPr>
                <w:p w14:paraId="35FC8257" w14:textId="77777777" w:rsidR="00C77106" w:rsidRPr="00543495" w:rsidRDefault="00C77106" w:rsidP="003B28D1">
                  <w:pPr>
                    <w:jc w:val="center"/>
                    <w:rPr>
                      <w:sz w:val="18"/>
                      <w:szCs w:val="18"/>
                    </w:rPr>
                  </w:pPr>
                  <w:r w:rsidRPr="00543495">
                    <w:rPr>
                      <w:sz w:val="18"/>
                      <w:szCs w:val="18"/>
                    </w:rPr>
                    <w:t>0.04</w:t>
                  </w:r>
                </w:p>
              </w:tc>
            </w:tr>
            <w:tr w:rsidR="00543495" w:rsidRPr="00543495" w14:paraId="7AF78232" w14:textId="77777777" w:rsidTr="003B28D1">
              <w:trPr>
                <w:trHeight w:val="315"/>
              </w:trPr>
              <w:tc>
                <w:tcPr>
                  <w:tcW w:w="4197" w:type="dxa"/>
                  <w:tcBorders>
                    <w:top w:val="nil"/>
                    <w:left w:val="nil"/>
                    <w:bottom w:val="nil"/>
                    <w:right w:val="nil"/>
                  </w:tcBorders>
                  <w:shd w:val="clear" w:color="auto" w:fill="auto"/>
                  <w:noWrap/>
                  <w:vAlign w:val="center"/>
                  <w:hideMark/>
                </w:tcPr>
                <w:p w14:paraId="18007543" w14:textId="77777777" w:rsidR="00C77106" w:rsidRPr="00543495" w:rsidRDefault="00C77106" w:rsidP="00A944B5">
                  <w:pPr>
                    <w:rPr>
                      <w:sz w:val="18"/>
                      <w:szCs w:val="18"/>
                    </w:rPr>
                  </w:pPr>
                  <w:r w:rsidRPr="00543495">
                    <w:rPr>
                      <w:sz w:val="18"/>
                      <w:szCs w:val="18"/>
                    </w:rPr>
                    <w:t>Деятельность административная и сопутствующие дополнительные услуги</w:t>
                  </w:r>
                </w:p>
              </w:tc>
              <w:tc>
                <w:tcPr>
                  <w:tcW w:w="1417" w:type="dxa"/>
                  <w:tcBorders>
                    <w:top w:val="nil"/>
                    <w:left w:val="nil"/>
                    <w:bottom w:val="nil"/>
                    <w:right w:val="nil"/>
                  </w:tcBorders>
                  <w:shd w:val="clear" w:color="auto" w:fill="auto"/>
                  <w:noWrap/>
                  <w:vAlign w:val="center"/>
                  <w:hideMark/>
                </w:tcPr>
                <w:p w14:paraId="649F49C1" w14:textId="77777777" w:rsidR="00C77106" w:rsidRPr="00543495" w:rsidRDefault="00C77106" w:rsidP="003B28D1">
                  <w:pPr>
                    <w:jc w:val="center"/>
                    <w:rPr>
                      <w:sz w:val="18"/>
                      <w:szCs w:val="18"/>
                    </w:rPr>
                  </w:pPr>
                  <w:r w:rsidRPr="00543495">
                    <w:rPr>
                      <w:sz w:val="18"/>
                      <w:szCs w:val="18"/>
                    </w:rPr>
                    <w:t>2 473</w:t>
                  </w:r>
                </w:p>
              </w:tc>
              <w:tc>
                <w:tcPr>
                  <w:tcW w:w="1134" w:type="dxa"/>
                  <w:tcBorders>
                    <w:top w:val="nil"/>
                    <w:left w:val="nil"/>
                    <w:bottom w:val="nil"/>
                    <w:right w:val="nil"/>
                  </w:tcBorders>
                  <w:shd w:val="clear" w:color="auto" w:fill="auto"/>
                  <w:noWrap/>
                  <w:vAlign w:val="center"/>
                  <w:hideMark/>
                </w:tcPr>
                <w:p w14:paraId="4DDD56B7" w14:textId="77777777" w:rsidR="00C77106" w:rsidRPr="00543495" w:rsidRDefault="00C77106" w:rsidP="003B28D1">
                  <w:pPr>
                    <w:jc w:val="center"/>
                    <w:rPr>
                      <w:sz w:val="18"/>
                      <w:szCs w:val="18"/>
                    </w:rPr>
                  </w:pPr>
                  <w:r w:rsidRPr="00543495">
                    <w:rPr>
                      <w:sz w:val="18"/>
                      <w:szCs w:val="18"/>
                    </w:rPr>
                    <w:t>0.01</w:t>
                  </w:r>
                </w:p>
              </w:tc>
              <w:tc>
                <w:tcPr>
                  <w:tcW w:w="1134" w:type="dxa"/>
                  <w:tcBorders>
                    <w:top w:val="nil"/>
                    <w:left w:val="nil"/>
                    <w:bottom w:val="nil"/>
                    <w:right w:val="nil"/>
                  </w:tcBorders>
                  <w:shd w:val="clear" w:color="auto" w:fill="auto"/>
                  <w:noWrap/>
                  <w:vAlign w:val="center"/>
                  <w:hideMark/>
                </w:tcPr>
                <w:p w14:paraId="3F549002" w14:textId="77777777" w:rsidR="00C77106" w:rsidRPr="00543495" w:rsidRDefault="00C77106" w:rsidP="003B28D1">
                  <w:pPr>
                    <w:jc w:val="center"/>
                    <w:rPr>
                      <w:sz w:val="18"/>
                      <w:szCs w:val="18"/>
                    </w:rPr>
                  </w:pPr>
                  <w:r w:rsidRPr="00543495">
                    <w:rPr>
                      <w:sz w:val="18"/>
                      <w:szCs w:val="18"/>
                    </w:rPr>
                    <w:t>2 694</w:t>
                  </w:r>
                </w:p>
              </w:tc>
              <w:tc>
                <w:tcPr>
                  <w:tcW w:w="1134" w:type="dxa"/>
                  <w:tcBorders>
                    <w:top w:val="nil"/>
                    <w:left w:val="nil"/>
                    <w:bottom w:val="nil"/>
                    <w:right w:val="nil"/>
                  </w:tcBorders>
                  <w:shd w:val="clear" w:color="auto" w:fill="auto"/>
                  <w:noWrap/>
                  <w:vAlign w:val="center"/>
                  <w:hideMark/>
                </w:tcPr>
                <w:p w14:paraId="2A257B4A" w14:textId="77777777" w:rsidR="00C77106" w:rsidRPr="00543495" w:rsidRDefault="00C77106" w:rsidP="003B28D1">
                  <w:pPr>
                    <w:jc w:val="center"/>
                    <w:rPr>
                      <w:sz w:val="18"/>
                      <w:szCs w:val="18"/>
                    </w:rPr>
                  </w:pPr>
                  <w:r w:rsidRPr="00543495">
                    <w:rPr>
                      <w:sz w:val="18"/>
                      <w:szCs w:val="18"/>
                    </w:rPr>
                    <w:t>0.02</w:t>
                  </w:r>
                </w:p>
              </w:tc>
            </w:tr>
            <w:tr w:rsidR="00543495" w:rsidRPr="00543495" w14:paraId="58F81453" w14:textId="77777777" w:rsidTr="003B28D1">
              <w:trPr>
                <w:trHeight w:val="315"/>
              </w:trPr>
              <w:tc>
                <w:tcPr>
                  <w:tcW w:w="4197" w:type="dxa"/>
                  <w:tcBorders>
                    <w:top w:val="nil"/>
                    <w:left w:val="nil"/>
                    <w:bottom w:val="nil"/>
                    <w:right w:val="nil"/>
                  </w:tcBorders>
                  <w:shd w:val="clear" w:color="auto" w:fill="auto"/>
                  <w:vAlign w:val="center"/>
                  <w:hideMark/>
                </w:tcPr>
                <w:p w14:paraId="044AC0D6" w14:textId="77777777" w:rsidR="00C77106" w:rsidRPr="00543495" w:rsidRDefault="00C77106" w:rsidP="00A944B5">
                  <w:pPr>
                    <w:rPr>
                      <w:sz w:val="18"/>
                      <w:szCs w:val="18"/>
                    </w:rPr>
                  </w:pPr>
                  <w:r w:rsidRPr="00543495">
                    <w:rPr>
                      <w:sz w:val="18"/>
                      <w:szCs w:val="18"/>
                    </w:rPr>
                    <w:t>Деятельность по операциям с недвижимым имуществом</w:t>
                  </w:r>
                </w:p>
              </w:tc>
              <w:tc>
                <w:tcPr>
                  <w:tcW w:w="1417" w:type="dxa"/>
                  <w:tcBorders>
                    <w:top w:val="nil"/>
                    <w:left w:val="nil"/>
                    <w:bottom w:val="nil"/>
                    <w:right w:val="nil"/>
                  </w:tcBorders>
                  <w:shd w:val="clear" w:color="auto" w:fill="auto"/>
                  <w:noWrap/>
                  <w:vAlign w:val="center"/>
                  <w:hideMark/>
                </w:tcPr>
                <w:p w14:paraId="42D49135" w14:textId="77777777" w:rsidR="00C77106" w:rsidRPr="00543495" w:rsidRDefault="00C77106" w:rsidP="003B28D1">
                  <w:pPr>
                    <w:jc w:val="center"/>
                    <w:rPr>
                      <w:sz w:val="18"/>
                      <w:szCs w:val="18"/>
                    </w:rPr>
                  </w:pPr>
                  <w:r w:rsidRPr="00543495">
                    <w:rPr>
                      <w:sz w:val="18"/>
                      <w:szCs w:val="18"/>
                    </w:rPr>
                    <w:t>971</w:t>
                  </w:r>
                </w:p>
              </w:tc>
              <w:tc>
                <w:tcPr>
                  <w:tcW w:w="1134" w:type="dxa"/>
                  <w:tcBorders>
                    <w:top w:val="nil"/>
                    <w:left w:val="nil"/>
                    <w:bottom w:val="nil"/>
                    <w:right w:val="nil"/>
                  </w:tcBorders>
                  <w:shd w:val="clear" w:color="auto" w:fill="auto"/>
                  <w:noWrap/>
                  <w:vAlign w:val="center"/>
                  <w:hideMark/>
                </w:tcPr>
                <w:p w14:paraId="6FD37252" w14:textId="77777777" w:rsidR="00C77106" w:rsidRPr="00543495" w:rsidRDefault="00C77106" w:rsidP="003B28D1">
                  <w:pPr>
                    <w:jc w:val="center"/>
                    <w:rPr>
                      <w:sz w:val="18"/>
                      <w:szCs w:val="18"/>
                    </w:rPr>
                  </w:pPr>
                  <w:r w:rsidRPr="00543495">
                    <w:rPr>
                      <w:sz w:val="18"/>
                      <w:szCs w:val="18"/>
                    </w:rPr>
                    <w:t>0.00</w:t>
                  </w:r>
                </w:p>
              </w:tc>
              <w:tc>
                <w:tcPr>
                  <w:tcW w:w="1134" w:type="dxa"/>
                  <w:tcBorders>
                    <w:top w:val="nil"/>
                    <w:left w:val="nil"/>
                    <w:bottom w:val="nil"/>
                    <w:right w:val="nil"/>
                  </w:tcBorders>
                  <w:shd w:val="clear" w:color="auto" w:fill="auto"/>
                  <w:noWrap/>
                  <w:vAlign w:val="center"/>
                  <w:hideMark/>
                </w:tcPr>
                <w:p w14:paraId="1DD5AC5A" w14:textId="77777777" w:rsidR="00C77106" w:rsidRPr="00543495" w:rsidRDefault="00C77106" w:rsidP="003B28D1">
                  <w:pPr>
                    <w:jc w:val="center"/>
                    <w:rPr>
                      <w:sz w:val="18"/>
                      <w:szCs w:val="18"/>
                    </w:rPr>
                  </w:pPr>
                  <w:r w:rsidRPr="00543495">
                    <w:rPr>
                      <w:sz w:val="18"/>
                      <w:szCs w:val="18"/>
                    </w:rPr>
                    <w:t>1 573</w:t>
                  </w:r>
                </w:p>
              </w:tc>
              <w:tc>
                <w:tcPr>
                  <w:tcW w:w="1134" w:type="dxa"/>
                  <w:tcBorders>
                    <w:top w:val="nil"/>
                    <w:left w:val="nil"/>
                    <w:bottom w:val="nil"/>
                    <w:right w:val="nil"/>
                  </w:tcBorders>
                  <w:shd w:val="clear" w:color="auto" w:fill="auto"/>
                  <w:noWrap/>
                  <w:vAlign w:val="center"/>
                  <w:hideMark/>
                </w:tcPr>
                <w:p w14:paraId="2941B637" w14:textId="77777777" w:rsidR="00C77106" w:rsidRPr="00543495" w:rsidRDefault="00C77106" w:rsidP="003B28D1">
                  <w:pPr>
                    <w:jc w:val="center"/>
                    <w:rPr>
                      <w:sz w:val="18"/>
                      <w:szCs w:val="18"/>
                    </w:rPr>
                  </w:pPr>
                  <w:r w:rsidRPr="00543495">
                    <w:rPr>
                      <w:sz w:val="18"/>
                      <w:szCs w:val="18"/>
                    </w:rPr>
                    <w:t>0.01</w:t>
                  </w:r>
                </w:p>
              </w:tc>
            </w:tr>
            <w:tr w:rsidR="00543495" w:rsidRPr="00543495" w14:paraId="6CA964B5" w14:textId="77777777" w:rsidTr="003B28D1">
              <w:trPr>
                <w:trHeight w:val="525"/>
              </w:trPr>
              <w:tc>
                <w:tcPr>
                  <w:tcW w:w="4197" w:type="dxa"/>
                  <w:tcBorders>
                    <w:top w:val="nil"/>
                    <w:left w:val="nil"/>
                    <w:bottom w:val="nil"/>
                    <w:right w:val="nil"/>
                  </w:tcBorders>
                  <w:shd w:val="clear" w:color="auto" w:fill="auto"/>
                  <w:vAlign w:val="bottom"/>
                  <w:hideMark/>
                </w:tcPr>
                <w:p w14:paraId="4030A4C5" w14:textId="77777777" w:rsidR="00C77106" w:rsidRPr="00543495" w:rsidRDefault="00C77106" w:rsidP="00A944B5">
                  <w:pPr>
                    <w:rPr>
                      <w:sz w:val="18"/>
                      <w:szCs w:val="18"/>
                    </w:rPr>
                  </w:pPr>
                  <w:r w:rsidRPr="00543495">
                    <w:rPr>
                      <w:sz w:val="18"/>
                      <w:szCs w:val="18"/>
                    </w:rPr>
                    <w:t>Деятельность в области здравоохранения и социальных услуг</w:t>
                  </w:r>
                </w:p>
              </w:tc>
              <w:tc>
                <w:tcPr>
                  <w:tcW w:w="1417" w:type="dxa"/>
                  <w:tcBorders>
                    <w:top w:val="nil"/>
                    <w:left w:val="nil"/>
                    <w:bottom w:val="nil"/>
                    <w:right w:val="nil"/>
                  </w:tcBorders>
                  <w:shd w:val="clear" w:color="auto" w:fill="auto"/>
                  <w:noWrap/>
                  <w:vAlign w:val="center"/>
                  <w:hideMark/>
                </w:tcPr>
                <w:p w14:paraId="252DF3A2" w14:textId="77777777" w:rsidR="00C77106" w:rsidRPr="00543495" w:rsidRDefault="00C77106" w:rsidP="003B28D1">
                  <w:pPr>
                    <w:jc w:val="center"/>
                    <w:rPr>
                      <w:sz w:val="18"/>
                      <w:szCs w:val="18"/>
                    </w:rPr>
                  </w:pPr>
                  <w:r w:rsidRPr="00543495">
                    <w:rPr>
                      <w:sz w:val="18"/>
                      <w:szCs w:val="18"/>
                    </w:rPr>
                    <w:t>0</w:t>
                  </w:r>
                </w:p>
              </w:tc>
              <w:tc>
                <w:tcPr>
                  <w:tcW w:w="1134" w:type="dxa"/>
                  <w:tcBorders>
                    <w:top w:val="nil"/>
                    <w:left w:val="nil"/>
                    <w:bottom w:val="nil"/>
                    <w:right w:val="nil"/>
                  </w:tcBorders>
                  <w:shd w:val="clear" w:color="auto" w:fill="auto"/>
                  <w:noWrap/>
                  <w:vAlign w:val="center"/>
                  <w:hideMark/>
                </w:tcPr>
                <w:p w14:paraId="6EE84E10" w14:textId="77777777" w:rsidR="00C77106" w:rsidRPr="00543495" w:rsidRDefault="00C77106" w:rsidP="003B28D1">
                  <w:pPr>
                    <w:jc w:val="center"/>
                    <w:rPr>
                      <w:sz w:val="18"/>
                      <w:szCs w:val="18"/>
                    </w:rPr>
                  </w:pPr>
                  <w:r w:rsidRPr="00543495">
                    <w:rPr>
                      <w:sz w:val="18"/>
                      <w:szCs w:val="18"/>
                    </w:rPr>
                    <w:t>0.00</w:t>
                  </w:r>
                </w:p>
              </w:tc>
              <w:tc>
                <w:tcPr>
                  <w:tcW w:w="1134" w:type="dxa"/>
                  <w:tcBorders>
                    <w:top w:val="nil"/>
                    <w:left w:val="nil"/>
                    <w:bottom w:val="nil"/>
                    <w:right w:val="nil"/>
                  </w:tcBorders>
                  <w:shd w:val="clear" w:color="auto" w:fill="auto"/>
                  <w:noWrap/>
                  <w:vAlign w:val="center"/>
                  <w:hideMark/>
                </w:tcPr>
                <w:p w14:paraId="6107AF33" w14:textId="77777777" w:rsidR="00C77106" w:rsidRPr="00543495" w:rsidRDefault="00C77106" w:rsidP="003B28D1">
                  <w:pPr>
                    <w:jc w:val="center"/>
                    <w:rPr>
                      <w:sz w:val="18"/>
                      <w:szCs w:val="18"/>
                    </w:rPr>
                  </w:pPr>
                  <w:r w:rsidRPr="00543495">
                    <w:rPr>
                      <w:sz w:val="18"/>
                      <w:szCs w:val="18"/>
                    </w:rPr>
                    <w:t>130</w:t>
                  </w:r>
                </w:p>
              </w:tc>
              <w:tc>
                <w:tcPr>
                  <w:tcW w:w="1134" w:type="dxa"/>
                  <w:tcBorders>
                    <w:top w:val="nil"/>
                    <w:left w:val="nil"/>
                    <w:bottom w:val="nil"/>
                    <w:right w:val="nil"/>
                  </w:tcBorders>
                  <w:shd w:val="clear" w:color="auto" w:fill="auto"/>
                  <w:noWrap/>
                  <w:vAlign w:val="center"/>
                  <w:hideMark/>
                </w:tcPr>
                <w:p w14:paraId="7ED92D3C" w14:textId="77777777" w:rsidR="00C77106" w:rsidRPr="00543495" w:rsidRDefault="00C77106" w:rsidP="003B28D1">
                  <w:pPr>
                    <w:jc w:val="center"/>
                    <w:rPr>
                      <w:sz w:val="18"/>
                      <w:szCs w:val="18"/>
                    </w:rPr>
                  </w:pPr>
                  <w:r w:rsidRPr="00543495">
                    <w:rPr>
                      <w:sz w:val="18"/>
                      <w:szCs w:val="18"/>
                    </w:rPr>
                    <w:t>0.00</w:t>
                  </w:r>
                </w:p>
              </w:tc>
            </w:tr>
            <w:tr w:rsidR="00543495" w:rsidRPr="00543495" w14:paraId="254F40B2" w14:textId="77777777" w:rsidTr="003B28D1">
              <w:trPr>
                <w:trHeight w:val="525"/>
              </w:trPr>
              <w:tc>
                <w:tcPr>
                  <w:tcW w:w="4197" w:type="dxa"/>
                  <w:tcBorders>
                    <w:top w:val="nil"/>
                    <w:left w:val="nil"/>
                    <w:bottom w:val="nil"/>
                    <w:right w:val="nil"/>
                  </w:tcBorders>
                  <w:shd w:val="clear" w:color="auto" w:fill="auto"/>
                  <w:vAlign w:val="center"/>
                  <w:hideMark/>
                </w:tcPr>
                <w:p w14:paraId="39897528" w14:textId="77777777" w:rsidR="00C77106" w:rsidRPr="00543495" w:rsidRDefault="00C77106" w:rsidP="00A944B5">
                  <w:pPr>
                    <w:rPr>
                      <w:sz w:val="18"/>
                      <w:szCs w:val="18"/>
                    </w:rPr>
                  </w:pPr>
                  <w:r w:rsidRPr="00543495">
                    <w:rPr>
                      <w:sz w:val="18"/>
                      <w:szCs w:val="18"/>
                    </w:rPr>
                    <w:t>Предоставление прочих видов услуг</w:t>
                  </w:r>
                </w:p>
              </w:tc>
              <w:tc>
                <w:tcPr>
                  <w:tcW w:w="1417" w:type="dxa"/>
                  <w:tcBorders>
                    <w:top w:val="nil"/>
                    <w:left w:val="nil"/>
                    <w:bottom w:val="nil"/>
                    <w:right w:val="nil"/>
                  </w:tcBorders>
                  <w:shd w:val="clear" w:color="auto" w:fill="auto"/>
                  <w:noWrap/>
                  <w:vAlign w:val="center"/>
                  <w:hideMark/>
                </w:tcPr>
                <w:p w14:paraId="69604DAE" w14:textId="77777777" w:rsidR="00C77106" w:rsidRPr="00543495" w:rsidRDefault="00C77106" w:rsidP="003B28D1">
                  <w:pPr>
                    <w:jc w:val="center"/>
                    <w:rPr>
                      <w:sz w:val="18"/>
                      <w:szCs w:val="18"/>
                    </w:rPr>
                  </w:pPr>
                  <w:r w:rsidRPr="00543495">
                    <w:rPr>
                      <w:sz w:val="18"/>
                      <w:szCs w:val="18"/>
                    </w:rPr>
                    <w:t>0</w:t>
                  </w:r>
                </w:p>
              </w:tc>
              <w:tc>
                <w:tcPr>
                  <w:tcW w:w="1134" w:type="dxa"/>
                  <w:tcBorders>
                    <w:top w:val="nil"/>
                    <w:left w:val="nil"/>
                    <w:bottom w:val="nil"/>
                    <w:right w:val="nil"/>
                  </w:tcBorders>
                  <w:shd w:val="clear" w:color="auto" w:fill="auto"/>
                  <w:noWrap/>
                  <w:vAlign w:val="center"/>
                  <w:hideMark/>
                </w:tcPr>
                <w:p w14:paraId="2E90F75C" w14:textId="77777777" w:rsidR="00C77106" w:rsidRPr="00543495" w:rsidRDefault="00C77106" w:rsidP="003B28D1">
                  <w:pPr>
                    <w:jc w:val="center"/>
                    <w:rPr>
                      <w:sz w:val="18"/>
                      <w:szCs w:val="18"/>
                    </w:rPr>
                  </w:pPr>
                  <w:r w:rsidRPr="00543495">
                    <w:rPr>
                      <w:sz w:val="18"/>
                      <w:szCs w:val="18"/>
                    </w:rPr>
                    <w:t>0.00</w:t>
                  </w:r>
                </w:p>
              </w:tc>
              <w:tc>
                <w:tcPr>
                  <w:tcW w:w="1134" w:type="dxa"/>
                  <w:tcBorders>
                    <w:top w:val="nil"/>
                    <w:left w:val="nil"/>
                    <w:bottom w:val="nil"/>
                    <w:right w:val="nil"/>
                  </w:tcBorders>
                  <w:shd w:val="clear" w:color="auto" w:fill="auto"/>
                  <w:noWrap/>
                  <w:vAlign w:val="center"/>
                  <w:hideMark/>
                </w:tcPr>
                <w:p w14:paraId="0A6E5486" w14:textId="77777777" w:rsidR="00C77106" w:rsidRPr="00543495" w:rsidRDefault="00C77106" w:rsidP="003B28D1">
                  <w:pPr>
                    <w:jc w:val="center"/>
                    <w:rPr>
                      <w:sz w:val="18"/>
                      <w:szCs w:val="18"/>
                    </w:rPr>
                  </w:pPr>
                  <w:r w:rsidRPr="00543495">
                    <w:rPr>
                      <w:sz w:val="18"/>
                      <w:szCs w:val="18"/>
                    </w:rPr>
                    <w:t>23</w:t>
                  </w:r>
                </w:p>
              </w:tc>
              <w:tc>
                <w:tcPr>
                  <w:tcW w:w="1134" w:type="dxa"/>
                  <w:tcBorders>
                    <w:top w:val="nil"/>
                    <w:left w:val="nil"/>
                    <w:bottom w:val="nil"/>
                    <w:right w:val="nil"/>
                  </w:tcBorders>
                  <w:shd w:val="clear" w:color="auto" w:fill="auto"/>
                  <w:noWrap/>
                  <w:vAlign w:val="center"/>
                  <w:hideMark/>
                </w:tcPr>
                <w:p w14:paraId="45AD52D3" w14:textId="77777777" w:rsidR="00C77106" w:rsidRPr="00543495" w:rsidRDefault="00C77106" w:rsidP="003B28D1">
                  <w:pPr>
                    <w:jc w:val="center"/>
                    <w:rPr>
                      <w:sz w:val="18"/>
                      <w:szCs w:val="18"/>
                    </w:rPr>
                  </w:pPr>
                  <w:r w:rsidRPr="00543495">
                    <w:rPr>
                      <w:sz w:val="18"/>
                      <w:szCs w:val="18"/>
                    </w:rPr>
                    <w:t>0.00</w:t>
                  </w:r>
                </w:p>
              </w:tc>
            </w:tr>
            <w:tr w:rsidR="00543495" w:rsidRPr="00543495" w14:paraId="2367330C" w14:textId="77777777" w:rsidTr="003B28D1">
              <w:trPr>
                <w:trHeight w:val="315"/>
              </w:trPr>
              <w:tc>
                <w:tcPr>
                  <w:tcW w:w="4197" w:type="dxa"/>
                  <w:tcBorders>
                    <w:top w:val="nil"/>
                    <w:left w:val="nil"/>
                    <w:bottom w:val="nil"/>
                    <w:right w:val="nil"/>
                  </w:tcBorders>
                  <w:shd w:val="clear" w:color="auto" w:fill="auto"/>
                  <w:vAlign w:val="center"/>
                  <w:hideMark/>
                </w:tcPr>
                <w:p w14:paraId="6C71B08C" w14:textId="77777777" w:rsidR="00C77106" w:rsidRPr="00543495" w:rsidRDefault="00C77106" w:rsidP="00A944B5">
                  <w:pPr>
                    <w:rPr>
                      <w:sz w:val="18"/>
                      <w:szCs w:val="18"/>
                    </w:rPr>
                  </w:pPr>
                  <w:r w:rsidRPr="00543495">
                    <w:rPr>
                      <w:sz w:val="18"/>
                      <w:szCs w:val="18"/>
                    </w:rPr>
                    <w:t>Сельское, лесное хозяйство, охота, рыболовство и рыбоводство</w:t>
                  </w:r>
                </w:p>
              </w:tc>
              <w:tc>
                <w:tcPr>
                  <w:tcW w:w="1417" w:type="dxa"/>
                  <w:tcBorders>
                    <w:top w:val="nil"/>
                    <w:left w:val="nil"/>
                    <w:bottom w:val="nil"/>
                    <w:right w:val="nil"/>
                  </w:tcBorders>
                  <w:shd w:val="clear" w:color="auto" w:fill="auto"/>
                  <w:noWrap/>
                  <w:vAlign w:val="center"/>
                  <w:hideMark/>
                </w:tcPr>
                <w:p w14:paraId="608EDA6D" w14:textId="77777777" w:rsidR="00C77106" w:rsidRPr="00543495" w:rsidRDefault="00C77106" w:rsidP="003B28D1">
                  <w:pPr>
                    <w:jc w:val="center"/>
                    <w:rPr>
                      <w:sz w:val="18"/>
                      <w:szCs w:val="18"/>
                    </w:rPr>
                  </w:pPr>
                  <w:r w:rsidRPr="00543495">
                    <w:rPr>
                      <w:sz w:val="18"/>
                      <w:szCs w:val="18"/>
                    </w:rPr>
                    <w:t>0</w:t>
                  </w:r>
                </w:p>
              </w:tc>
              <w:tc>
                <w:tcPr>
                  <w:tcW w:w="1134" w:type="dxa"/>
                  <w:tcBorders>
                    <w:top w:val="nil"/>
                    <w:left w:val="nil"/>
                    <w:bottom w:val="nil"/>
                    <w:right w:val="nil"/>
                  </w:tcBorders>
                  <w:shd w:val="clear" w:color="auto" w:fill="auto"/>
                  <w:noWrap/>
                  <w:vAlign w:val="center"/>
                  <w:hideMark/>
                </w:tcPr>
                <w:p w14:paraId="635E7345" w14:textId="77777777" w:rsidR="00C77106" w:rsidRPr="00543495" w:rsidRDefault="00C77106" w:rsidP="003B28D1">
                  <w:pPr>
                    <w:jc w:val="center"/>
                    <w:rPr>
                      <w:sz w:val="18"/>
                      <w:szCs w:val="18"/>
                    </w:rPr>
                  </w:pPr>
                  <w:r w:rsidRPr="00543495">
                    <w:rPr>
                      <w:sz w:val="18"/>
                      <w:szCs w:val="18"/>
                    </w:rPr>
                    <w:t>0.00</w:t>
                  </w:r>
                </w:p>
              </w:tc>
              <w:tc>
                <w:tcPr>
                  <w:tcW w:w="1134" w:type="dxa"/>
                  <w:tcBorders>
                    <w:top w:val="nil"/>
                    <w:left w:val="nil"/>
                    <w:bottom w:val="nil"/>
                    <w:right w:val="nil"/>
                  </w:tcBorders>
                  <w:shd w:val="clear" w:color="auto" w:fill="auto"/>
                  <w:noWrap/>
                  <w:vAlign w:val="center"/>
                  <w:hideMark/>
                </w:tcPr>
                <w:p w14:paraId="3978F895" w14:textId="77777777" w:rsidR="00C77106" w:rsidRPr="00543495" w:rsidRDefault="00C77106" w:rsidP="003B28D1">
                  <w:pPr>
                    <w:jc w:val="center"/>
                    <w:rPr>
                      <w:sz w:val="18"/>
                      <w:szCs w:val="18"/>
                    </w:rPr>
                  </w:pPr>
                  <w:r w:rsidRPr="00543495">
                    <w:rPr>
                      <w:sz w:val="18"/>
                      <w:szCs w:val="18"/>
                    </w:rPr>
                    <w:t>16</w:t>
                  </w:r>
                </w:p>
              </w:tc>
              <w:tc>
                <w:tcPr>
                  <w:tcW w:w="1134" w:type="dxa"/>
                  <w:tcBorders>
                    <w:top w:val="nil"/>
                    <w:left w:val="nil"/>
                    <w:bottom w:val="nil"/>
                    <w:right w:val="nil"/>
                  </w:tcBorders>
                  <w:shd w:val="clear" w:color="auto" w:fill="auto"/>
                  <w:noWrap/>
                  <w:vAlign w:val="center"/>
                  <w:hideMark/>
                </w:tcPr>
                <w:p w14:paraId="70E52FC9" w14:textId="77777777" w:rsidR="00C77106" w:rsidRPr="00543495" w:rsidRDefault="00C77106" w:rsidP="003B28D1">
                  <w:pPr>
                    <w:jc w:val="center"/>
                    <w:rPr>
                      <w:sz w:val="18"/>
                      <w:szCs w:val="18"/>
                    </w:rPr>
                  </w:pPr>
                  <w:r w:rsidRPr="00543495">
                    <w:rPr>
                      <w:sz w:val="18"/>
                      <w:szCs w:val="18"/>
                    </w:rPr>
                    <w:t>0.00</w:t>
                  </w:r>
                </w:p>
              </w:tc>
            </w:tr>
          </w:tbl>
          <w:p w14:paraId="491E251B" w14:textId="77777777" w:rsidR="00C77106" w:rsidRPr="00543495" w:rsidRDefault="00C77106" w:rsidP="00A944B5">
            <w:pPr>
              <w:spacing w:line="233" w:lineRule="auto"/>
              <w:ind w:left="86" w:hanging="86"/>
              <w:rPr>
                <w:sz w:val="18"/>
                <w:szCs w:val="18"/>
              </w:rPr>
            </w:pPr>
          </w:p>
        </w:tc>
        <w:tc>
          <w:tcPr>
            <w:tcW w:w="763" w:type="dxa"/>
            <w:vAlign w:val="bottom"/>
          </w:tcPr>
          <w:p w14:paraId="24825D2B" w14:textId="77777777" w:rsidR="00C77106" w:rsidRPr="00543495" w:rsidRDefault="00C77106" w:rsidP="00A944B5">
            <w:pPr>
              <w:pStyle w:val="Tablenumbers1"/>
              <w:tabs>
                <w:tab w:val="clear" w:pos="1503"/>
              </w:tabs>
              <w:spacing w:line="233" w:lineRule="auto"/>
              <w:ind w:right="0"/>
              <w:jc w:val="right"/>
              <w:rPr>
                <w:rFonts w:ascii="Times New Roman" w:hAnsi="Times New Roman"/>
                <w:szCs w:val="18"/>
                <w:lang w:val="ru-RU"/>
              </w:rPr>
            </w:pPr>
          </w:p>
        </w:tc>
        <w:tc>
          <w:tcPr>
            <w:tcW w:w="132" w:type="dxa"/>
            <w:vAlign w:val="bottom"/>
          </w:tcPr>
          <w:p w14:paraId="383D04BA" w14:textId="77777777" w:rsidR="00C77106" w:rsidRPr="00543495" w:rsidRDefault="00C77106" w:rsidP="00A944B5">
            <w:pPr>
              <w:pStyle w:val="Tablenumbers1"/>
              <w:tabs>
                <w:tab w:val="clear" w:pos="1503"/>
              </w:tabs>
              <w:spacing w:line="233" w:lineRule="auto"/>
              <w:ind w:right="0"/>
              <w:jc w:val="right"/>
              <w:rPr>
                <w:rFonts w:ascii="Times New Roman" w:hAnsi="Times New Roman"/>
                <w:szCs w:val="18"/>
                <w:lang w:val="ru-RU"/>
              </w:rPr>
            </w:pPr>
          </w:p>
        </w:tc>
        <w:tc>
          <w:tcPr>
            <w:tcW w:w="709" w:type="dxa"/>
            <w:vAlign w:val="bottom"/>
          </w:tcPr>
          <w:p w14:paraId="17EB1FB3" w14:textId="77777777" w:rsidR="00C77106" w:rsidRPr="00543495" w:rsidRDefault="00C77106" w:rsidP="00A944B5">
            <w:pPr>
              <w:pStyle w:val="Tablenumbers1"/>
              <w:tabs>
                <w:tab w:val="clear" w:pos="1503"/>
              </w:tabs>
              <w:spacing w:line="233" w:lineRule="auto"/>
              <w:ind w:right="0"/>
              <w:jc w:val="right"/>
              <w:rPr>
                <w:rFonts w:ascii="Times New Roman" w:hAnsi="Times New Roman"/>
                <w:szCs w:val="18"/>
                <w:lang w:val="ru-RU"/>
              </w:rPr>
            </w:pPr>
          </w:p>
        </w:tc>
        <w:tc>
          <w:tcPr>
            <w:tcW w:w="132" w:type="dxa"/>
            <w:vAlign w:val="bottom"/>
          </w:tcPr>
          <w:p w14:paraId="322BDE7C" w14:textId="77777777" w:rsidR="00C77106" w:rsidRPr="00543495" w:rsidRDefault="00C77106" w:rsidP="00A944B5">
            <w:pPr>
              <w:pStyle w:val="Tablenumbers1"/>
              <w:tabs>
                <w:tab w:val="clear" w:pos="1503"/>
              </w:tabs>
              <w:spacing w:line="233" w:lineRule="auto"/>
              <w:ind w:right="0"/>
              <w:jc w:val="right"/>
              <w:rPr>
                <w:rFonts w:ascii="Times New Roman" w:hAnsi="Times New Roman"/>
                <w:szCs w:val="18"/>
                <w:lang w:val="ru-RU"/>
              </w:rPr>
            </w:pPr>
          </w:p>
        </w:tc>
      </w:tr>
      <w:tr w:rsidR="00C77106" w:rsidRPr="00543495" w14:paraId="7D616632" w14:textId="77777777" w:rsidTr="003B28D1">
        <w:trPr>
          <w:gridAfter w:val="5"/>
          <w:wAfter w:w="2286" w:type="dxa"/>
          <w:trHeight w:val="113"/>
        </w:trPr>
        <w:tc>
          <w:tcPr>
            <w:tcW w:w="4299" w:type="dxa"/>
            <w:tcBorders>
              <w:top w:val="single" w:sz="4" w:space="0" w:color="auto"/>
              <w:bottom w:val="single" w:sz="12" w:space="0" w:color="auto"/>
            </w:tcBorders>
          </w:tcPr>
          <w:p w14:paraId="073CD18C" w14:textId="77777777" w:rsidR="00C77106" w:rsidRPr="00543495" w:rsidRDefault="00C77106" w:rsidP="00A944B5">
            <w:pPr>
              <w:rPr>
                <w:b/>
                <w:sz w:val="18"/>
                <w:szCs w:val="18"/>
              </w:rPr>
            </w:pPr>
            <w:r w:rsidRPr="00543495">
              <w:rPr>
                <w:b/>
                <w:sz w:val="18"/>
                <w:szCs w:val="18"/>
              </w:rPr>
              <w:t>Итого ссудная задолженность (до вычета оценочного резерва)</w:t>
            </w:r>
          </w:p>
        </w:tc>
        <w:tc>
          <w:tcPr>
            <w:tcW w:w="1371" w:type="dxa"/>
            <w:gridSpan w:val="2"/>
            <w:tcBorders>
              <w:top w:val="single" w:sz="4" w:space="0" w:color="auto"/>
              <w:bottom w:val="single" w:sz="12" w:space="0" w:color="auto"/>
            </w:tcBorders>
            <w:vAlign w:val="center"/>
          </w:tcPr>
          <w:p w14:paraId="433FABE5" w14:textId="77777777" w:rsidR="00C77106" w:rsidRPr="00543495" w:rsidRDefault="00C77106" w:rsidP="003B28D1">
            <w:pPr>
              <w:spacing w:line="233" w:lineRule="auto"/>
              <w:ind w:right="57"/>
              <w:jc w:val="center"/>
              <w:rPr>
                <w:b/>
                <w:sz w:val="18"/>
                <w:szCs w:val="18"/>
              </w:rPr>
            </w:pPr>
            <w:r w:rsidRPr="00543495">
              <w:rPr>
                <w:b/>
                <w:sz w:val="18"/>
                <w:szCs w:val="18"/>
              </w:rPr>
              <w:t>21</w:t>
            </w:r>
            <w:r w:rsidRPr="00543495">
              <w:rPr>
                <w:b/>
                <w:sz w:val="18"/>
                <w:szCs w:val="18"/>
                <w:lang w:val="en-US"/>
              </w:rPr>
              <w:t xml:space="preserve"> </w:t>
            </w:r>
            <w:r w:rsidRPr="00543495">
              <w:rPr>
                <w:b/>
                <w:sz w:val="18"/>
                <w:szCs w:val="18"/>
              </w:rPr>
              <w:t>839</w:t>
            </w:r>
            <w:r w:rsidRPr="00543495">
              <w:rPr>
                <w:b/>
                <w:sz w:val="18"/>
                <w:szCs w:val="18"/>
                <w:lang w:val="en-US"/>
              </w:rPr>
              <w:t xml:space="preserve"> </w:t>
            </w:r>
            <w:r w:rsidRPr="00543495">
              <w:rPr>
                <w:b/>
                <w:sz w:val="18"/>
                <w:szCs w:val="18"/>
              </w:rPr>
              <w:t>089</w:t>
            </w:r>
          </w:p>
        </w:tc>
        <w:tc>
          <w:tcPr>
            <w:tcW w:w="1206" w:type="dxa"/>
            <w:gridSpan w:val="2"/>
            <w:tcBorders>
              <w:top w:val="single" w:sz="4" w:space="0" w:color="auto"/>
              <w:bottom w:val="single" w:sz="12" w:space="0" w:color="auto"/>
            </w:tcBorders>
            <w:vAlign w:val="center"/>
          </w:tcPr>
          <w:p w14:paraId="7CB24754" w14:textId="77777777" w:rsidR="00C77106" w:rsidRPr="00543495" w:rsidRDefault="00C77106" w:rsidP="003B28D1">
            <w:pPr>
              <w:spacing w:line="233" w:lineRule="auto"/>
              <w:ind w:right="57"/>
              <w:jc w:val="center"/>
              <w:rPr>
                <w:b/>
                <w:sz w:val="18"/>
                <w:szCs w:val="18"/>
              </w:rPr>
            </w:pPr>
            <w:r w:rsidRPr="00543495">
              <w:rPr>
                <w:b/>
                <w:sz w:val="18"/>
                <w:szCs w:val="18"/>
              </w:rPr>
              <w:t>100</w:t>
            </w:r>
          </w:p>
        </w:tc>
        <w:tc>
          <w:tcPr>
            <w:tcW w:w="1204" w:type="dxa"/>
            <w:gridSpan w:val="2"/>
            <w:tcBorders>
              <w:top w:val="single" w:sz="4" w:space="0" w:color="auto"/>
              <w:bottom w:val="single" w:sz="12" w:space="0" w:color="auto"/>
            </w:tcBorders>
            <w:vAlign w:val="center"/>
          </w:tcPr>
          <w:p w14:paraId="5E676B3B" w14:textId="77777777" w:rsidR="00C77106" w:rsidRPr="00543495" w:rsidRDefault="00C77106" w:rsidP="003B28D1">
            <w:pPr>
              <w:spacing w:line="233" w:lineRule="auto"/>
              <w:ind w:right="57"/>
              <w:jc w:val="center"/>
              <w:rPr>
                <w:b/>
                <w:sz w:val="18"/>
                <w:szCs w:val="18"/>
              </w:rPr>
            </w:pPr>
            <w:r w:rsidRPr="00543495">
              <w:rPr>
                <w:b/>
                <w:bCs/>
                <w:sz w:val="18"/>
                <w:szCs w:val="18"/>
              </w:rPr>
              <w:t>13 278 277</w:t>
            </w:r>
          </w:p>
        </w:tc>
        <w:tc>
          <w:tcPr>
            <w:tcW w:w="1134" w:type="dxa"/>
            <w:gridSpan w:val="2"/>
            <w:tcBorders>
              <w:top w:val="single" w:sz="4" w:space="0" w:color="auto"/>
              <w:bottom w:val="single" w:sz="12" w:space="0" w:color="auto"/>
            </w:tcBorders>
            <w:vAlign w:val="center"/>
          </w:tcPr>
          <w:p w14:paraId="4089B13E" w14:textId="77777777" w:rsidR="00C77106" w:rsidRPr="00543495" w:rsidRDefault="00C77106" w:rsidP="003B28D1">
            <w:pPr>
              <w:spacing w:line="233" w:lineRule="auto"/>
              <w:ind w:left="-56" w:right="57"/>
              <w:jc w:val="center"/>
              <w:rPr>
                <w:b/>
                <w:sz w:val="18"/>
                <w:szCs w:val="18"/>
              </w:rPr>
            </w:pPr>
            <w:r w:rsidRPr="00543495">
              <w:rPr>
                <w:b/>
                <w:sz w:val="18"/>
                <w:szCs w:val="18"/>
              </w:rPr>
              <w:t>100</w:t>
            </w:r>
          </w:p>
        </w:tc>
      </w:tr>
    </w:tbl>
    <w:p w14:paraId="001A7E3C" w14:textId="77777777" w:rsidR="00C77106" w:rsidRPr="00543495" w:rsidRDefault="00C77106" w:rsidP="00F42FA3">
      <w:pPr>
        <w:ind w:firstLine="360"/>
        <w:jc w:val="center"/>
        <w:rPr>
          <w:b/>
          <w:sz w:val="22"/>
          <w:szCs w:val="22"/>
        </w:rPr>
      </w:pPr>
    </w:p>
    <w:p w14:paraId="5A955983" w14:textId="5A2A9765" w:rsidR="00610E8B" w:rsidRPr="00543495" w:rsidRDefault="00610E8B" w:rsidP="00610E8B">
      <w:pPr>
        <w:adjustRightInd w:val="0"/>
        <w:ind w:firstLine="360"/>
        <w:jc w:val="both"/>
        <w:rPr>
          <w:sz w:val="22"/>
          <w:szCs w:val="22"/>
        </w:rPr>
      </w:pPr>
      <w:r w:rsidRPr="00543495">
        <w:rPr>
          <w:sz w:val="22"/>
          <w:szCs w:val="22"/>
        </w:rPr>
        <w:t>В 202</w:t>
      </w:r>
      <w:r w:rsidR="00C77106" w:rsidRPr="00543495">
        <w:rPr>
          <w:sz w:val="22"/>
          <w:szCs w:val="22"/>
        </w:rPr>
        <w:t>2</w:t>
      </w:r>
      <w:r w:rsidRPr="00543495">
        <w:rPr>
          <w:sz w:val="22"/>
          <w:szCs w:val="22"/>
        </w:rPr>
        <w:t xml:space="preserve"> году Банк продолжал реализовывать кредитную политику, направленную на оптимизацию отраслевой структуры кредитного портфеля, предоставляя кредиты предприятиям и организациям самых различных отраслей экономики.</w:t>
      </w:r>
    </w:p>
    <w:p w14:paraId="2E97EB41" w14:textId="2EFEE7B7" w:rsidR="00610E8B" w:rsidRPr="00543495" w:rsidRDefault="00610E8B" w:rsidP="00610E8B">
      <w:pPr>
        <w:adjustRightInd w:val="0"/>
        <w:ind w:firstLine="360"/>
        <w:jc w:val="both"/>
        <w:rPr>
          <w:sz w:val="22"/>
          <w:szCs w:val="22"/>
        </w:rPr>
      </w:pPr>
      <w:r w:rsidRPr="00543495">
        <w:rPr>
          <w:sz w:val="22"/>
          <w:szCs w:val="22"/>
        </w:rPr>
        <w:t>Основные кредитные риски Банка сосредоточены в следующих отраслях: финансовой и консалтинге, а также строительстве. Существенная концентрация отраслевого риска на физических лиц и сферу предоставления прочих финансовых услуг, кроме услуг по страхованию и пенсионному обеспечению является довольно типичной для Банка. В соответствии с внутренним положением Банк при оценке кредитного риска учитывает отраслевые риски.</w:t>
      </w:r>
    </w:p>
    <w:p w14:paraId="1528EF56" w14:textId="77777777" w:rsidR="00610E8B" w:rsidRPr="00543495" w:rsidRDefault="00610E8B" w:rsidP="00610E8B">
      <w:pPr>
        <w:adjustRightInd w:val="0"/>
        <w:ind w:firstLine="360"/>
        <w:jc w:val="both"/>
        <w:rPr>
          <w:sz w:val="22"/>
          <w:szCs w:val="22"/>
        </w:rPr>
      </w:pPr>
      <w:r w:rsidRPr="00543495">
        <w:rPr>
          <w:sz w:val="22"/>
          <w:szCs w:val="22"/>
        </w:rPr>
        <w:t>Кредиты физическим лицам в основном представлены ссудами, обеспеченными недвижимостью. Высокая ликвидность обеспечения позволяет минимизировать риск на одного заемщика.</w:t>
      </w:r>
    </w:p>
    <w:p w14:paraId="5E727E19" w14:textId="77777777" w:rsidR="00444872" w:rsidRPr="00543495" w:rsidRDefault="00444872" w:rsidP="00F42FA3">
      <w:pPr>
        <w:tabs>
          <w:tab w:val="left" w:pos="851"/>
        </w:tabs>
        <w:ind w:firstLine="540"/>
        <w:jc w:val="both"/>
      </w:pPr>
    </w:p>
    <w:p w14:paraId="695C6656" w14:textId="77777777" w:rsidR="00444872" w:rsidRPr="00543495" w:rsidRDefault="00444872" w:rsidP="00F42FA3">
      <w:pPr>
        <w:ind w:firstLine="360"/>
        <w:jc w:val="center"/>
        <w:rPr>
          <w:b/>
          <w:sz w:val="20"/>
          <w:szCs w:val="20"/>
        </w:rPr>
      </w:pPr>
      <w:r w:rsidRPr="00543495">
        <w:rPr>
          <w:b/>
          <w:sz w:val="20"/>
          <w:szCs w:val="20"/>
        </w:rPr>
        <w:t>Ссудная задолженность в разрезе сроков, оставшихся до погашения</w:t>
      </w:r>
    </w:p>
    <w:p w14:paraId="18CEE89B" w14:textId="77777777" w:rsidR="00F87129" w:rsidRPr="00543495" w:rsidRDefault="00F87129" w:rsidP="00F42FA3">
      <w:pPr>
        <w:ind w:firstLine="360"/>
        <w:jc w:val="center"/>
        <w:rPr>
          <w:b/>
          <w:sz w:val="20"/>
          <w:szCs w:val="20"/>
        </w:rPr>
      </w:pPr>
    </w:p>
    <w:tbl>
      <w:tblPr>
        <w:tblW w:w="9356" w:type="dxa"/>
        <w:tblInd w:w="198" w:type="dxa"/>
        <w:tblLayout w:type="fixed"/>
        <w:tblCellMar>
          <w:left w:w="56" w:type="dxa"/>
          <w:right w:w="56" w:type="dxa"/>
        </w:tblCellMar>
        <w:tblLook w:val="0000" w:firstRow="0" w:lastRow="0" w:firstColumn="0" w:lastColumn="0" w:noHBand="0" w:noVBand="0"/>
      </w:tblPr>
      <w:tblGrid>
        <w:gridCol w:w="4820"/>
        <w:gridCol w:w="2126"/>
        <w:gridCol w:w="2410"/>
      </w:tblGrid>
      <w:tr w:rsidR="00543495" w:rsidRPr="00543495" w14:paraId="20C4CADD" w14:textId="77777777" w:rsidTr="003B28D1">
        <w:trPr>
          <w:trHeight w:val="273"/>
        </w:trPr>
        <w:tc>
          <w:tcPr>
            <w:tcW w:w="4820" w:type="dxa"/>
            <w:tcBorders>
              <w:bottom w:val="single" w:sz="4" w:space="0" w:color="auto"/>
            </w:tcBorders>
            <w:vAlign w:val="bottom"/>
          </w:tcPr>
          <w:p w14:paraId="3867F251" w14:textId="77777777" w:rsidR="00C77106" w:rsidRPr="00543495" w:rsidRDefault="00C77106" w:rsidP="00A944B5">
            <w:pPr>
              <w:pStyle w:val="RRthousands"/>
              <w:rPr>
                <w:rFonts w:ascii="Times New Roman" w:hAnsi="Times New Roman"/>
                <w:sz w:val="18"/>
                <w:szCs w:val="18"/>
                <w:lang w:val="en-US"/>
              </w:rPr>
            </w:pPr>
            <w:r w:rsidRPr="00543495">
              <w:rPr>
                <w:rFonts w:ascii="Times New Roman" w:hAnsi="Times New Roman"/>
                <w:sz w:val="18"/>
                <w:szCs w:val="18"/>
                <w:lang w:val="en-US"/>
              </w:rPr>
              <w:t>(</w:t>
            </w:r>
            <w:r w:rsidRPr="00543495">
              <w:rPr>
                <w:rFonts w:ascii="Times New Roman" w:hAnsi="Times New Roman"/>
                <w:sz w:val="18"/>
                <w:szCs w:val="18"/>
                <w:lang w:val="ru-RU"/>
              </w:rPr>
              <w:t>в тысячах российских рублей</w:t>
            </w:r>
            <w:r w:rsidRPr="00543495">
              <w:rPr>
                <w:rFonts w:ascii="Times New Roman" w:hAnsi="Times New Roman"/>
                <w:sz w:val="18"/>
                <w:szCs w:val="18"/>
                <w:lang w:val="en-US"/>
              </w:rPr>
              <w:t>)</w:t>
            </w:r>
          </w:p>
        </w:tc>
        <w:tc>
          <w:tcPr>
            <w:tcW w:w="2126" w:type="dxa"/>
            <w:tcBorders>
              <w:bottom w:val="single" w:sz="4" w:space="0" w:color="auto"/>
            </w:tcBorders>
            <w:vAlign w:val="center"/>
          </w:tcPr>
          <w:p w14:paraId="06C7D19D" w14:textId="77777777" w:rsidR="00C77106" w:rsidRPr="00543495" w:rsidRDefault="00C77106" w:rsidP="003B28D1">
            <w:pPr>
              <w:pStyle w:val="Columnheader"/>
              <w:keepNext/>
              <w:keepLines/>
              <w:tabs>
                <w:tab w:val="clear" w:pos="1503"/>
              </w:tabs>
              <w:spacing w:line="240" w:lineRule="auto"/>
              <w:ind w:right="57"/>
              <w:jc w:val="center"/>
              <w:rPr>
                <w:rFonts w:ascii="Times New Roman" w:hAnsi="Times New Roman"/>
                <w:szCs w:val="18"/>
                <w:lang w:val="ru-RU"/>
              </w:rPr>
            </w:pPr>
            <w:r w:rsidRPr="00543495">
              <w:rPr>
                <w:rFonts w:ascii="Times New Roman" w:hAnsi="Times New Roman"/>
                <w:szCs w:val="18"/>
                <w:lang w:val="ru-RU"/>
              </w:rPr>
              <w:t>на 01.01.2023</w:t>
            </w:r>
          </w:p>
        </w:tc>
        <w:tc>
          <w:tcPr>
            <w:tcW w:w="2410" w:type="dxa"/>
            <w:tcBorders>
              <w:bottom w:val="single" w:sz="4" w:space="0" w:color="auto"/>
            </w:tcBorders>
            <w:vAlign w:val="center"/>
          </w:tcPr>
          <w:p w14:paraId="3AC132C0" w14:textId="77777777" w:rsidR="00C77106" w:rsidRPr="00543495" w:rsidRDefault="00C77106" w:rsidP="003B28D1">
            <w:pPr>
              <w:pStyle w:val="Columnheader"/>
              <w:keepNext/>
              <w:keepLines/>
              <w:tabs>
                <w:tab w:val="clear" w:pos="1503"/>
              </w:tabs>
              <w:spacing w:line="240" w:lineRule="auto"/>
              <w:ind w:right="57"/>
              <w:jc w:val="center"/>
              <w:rPr>
                <w:rFonts w:ascii="Times New Roman" w:hAnsi="Times New Roman"/>
                <w:szCs w:val="18"/>
                <w:lang w:val="ru-RU"/>
              </w:rPr>
            </w:pPr>
            <w:r w:rsidRPr="00543495">
              <w:rPr>
                <w:rFonts w:ascii="Times New Roman" w:hAnsi="Times New Roman"/>
                <w:szCs w:val="18"/>
                <w:lang w:val="ru-RU"/>
              </w:rPr>
              <w:t>на 01.01.2022</w:t>
            </w:r>
          </w:p>
        </w:tc>
      </w:tr>
      <w:tr w:rsidR="00543495" w:rsidRPr="00543495" w14:paraId="6201EB35" w14:textId="77777777" w:rsidTr="003B28D1">
        <w:trPr>
          <w:trHeight w:val="20"/>
        </w:trPr>
        <w:tc>
          <w:tcPr>
            <w:tcW w:w="4820" w:type="dxa"/>
            <w:tcBorders>
              <w:top w:val="single" w:sz="4" w:space="0" w:color="auto"/>
            </w:tcBorders>
            <w:vAlign w:val="bottom"/>
          </w:tcPr>
          <w:p w14:paraId="38A75554" w14:textId="77777777" w:rsidR="00C77106" w:rsidRPr="00543495" w:rsidRDefault="00C77106" w:rsidP="00A944B5">
            <w:pPr>
              <w:ind w:left="86" w:hanging="86"/>
              <w:rPr>
                <w:sz w:val="18"/>
                <w:szCs w:val="18"/>
              </w:rPr>
            </w:pPr>
          </w:p>
          <w:p w14:paraId="06815794" w14:textId="77777777" w:rsidR="00C77106" w:rsidRPr="00543495" w:rsidRDefault="00C77106" w:rsidP="00A944B5">
            <w:pPr>
              <w:ind w:left="86" w:hanging="86"/>
              <w:rPr>
                <w:sz w:val="18"/>
                <w:szCs w:val="18"/>
              </w:rPr>
            </w:pPr>
            <w:r w:rsidRPr="00543495">
              <w:rPr>
                <w:sz w:val="18"/>
                <w:szCs w:val="18"/>
              </w:rPr>
              <w:t>Просроченная задолженность</w:t>
            </w:r>
          </w:p>
        </w:tc>
        <w:tc>
          <w:tcPr>
            <w:tcW w:w="2126" w:type="dxa"/>
            <w:tcBorders>
              <w:top w:val="single" w:sz="4" w:space="0" w:color="auto"/>
            </w:tcBorders>
            <w:vAlign w:val="center"/>
          </w:tcPr>
          <w:p w14:paraId="2B0976FF" w14:textId="77777777" w:rsidR="00C77106" w:rsidRPr="00543495" w:rsidRDefault="00C77106" w:rsidP="003B28D1">
            <w:pPr>
              <w:pStyle w:val="Columnheader"/>
              <w:keepNext/>
              <w:keepLines/>
              <w:tabs>
                <w:tab w:val="clear" w:pos="1503"/>
              </w:tabs>
              <w:spacing w:line="240" w:lineRule="auto"/>
              <w:ind w:right="57"/>
              <w:jc w:val="center"/>
              <w:rPr>
                <w:rFonts w:ascii="Times New Roman" w:hAnsi="Times New Roman"/>
                <w:b w:val="0"/>
                <w:szCs w:val="18"/>
                <w:lang w:val="ru-RU"/>
              </w:rPr>
            </w:pPr>
            <w:r w:rsidRPr="00543495">
              <w:rPr>
                <w:rFonts w:ascii="Times New Roman" w:hAnsi="Times New Roman"/>
                <w:b w:val="0"/>
                <w:szCs w:val="18"/>
              </w:rPr>
              <w:t>1</w:t>
            </w:r>
            <w:r w:rsidRPr="00543495">
              <w:rPr>
                <w:rFonts w:ascii="Times New Roman" w:hAnsi="Times New Roman"/>
                <w:b w:val="0"/>
                <w:szCs w:val="18"/>
                <w:lang w:val="en-US"/>
              </w:rPr>
              <w:t xml:space="preserve"> </w:t>
            </w:r>
            <w:r w:rsidRPr="00543495">
              <w:rPr>
                <w:rFonts w:ascii="Times New Roman" w:hAnsi="Times New Roman"/>
                <w:b w:val="0"/>
                <w:szCs w:val="18"/>
              </w:rPr>
              <w:t>709</w:t>
            </w:r>
            <w:r w:rsidRPr="00543495">
              <w:rPr>
                <w:rFonts w:ascii="Times New Roman" w:hAnsi="Times New Roman"/>
                <w:b w:val="0"/>
                <w:szCs w:val="18"/>
                <w:lang w:val="en-US"/>
              </w:rPr>
              <w:t xml:space="preserve"> </w:t>
            </w:r>
            <w:r w:rsidRPr="00543495">
              <w:rPr>
                <w:rFonts w:ascii="Times New Roman" w:hAnsi="Times New Roman"/>
                <w:b w:val="0"/>
                <w:szCs w:val="18"/>
              </w:rPr>
              <w:t>521</w:t>
            </w:r>
          </w:p>
        </w:tc>
        <w:tc>
          <w:tcPr>
            <w:tcW w:w="2410" w:type="dxa"/>
            <w:tcBorders>
              <w:top w:val="single" w:sz="4" w:space="0" w:color="auto"/>
            </w:tcBorders>
            <w:vAlign w:val="center"/>
          </w:tcPr>
          <w:p w14:paraId="2526F140" w14:textId="77777777" w:rsidR="00C77106" w:rsidRPr="00543495" w:rsidRDefault="00C77106" w:rsidP="003B28D1">
            <w:pPr>
              <w:pStyle w:val="Columnheader"/>
              <w:keepNext/>
              <w:keepLines/>
              <w:tabs>
                <w:tab w:val="clear" w:pos="1503"/>
              </w:tabs>
              <w:spacing w:line="240" w:lineRule="auto"/>
              <w:ind w:right="57"/>
              <w:jc w:val="center"/>
              <w:rPr>
                <w:rFonts w:ascii="Times New Roman" w:hAnsi="Times New Roman"/>
                <w:b w:val="0"/>
                <w:szCs w:val="18"/>
                <w:lang w:val="ru-RU"/>
              </w:rPr>
            </w:pPr>
            <w:r w:rsidRPr="00543495">
              <w:rPr>
                <w:rFonts w:ascii="Times New Roman" w:hAnsi="Times New Roman"/>
                <w:b w:val="0"/>
                <w:szCs w:val="18"/>
                <w:lang w:val="ru-RU"/>
              </w:rPr>
              <w:t>1 147 317</w:t>
            </w:r>
          </w:p>
        </w:tc>
      </w:tr>
      <w:tr w:rsidR="00543495" w:rsidRPr="00543495" w14:paraId="613EDF5B" w14:textId="77777777" w:rsidTr="003B28D1">
        <w:trPr>
          <w:trHeight w:val="20"/>
        </w:trPr>
        <w:tc>
          <w:tcPr>
            <w:tcW w:w="4820" w:type="dxa"/>
            <w:vAlign w:val="bottom"/>
          </w:tcPr>
          <w:p w14:paraId="7EA92A9D" w14:textId="77777777" w:rsidR="00C77106" w:rsidRPr="00543495" w:rsidRDefault="00C77106" w:rsidP="00A944B5">
            <w:pPr>
              <w:ind w:left="86" w:hanging="86"/>
              <w:rPr>
                <w:sz w:val="18"/>
                <w:szCs w:val="18"/>
              </w:rPr>
            </w:pPr>
            <w:r w:rsidRPr="00543495">
              <w:rPr>
                <w:sz w:val="18"/>
                <w:szCs w:val="18"/>
              </w:rPr>
              <w:t>До востребования и на 1 день</w:t>
            </w:r>
          </w:p>
        </w:tc>
        <w:tc>
          <w:tcPr>
            <w:tcW w:w="2126" w:type="dxa"/>
            <w:vAlign w:val="center"/>
          </w:tcPr>
          <w:p w14:paraId="3AD4CB7C" w14:textId="77777777" w:rsidR="00C77106" w:rsidRPr="00543495" w:rsidRDefault="00C77106" w:rsidP="003B28D1">
            <w:pPr>
              <w:pStyle w:val="Columnheader"/>
              <w:keepNext/>
              <w:keepLines/>
              <w:tabs>
                <w:tab w:val="clear" w:pos="1503"/>
              </w:tabs>
              <w:spacing w:line="240" w:lineRule="auto"/>
              <w:ind w:right="57"/>
              <w:jc w:val="center"/>
              <w:rPr>
                <w:rFonts w:ascii="Times New Roman" w:hAnsi="Times New Roman"/>
                <w:b w:val="0"/>
                <w:szCs w:val="18"/>
                <w:lang w:val="ru-RU"/>
              </w:rPr>
            </w:pPr>
            <w:r w:rsidRPr="00543495">
              <w:rPr>
                <w:rFonts w:ascii="Times New Roman" w:hAnsi="Times New Roman"/>
                <w:b w:val="0"/>
                <w:szCs w:val="18"/>
              </w:rPr>
              <w:t>118</w:t>
            </w:r>
            <w:r w:rsidRPr="00543495">
              <w:rPr>
                <w:rFonts w:ascii="Times New Roman" w:hAnsi="Times New Roman"/>
                <w:b w:val="0"/>
                <w:szCs w:val="18"/>
                <w:lang w:val="en-US"/>
              </w:rPr>
              <w:t xml:space="preserve"> </w:t>
            </w:r>
            <w:r w:rsidRPr="00543495">
              <w:rPr>
                <w:rFonts w:ascii="Times New Roman" w:hAnsi="Times New Roman"/>
                <w:b w:val="0"/>
                <w:szCs w:val="18"/>
              </w:rPr>
              <w:t>707</w:t>
            </w:r>
          </w:p>
        </w:tc>
        <w:tc>
          <w:tcPr>
            <w:tcW w:w="2410" w:type="dxa"/>
            <w:vAlign w:val="center"/>
          </w:tcPr>
          <w:p w14:paraId="108F3708" w14:textId="77777777" w:rsidR="00C77106" w:rsidRPr="00543495" w:rsidRDefault="00C77106" w:rsidP="003B28D1">
            <w:pPr>
              <w:pStyle w:val="Columnheader"/>
              <w:keepNext/>
              <w:keepLines/>
              <w:tabs>
                <w:tab w:val="clear" w:pos="1503"/>
              </w:tabs>
              <w:spacing w:line="240" w:lineRule="auto"/>
              <w:ind w:right="57"/>
              <w:jc w:val="center"/>
              <w:rPr>
                <w:rFonts w:ascii="Times New Roman" w:hAnsi="Times New Roman"/>
                <w:b w:val="0"/>
                <w:szCs w:val="18"/>
                <w:lang w:val="ru-RU"/>
              </w:rPr>
            </w:pPr>
            <w:r w:rsidRPr="00543495">
              <w:rPr>
                <w:rFonts w:ascii="Times New Roman" w:hAnsi="Times New Roman"/>
                <w:b w:val="0"/>
                <w:szCs w:val="18"/>
                <w:lang w:val="ru-RU"/>
              </w:rPr>
              <w:t>7 199</w:t>
            </w:r>
          </w:p>
        </w:tc>
      </w:tr>
      <w:tr w:rsidR="00543495" w:rsidRPr="00543495" w14:paraId="2BA206BF" w14:textId="77777777" w:rsidTr="003B28D1">
        <w:trPr>
          <w:trHeight w:val="20"/>
        </w:trPr>
        <w:tc>
          <w:tcPr>
            <w:tcW w:w="4820" w:type="dxa"/>
            <w:vAlign w:val="bottom"/>
          </w:tcPr>
          <w:p w14:paraId="440BA1C4" w14:textId="77777777" w:rsidR="00C77106" w:rsidRPr="00543495" w:rsidRDefault="00C77106" w:rsidP="00A944B5">
            <w:pPr>
              <w:ind w:left="86" w:hanging="86"/>
              <w:rPr>
                <w:sz w:val="18"/>
                <w:szCs w:val="18"/>
              </w:rPr>
            </w:pPr>
            <w:r w:rsidRPr="00543495">
              <w:rPr>
                <w:sz w:val="18"/>
                <w:szCs w:val="18"/>
              </w:rPr>
              <w:t>От 2 до 5 дней</w:t>
            </w:r>
          </w:p>
        </w:tc>
        <w:tc>
          <w:tcPr>
            <w:tcW w:w="2126" w:type="dxa"/>
            <w:vAlign w:val="center"/>
          </w:tcPr>
          <w:p w14:paraId="0D49B1C6" w14:textId="77777777" w:rsidR="00C77106" w:rsidRPr="00543495" w:rsidRDefault="00C77106" w:rsidP="003B28D1">
            <w:pPr>
              <w:pStyle w:val="Columnheader"/>
              <w:keepNext/>
              <w:keepLines/>
              <w:tabs>
                <w:tab w:val="clear" w:pos="1503"/>
              </w:tabs>
              <w:spacing w:line="240" w:lineRule="auto"/>
              <w:ind w:right="57"/>
              <w:jc w:val="center"/>
              <w:rPr>
                <w:rFonts w:ascii="Times New Roman" w:hAnsi="Times New Roman"/>
                <w:b w:val="0"/>
                <w:szCs w:val="18"/>
                <w:lang w:val="ru-RU"/>
              </w:rPr>
            </w:pPr>
            <w:r w:rsidRPr="00543495">
              <w:rPr>
                <w:rFonts w:ascii="Times New Roman" w:hAnsi="Times New Roman"/>
                <w:b w:val="0"/>
                <w:szCs w:val="18"/>
              </w:rPr>
              <w:t>479</w:t>
            </w:r>
          </w:p>
        </w:tc>
        <w:tc>
          <w:tcPr>
            <w:tcW w:w="2410" w:type="dxa"/>
            <w:vAlign w:val="center"/>
          </w:tcPr>
          <w:p w14:paraId="5F35BD0A" w14:textId="77777777" w:rsidR="00C77106" w:rsidRPr="00543495" w:rsidRDefault="00C77106" w:rsidP="003B28D1">
            <w:pPr>
              <w:pStyle w:val="Columnheader"/>
              <w:keepNext/>
              <w:keepLines/>
              <w:tabs>
                <w:tab w:val="clear" w:pos="1503"/>
              </w:tabs>
              <w:spacing w:line="240" w:lineRule="auto"/>
              <w:ind w:right="57"/>
              <w:jc w:val="center"/>
              <w:rPr>
                <w:rFonts w:ascii="Times New Roman" w:hAnsi="Times New Roman"/>
                <w:b w:val="0"/>
                <w:szCs w:val="18"/>
                <w:lang w:val="ru-RU"/>
              </w:rPr>
            </w:pPr>
            <w:r w:rsidRPr="00543495">
              <w:rPr>
                <w:rFonts w:ascii="Times New Roman" w:hAnsi="Times New Roman"/>
                <w:b w:val="0"/>
                <w:szCs w:val="18"/>
                <w:lang w:val="ru-RU"/>
              </w:rPr>
              <w:t>0</w:t>
            </w:r>
          </w:p>
        </w:tc>
      </w:tr>
      <w:tr w:rsidR="00543495" w:rsidRPr="00543495" w14:paraId="4C070D85" w14:textId="77777777" w:rsidTr="003B28D1">
        <w:trPr>
          <w:trHeight w:val="20"/>
        </w:trPr>
        <w:tc>
          <w:tcPr>
            <w:tcW w:w="4820" w:type="dxa"/>
            <w:vAlign w:val="bottom"/>
          </w:tcPr>
          <w:p w14:paraId="01E98643" w14:textId="77777777" w:rsidR="00C77106" w:rsidRPr="00543495" w:rsidRDefault="00C77106" w:rsidP="00A944B5">
            <w:pPr>
              <w:ind w:left="86" w:hanging="86"/>
              <w:rPr>
                <w:sz w:val="18"/>
                <w:szCs w:val="18"/>
              </w:rPr>
            </w:pPr>
            <w:r w:rsidRPr="00543495">
              <w:rPr>
                <w:sz w:val="18"/>
                <w:szCs w:val="18"/>
              </w:rPr>
              <w:t>От 6 дней до 10 дней</w:t>
            </w:r>
          </w:p>
        </w:tc>
        <w:tc>
          <w:tcPr>
            <w:tcW w:w="2126" w:type="dxa"/>
            <w:vAlign w:val="center"/>
          </w:tcPr>
          <w:p w14:paraId="76D066A4" w14:textId="77777777" w:rsidR="00C77106" w:rsidRPr="00543495" w:rsidRDefault="00C77106" w:rsidP="003B28D1">
            <w:pPr>
              <w:pStyle w:val="Columnheader"/>
              <w:keepNext/>
              <w:keepLines/>
              <w:tabs>
                <w:tab w:val="clear" w:pos="1503"/>
              </w:tabs>
              <w:spacing w:line="240" w:lineRule="auto"/>
              <w:ind w:right="57"/>
              <w:jc w:val="center"/>
              <w:rPr>
                <w:rFonts w:ascii="Times New Roman" w:hAnsi="Times New Roman"/>
                <w:b w:val="0"/>
                <w:szCs w:val="18"/>
                <w:lang w:val="ru-RU"/>
              </w:rPr>
            </w:pPr>
            <w:r w:rsidRPr="00543495">
              <w:rPr>
                <w:rFonts w:ascii="Times New Roman" w:hAnsi="Times New Roman"/>
                <w:b w:val="0"/>
                <w:szCs w:val="18"/>
              </w:rPr>
              <w:t>14</w:t>
            </w:r>
            <w:r w:rsidRPr="00543495">
              <w:rPr>
                <w:rFonts w:ascii="Times New Roman" w:hAnsi="Times New Roman"/>
                <w:b w:val="0"/>
                <w:szCs w:val="18"/>
                <w:lang w:val="en-US"/>
              </w:rPr>
              <w:t xml:space="preserve"> </w:t>
            </w:r>
            <w:r w:rsidRPr="00543495">
              <w:rPr>
                <w:rFonts w:ascii="Times New Roman" w:hAnsi="Times New Roman"/>
                <w:b w:val="0"/>
                <w:szCs w:val="18"/>
              </w:rPr>
              <w:t>999</w:t>
            </w:r>
            <w:r w:rsidRPr="00543495">
              <w:rPr>
                <w:rFonts w:ascii="Times New Roman" w:hAnsi="Times New Roman"/>
                <w:b w:val="0"/>
                <w:szCs w:val="18"/>
                <w:lang w:val="en-US"/>
              </w:rPr>
              <w:t xml:space="preserve"> </w:t>
            </w:r>
            <w:r w:rsidRPr="00543495">
              <w:rPr>
                <w:rFonts w:ascii="Times New Roman" w:hAnsi="Times New Roman"/>
                <w:b w:val="0"/>
                <w:szCs w:val="18"/>
              </w:rPr>
              <w:t>140</w:t>
            </w:r>
          </w:p>
        </w:tc>
        <w:tc>
          <w:tcPr>
            <w:tcW w:w="2410" w:type="dxa"/>
            <w:vAlign w:val="center"/>
          </w:tcPr>
          <w:p w14:paraId="33FEAB86" w14:textId="77777777" w:rsidR="00C77106" w:rsidRPr="00543495" w:rsidRDefault="00C77106" w:rsidP="003B28D1">
            <w:pPr>
              <w:pStyle w:val="Columnheader"/>
              <w:keepNext/>
              <w:keepLines/>
              <w:tabs>
                <w:tab w:val="clear" w:pos="1503"/>
              </w:tabs>
              <w:spacing w:line="240" w:lineRule="auto"/>
              <w:ind w:right="57"/>
              <w:jc w:val="center"/>
              <w:rPr>
                <w:rFonts w:ascii="Times New Roman" w:hAnsi="Times New Roman"/>
                <w:b w:val="0"/>
                <w:szCs w:val="18"/>
                <w:lang w:val="ru-RU"/>
              </w:rPr>
            </w:pPr>
            <w:r w:rsidRPr="00543495">
              <w:rPr>
                <w:rFonts w:ascii="Times New Roman" w:hAnsi="Times New Roman"/>
                <w:b w:val="0"/>
                <w:szCs w:val="18"/>
                <w:lang w:val="ru-RU"/>
              </w:rPr>
              <w:t>3 650 201</w:t>
            </w:r>
          </w:p>
        </w:tc>
      </w:tr>
      <w:tr w:rsidR="00543495" w:rsidRPr="00543495" w14:paraId="73A6DB47" w14:textId="77777777" w:rsidTr="003B28D1">
        <w:trPr>
          <w:trHeight w:val="20"/>
        </w:trPr>
        <w:tc>
          <w:tcPr>
            <w:tcW w:w="4820" w:type="dxa"/>
            <w:vAlign w:val="bottom"/>
          </w:tcPr>
          <w:p w14:paraId="459E78FD" w14:textId="77777777" w:rsidR="00C77106" w:rsidRPr="00543495" w:rsidRDefault="00C77106" w:rsidP="00A944B5">
            <w:pPr>
              <w:ind w:left="86" w:hanging="86"/>
              <w:rPr>
                <w:sz w:val="18"/>
                <w:szCs w:val="18"/>
              </w:rPr>
            </w:pPr>
            <w:r w:rsidRPr="00543495">
              <w:rPr>
                <w:sz w:val="18"/>
                <w:szCs w:val="18"/>
              </w:rPr>
              <w:t>От 11 дней до 20 дней</w:t>
            </w:r>
          </w:p>
        </w:tc>
        <w:tc>
          <w:tcPr>
            <w:tcW w:w="2126" w:type="dxa"/>
            <w:vAlign w:val="center"/>
          </w:tcPr>
          <w:p w14:paraId="6B945B4C" w14:textId="77777777" w:rsidR="00C77106" w:rsidRPr="00543495" w:rsidRDefault="00C77106" w:rsidP="003B28D1">
            <w:pPr>
              <w:pStyle w:val="Columnheader"/>
              <w:keepNext/>
              <w:keepLines/>
              <w:tabs>
                <w:tab w:val="clear" w:pos="1503"/>
              </w:tabs>
              <w:spacing w:line="240" w:lineRule="auto"/>
              <w:ind w:right="57"/>
              <w:jc w:val="center"/>
              <w:rPr>
                <w:rFonts w:ascii="Times New Roman" w:hAnsi="Times New Roman"/>
                <w:b w:val="0"/>
                <w:szCs w:val="18"/>
                <w:lang w:val="ru-RU"/>
              </w:rPr>
            </w:pPr>
            <w:r w:rsidRPr="00543495">
              <w:rPr>
                <w:rFonts w:ascii="Times New Roman" w:hAnsi="Times New Roman"/>
                <w:b w:val="0"/>
                <w:szCs w:val="18"/>
              </w:rPr>
              <w:t>50</w:t>
            </w:r>
            <w:r w:rsidRPr="00543495">
              <w:rPr>
                <w:rFonts w:ascii="Times New Roman" w:hAnsi="Times New Roman"/>
                <w:b w:val="0"/>
                <w:szCs w:val="18"/>
                <w:lang w:val="en-US"/>
              </w:rPr>
              <w:t xml:space="preserve"> </w:t>
            </w:r>
            <w:r w:rsidRPr="00543495">
              <w:rPr>
                <w:rFonts w:ascii="Times New Roman" w:hAnsi="Times New Roman"/>
                <w:b w:val="0"/>
                <w:szCs w:val="18"/>
              </w:rPr>
              <w:t>010</w:t>
            </w:r>
          </w:p>
        </w:tc>
        <w:tc>
          <w:tcPr>
            <w:tcW w:w="2410" w:type="dxa"/>
            <w:vAlign w:val="center"/>
          </w:tcPr>
          <w:p w14:paraId="357F6733" w14:textId="77777777" w:rsidR="00C77106" w:rsidRPr="00543495" w:rsidRDefault="00C77106" w:rsidP="003B28D1">
            <w:pPr>
              <w:pStyle w:val="Columnheader"/>
              <w:keepNext/>
              <w:keepLines/>
              <w:tabs>
                <w:tab w:val="clear" w:pos="1503"/>
              </w:tabs>
              <w:spacing w:line="240" w:lineRule="auto"/>
              <w:ind w:right="57"/>
              <w:jc w:val="center"/>
              <w:rPr>
                <w:rFonts w:ascii="Times New Roman" w:hAnsi="Times New Roman"/>
                <w:b w:val="0"/>
                <w:szCs w:val="18"/>
                <w:lang w:val="ru-RU"/>
              </w:rPr>
            </w:pPr>
            <w:r w:rsidRPr="00543495">
              <w:rPr>
                <w:rFonts w:ascii="Times New Roman" w:hAnsi="Times New Roman"/>
                <w:b w:val="0"/>
                <w:szCs w:val="18"/>
                <w:lang w:val="ru-RU"/>
              </w:rPr>
              <w:t>111 966</w:t>
            </w:r>
          </w:p>
        </w:tc>
      </w:tr>
      <w:tr w:rsidR="00543495" w:rsidRPr="00543495" w14:paraId="5CAC50D9" w14:textId="77777777" w:rsidTr="003B28D1">
        <w:trPr>
          <w:trHeight w:val="20"/>
        </w:trPr>
        <w:tc>
          <w:tcPr>
            <w:tcW w:w="4820" w:type="dxa"/>
            <w:vAlign w:val="bottom"/>
          </w:tcPr>
          <w:p w14:paraId="63372522" w14:textId="77777777" w:rsidR="00C77106" w:rsidRPr="00543495" w:rsidRDefault="00C77106" w:rsidP="00A944B5">
            <w:pPr>
              <w:ind w:left="86" w:hanging="86"/>
              <w:rPr>
                <w:sz w:val="18"/>
                <w:szCs w:val="18"/>
              </w:rPr>
            </w:pPr>
            <w:r w:rsidRPr="00543495">
              <w:rPr>
                <w:sz w:val="18"/>
                <w:szCs w:val="18"/>
              </w:rPr>
              <w:t>От 21 дня до 30 дней</w:t>
            </w:r>
          </w:p>
        </w:tc>
        <w:tc>
          <w:tcPr>
            <w:tcW w:w="2126" w:type="dxa"/>
            <w:vAlign w:val="center"/>
          </w:tcPr>
          <w:p w14:paraId="55986A62" w14:textId="77777777" w:rsidR="00C77106" w:rsidRPr="00543495" w:rsidRDefault="00C77106" w:rsidP="003B28D1">
            <w:pPr>
              <w:pStyle w:val="Columnheader"/>
              <w:keepNext/>
              <w:keepLines/>
              <w:tabs>
                <w:tab w:val="clear" w:pos="1503"/>
              </w:tabs>
              <w:spacing w:line="240" w:lineRule="auto"/>
              <w:ind w:right="57"/>
              <w:jc w:val="center"/>
              <w:rPr>
                <w:rFonts w:ascii="Times New Roman" w:hAnsi="Times New Roman"/>
                <w:b w:val="0"/>
                <w:szCs w:val="18"/>
                <w:lang w:val="ru-RU"/>
              </w:rPr>
            </w:pPr>
            <w:r w:rsidRPr="00543495">
              <w:rPr>
                <w:rFonts w:ascii="Times New Roman" w:hAnsi="Times New Roman"/>
                <w:b w:val="0"/>
                <w:szCs w:val="18"/>
              </w:rPr>
              <w:t>5</w:t>
            </w:r>
            <w:r w:rsidRPr="00543495">
              <w:rPr>
                <w:rFonts w:ascii="Times New Roman" w:hAnsi="Times New Roman"/>
                <w:b w:val="0"/>
                <w:szCs w:val="18"/>
                <w:lang w:val="en-US"/>
              </w:rPr>
              <w:t xml:space="preserve"> </w:t>
            </w:r>
            <w:r w:rsidRPr="00543495">
              <w:rPr>
                <w:rFonts w:ascii="Times New Roman" w:hAnsi="Times New Roman"/>
                <w:b w:val="0"/>
                <w:szCs w:val="18"/>
              </w:rPr>
              <w:t>773</w:t>
            </w:r>
          </w:p>
        </w:tc>
        <w:tc>
          <w:tcPr>
            <w:tcW w:w="2410" w:type="dxa"/>
            <w:vAlign w:val="center"/>
          </w:tcPr>
          <w:p w14:paraId="5336140E" w14:textId="77777777" w:rsidR="00C77106" w:rsidRPr="00543495" w:rsidRDefault="00C77106" w:rsidP="003B28D1">
            <w:pPr>
              <w:pStyle w:val="Columnheader"/>
              <w:keepNext/>
              <w:keepLines/>
              <w:tabs>
                <w:tab w:val="clear" w:pos="1503"/>
              </w:tabs>
              <w:spacing w:line="240" w:lineRule="auto"/>
              <w:ind w:right="57"/>
              <w:jc w:val="center"/>
              <w:rPr>
                <w:rFonts w:ascii="Times New Roman" w:hAnsi="Times New Roman"/>
                <w:b w:val="0"/>
                <w:szCs w:val="18"/>
                <w:lang w:val="ru-RU"/>
              </w:rPr>
            </w:pPr>
            <w:r w:rsidRPr="00543495">
              <w:rPr>
                <w:rFonts w:ascii="Times New Roman" w:hAnsi="Times New Roman"/>
                <w:b w:val="0"/>
                <w:szCs w:val="18"/>
                <w:lang w:val="ru-RU"/>
              </w:rPr>
              <w:t>5 170</w:t>
            </w:r>
          </w:p>
        </w:tc>
      </w:tr>
      <w:tr w:rsidR="00543495" w:rsidRPr="00543495" w14:paraId="148996DD" w14:textId="77777777" w:rsidTr="003B28D1">
        <w:trPr>
          <w:trHeight w:val="20"/>
        </w:trPr>
        <w:tc>
          <w:tcPr>
            <w:tcW w:w="4820" w:type="dxa"/>
            <w:vAlign w:val="bottom"/>
          </w:tcPr>
          <w:p w14:paraId="59A68706" w14:textId="77777777" w:rsidR="00C77106" w:rsidRPr="00543495" w:rsidRDefault="00C77106" w:rsidP="00A944B5">
            <w:pPr>
              <w:ind w:left="86" w:hanging="86"/>
              <w:rPr>
                <w:sz w:val="18"/>
                <w:szCs w:val="18"/>
              </w:rPr>
            </w:pPr>
            <w:r w:rsidRPr="00543495">
              <w:rPr>
                <w:sz w:val="18"/>
                <w:szCs w:val="18"/>
              </w:rPr>
              <w:t>От 31 дня до 90 дней</w:t>
            </w:r>
          </w:p>
        </w:tc>
        <w:tc>
          <w:tcPr>
            <w:tcW w:w="2126" w:type="dxa"/>
            <w:vAlign w:val="center"/>
          </w:tcPr>
          <w:p w14:paraId="6496C420" w14:textId="77777777" w:rsidR="00C77106" w:rsidRPr="00543495" w:rsidRDefault="00C77106" w:rsidP="003B28D1">
            <w:pPr>
              <w:pStyle w:val="Columnheader"/>
              <w:keepNext/>
              <w:keepLines/>
              <w:tabs>
                <w:tab w:val="clear" w:pos="1503"/>
              </w:tabs>
              <w:spacing w:line="240" w:lineRule="auto"/>
              <w:ind w:right="57"/>
              <w:jc w:val="center"/>
              <w:rPr>
                <w:rFonts w:ascii="Times New Roman" w:hAnsi="Times New Roman"/>
                <w:b w:val="0"/>
                <w:szCs w:val="18"/>
                <w:lang w:val="ru-RU"/>
              </w:rPr>
            </w:pPr>
            <w:r w:rsidRPr="00543495">
              <w:rPr>
                <w:rFonts w:ascii="Times New Roman" w:hAnsi="Times New Roman"/>
                <w:b w:val="0"/>
                <w:szCs w:val="18"/>
              </w:rPr>
              <w:t>331</w:t>
            </w:r>
            <w:r w:rsidRPr="00543495">
              <w:rPr>
                <w:rFonts w:ascii="Times New Roman" w:hAnsi="Times New Roman"/>
                <w:b w:val="0"/>
                <w:szCs w:val="18"/>
                <w:lang w:val="en-US"/>
              </w:rPr>
              <w:t xml:space="preserve"> </w:t>
            </w:r>
            <w:r w:rsidRPr="00543495">
              <w:rPr>
                <w:rFonts w:ascii="Times New Roman" w:hAnsi="Times New Roman"/>
                <w:b w:val="0"/>
                <w:szCs w:val="18"/>
              </w:rPr>
              <w:t>862</w:t>
            </w:r>
          </w:p>
        </w:tc>
        <w:tc>
          <w:tcPr>
            <w:tcW w:w="2410" w:type="dxa"/>
            <w:vAlign w:val="center"/>
          </w:tcPr>
          <w:p w14:paraId="06EEDC64" w14:textId="77777777" w:rsidR="00C77106" w:rsidRPr="00543495" w:rsidRDefault="00C77106" w:rsidP="003B28D1">
            <w:pPr>
              <w:pStyle w:val="Columnheader"/>
              <w:keepNext/>
              <w:keepLines/>
              <w:tabs>
                <w:tab w:val="clear" w:pos="1503"/>
              </w:tabs>
              <w:spacing w:line="240" w:lineRule="auto"/>
              <w:ind w:right="57"/>
              <w:jc w:val="center"/>
              <w:rPr>
                <w:rFonts w:ascii="Times New Roman" w:hAnsi="Times New Roman"/>
                <w:b w:val="0"/>
                <w:szCs w:val="18"/>
                <w:lang w:val="ru-RU"/>
              </w:rPr>
            </w:pPr>
            <w:r w:rsidRPr="00543495">
              <w:rPr>
                <w:rFonts w:ascii="Times New Roman" w:hAnsi="Times New Roman"/>
                <w:b w:val="0"/>
                <w:szCs w:val="18"/>
                <w:lang w:val="ru-RU"/>
              </w:rPr>
              <w:t>2 656 589</w:t>
            </w:r>
          </w:p>
        </w:tc>
      </w:tr>
      <w:tr w:rsidR="00543495" w:rsidRPr="00543495" w14:paraId="3DA7BD65" w14:textId="77777777" w:rsidTr="003B28D1">
        <w:trPr>
          <w:trHeight w:val="20"/>
        </w:trPr>
        <w:tc>
          <w:tcPr>
            <w:tcW w:w="4820" w:type="dxa"/>
            <w:vAlign w:val="bottom"/>
          </w:tcPr>
          <w:p w14:paraId="7D6D480A" w14:textId="77777777" w:rsidR="00C77106" w:rsidRPr="00543495" w:rsidRDefault="00C77106" w:rsidP="00A944B5">
            <w:pPr>
              <w:ind w:left="86" w:hanging="86"/>
              <w:rPr>
                <w:sz w:val="18"/>
                <w:szCs w:val="18"/>
              </w:rPr>
            </w:pPr>
            <w:r w:rsidRPr="00543495">
              <w:rPr>
                <w:sz w:val="18"/>
                <w:szCs w:val="18"/>
              </w:rPr>
              <w:t>От 91 дня до 180 дней</w:t>
            </w:r>
          </w:p>
        </w:tc>
        <w:tc>
          <w:tcPr>
            <w:tcW w:w="2126" w:type="dxa"/>
            <w:vAlign w:val="center"/>
          </w:tcPr>
          <w:p w14:paraId="6471AAD5" w14:textId="77777777" w:rsidR="00C77106" w:rsidRPr="00543495" w:rsidRDefault="00C77106" w:rsidP="003B28D1">
            <w:pPr>
              <w:pStyle w:val="Columnheader"/>
              <w:keepNext/>
              <w:keepLines/>
              <w:tabs>
                <w:tab w:val="clear" w:pos="1503"/>
              </w:tabs>
              <w:spacing w:line="240" w:lineRule="auto"/>
              <w:ind w:right="57"/>
              <w:jc w:val="center"/>
              <w:rPr>
                <w:rFonts w:ascii="Times New Roman" w:hAnsi="Times New Roman"/>
                <w:b w:val="0"/>
                <w:szCs w:val="18"/>
                <w:lang w:val="ru-RU"/>
              </w:rPr>
            </w:pPr>
            <w:r w:rsidRPr="00543495">
              <w:rPr>
                <w:rFonts w:ascii="Times New Roman" w:hAnsi="Times New Roman"/>
                <w:b w:val="0"/>
                <w:szCs w:val="18"/>
              </w:rPr>
              <w:t>1</w:t>
            </w:r>
            <w:r w:rsidRPr="00543495">
              <w:rPr>
                <w:rFonts w:ascii="Times New Roman" w:hAnsi="Times New Roman"/>
                <w:b w:val="0"/>
                <w:szCs w:val="18"/>
                <w:lang w:val="en-US"/>
              </w:rPr>
              <w:t xml:space="preserve"> </w:t>
            </w:r>
            <w:r w:rsidRPr="00543495">
              <w:rPr>
                <w:rFonts w:ascii="Times New Roman" w:hAnsi="Times New Roman"/>
                <w:b w:val="0"/>
                <w:szCs w:val="18"/>
              </w:rPr>
              <w:t>016</w:t>
            </w:r>
            <w:r w:rsidRPr="00543495">
              <w:rPr>
                <w:rFonts w:ascii="Times New Roman" w:hAnsi="Times New Roman"/>
                <w:b w:val="0"/>
                <w:szCs w:val="18"/>
                <w:lang w:val="en-US"/>
              </w:rPr>
              <w:t xml:space="preserve"> </w:t>
            </w:r>
            <w:r w:rsidRPr="00543495">
              <w:rPr>
                <w:rFonts w:ascii="Times New Roman" w:hAnsi="Times New Roman"/>
                <w:b w:val="0"/>
                <w:szCs w:val="18"/>
              </w:rPr>
              <w:t>861</w:t>
            </w:r>
          </w:p>
        </w:tc>
        <w:tc>
          <w:tcPr>
            <w:tcW w:w="2410" w:type="dxa"/>
            <w:vAlign w:val="center"/>
          </w:tcPr>
          <w:p w14:paraId="77B38950" w14:textId="77777777" w:rsidR="00C77106" w:rsidRPr="00543495" w:rsidRDefault="00C77106" w:rsidP="003B28D1">
            <w:pPr>
              <w:pStyle w:val="Columnheader"/>
              <w:keepNext/>
              <w:keepLines/>
              <w:tabs>
                <w:tab w:val="clear" w:pos="1503"/>
              </w:tabs>
              <w:spacing w:line="240" w:lineRule="auto"/>
              <w:ind w:right="57"/>
              <w:jc w:val="center"/>
              <w:rPr>
                <w:rFonts w:ascii="Times New Roman" w:hAnsi="Times New Roman"/>
                <w:b w:val="0"/>
                <w:szCs w:val="18"/>
                <w:lang w:val="ru-RU"/>
              </w:rPr>
            </w:pPr>
            <w:r w:rsidRPr="00543495">
              <w:rPr>
                <w:rFonts w:ascii="Times New Roman" w:hAnsi="Times New Roman"/>
                <w:b w:val="0"/>
                <w:szCs w:val="18"/>
                <w:lang w:val="ru-RU"/>
              </w:rPr>
              <w:t>1 896 605</w:t>
            </w:r>
          </w:p>
        </w:tc>
      </w:tr>
      <w:tr w:rsidR="00543495" w:rsidRPr="00543495" w14:paraId="17B535A3" w14:textId="77777777" w:rsidTr="003B28D1">
        <w:trPr>
          <w:trHeight w:val="20"/>
        </w:trPr>
        <w:tc>
          <w:tcPr>
            <w:tcW w:w="4820" w:type="dxa"/>
            <w:vAlign w:val="bottom"/>
          </w:tcPr>
          <w:p w14:paraId="6719A4EE" w14:textId="77777777" w:rsidR="00C77106" w:rsidRPr="00543495" w:rsidRDefault="00C77106" w:rsidP="00A944B5">
            <w:pPr>
              <w:ind w:left="86" w:hanging="86"/>
              <w:rPr>
                <w:sz w:val="18"/>
                <w:szCs w:val="18"/>
              </w:rPr>
            </w:pPr>
            <w:r w:rsidRPr="00543495">
              <w:rPr>
                <w:sz w:val="18"/>
                <w:szCs w:val="18"/>
              </w:rPr>
              <w:t>От 181 дня до 270 дней</w:t>
            </w:r>
          </w:p>
        </w:tc>
        <w:tc>
          <w:tcPr>
            <w:tcW w:w="2126" w:type="dxa"/>
            <w:vAlign w:val="center"/>
          </w:tcPr>
          <w:p w14:paraId="5DD9251C" w14:textId="77777777" w:rsidR="00C77106" w:rsidRPr="00543495" w:rsidRDefault="00C77106" w:rsidP="003B28D1">
            <w:pPr>
              <w:pStyle w:val="Columnheader"/>
              <w:keepNext/>
              <w:keepLines/>
              <w:tabs>
                <w:tab w:val="clear" w:pos="1503"/>
              </w:tabs>
              <w:spacing w:line="240" w:lineRule="auto"/>
              <w:ind w:right="57"/>
              <w:jc w:val="center"/>
              <w:rPr>
                <w:rFonts w:ascii="Times New Roman" w:hAnsi="Times New Roman"/>
                <w:b w:val="0"/>
                <w:szCs w:val="18"/>
                <w:lang w:val="ru-RU"/>
              </w:rPr>
            </w:pPr>
            <w:r w:rsidRPr="00543495">
              <w:rPr>
                <w:rFonts w:ascii="Times New Roman" w:hAnsi="Times New Roman"/>
                <w:b w:val="0"/>
                <w:szCs w:val="18"/>
              </w:rPr>
              <w:t>116</w:t>
            </w:r>
            <w:r w:rsidRPr="00543495">
              <w:rPr>
                <w:rFonts w:ascii="Times New Roman" w:hAnsi="Times New Roman"/>
                <w:b w:val="0"/>
                <w:szCs w:val="18"/>
                <w:lang w:val="en-US"/>
              </w:rPr>
              <w:t xml:space="preserve"> </w:t>
            </w:r>
            <w:r w:rsidRPr="00543495">
              <w:rPr>
                <w:rFonts w:ascii="Times New Roman" w:hAnsi="Times New Roman"/>
                <w:b w:val="0"/>
                <w:szCs w:val="18"/>
              </w:rPr>
              <w:t>931</w:t>
            </w:r>
          </w:p>
        </w:tc>
        <w:tc>
          <w:tcPr>
            <w:tcW w:w="2410" w:type="dxa"/>
            <w:vAlign w:val="center"/>
          </w:tcPr>
          <w:p w14:paraId="6E719D87" w14:textId="77777777" w:rsidR="00C77106" w:rsidRPr="00543495" w:rsidRDefault="00C77106" w:rsidP="003B28D1">
            <w:pPr>
              <w:pStyle w:val="Columnheader"/>
              <w:keepNext/>
              <w:keepLines/>
              <w:tabs>
                <w:tab w:val="clear" w:pos="1503"/>
              </w:tabs>
              <w:spacing w:line="240" w:lineRule="auto"/>
              <w:ind w:right="57"/>
              <w:jc w:val="center"/>
              <w:rPr>
                <w:rFonts w:ascii="Times New Roman" w:hAnsi="Times New Roman"/>
                <w:b w:val="0"/>
                <w:szCs w:val="18"/>
                <w:lang w:val="ru-RU"/>
              </w:rPr>
            </w:pPr>
            <w:r w:rsidRPr="00543495">
              <w:rPr>
                <w:rFonts w:ascii="Times New Roman" w:hAnsi="Times New Roman"/>
                <w:b w:val="0"/>
                <w:szCs w:val="18"/>
                <w:lang w:val="ru-RU"/>
              </w:rPr>
              <w:t>497 028</w:t>
            </w:r>
          </w:p>
        </w:tc>
      </w:tr>
      <w:tr w:rsidR="00543495" w:rsidRPr="00543495" w14:paraId="6CA25240" w14:textId="77777777" w:rsidTr="003B28D1">
        <w:trPr>
          <w:trHeight w:val="20"/>
        </w:trPr>
        <w:tc>
          <w:tcPr>
            <w:tcW w:w="4820" w:type="dxa"/>
            <w:vAlign w:val="bottom"/>
          </w:tcPr>
          <w:p w14:paraId="1DD76FC8" w14:textId="77777777" w:rsidR="00C77106" w:rsidRPr="00543495" w:rsidRDefault="00C77106" w:rsidP="00A944B5">
            <w:pPr>
              <w:ind w:left="86" w:hanging="86"/>
              <w:rPr>
                <w:sz w:val="18"/>
                <w:szCs w:val="18"/>
              </w:rPr>
            </w:pPr>
            <w:r w:rsidRPr="00543495">
              <w:rPr>
                <w:sz w:val="18"/>
                <w:szCs w:val="18"/>
              </w:rPr>
              <w:t>От 271 дня до 1 года</w:t>
            </w:r>
          </w:p>
        </w:tc>
        <w:tc>
          <w:tcPr>
            <w:tcW w:w="2126" w:type="dxa"/>
            <w:vAlign w:val="center"/>
          </w:tcPr>
          <w:p w14:paraId="6CE7FCA8" w14:textId="77777777" w:rsidR="00C77106" w:rsidRPr="00543495" w:rsidRDefault="00C77106" w:rsidP="003B28D1">
            <w:pPr>
              <w:pStyle w:val="Columnheader"/>
              <w:keepNext/>
              <w:keepLines/>
              <w:tabs>
                <w:tab w:val="clear" w:pos="1503"/>
              </w:tabs>
              <w:spacing w:line="240" w:lineRule="auto"/>
              <w:ind w:right="57"/>
              <w:jc w:val="center"/>
              <w:rPr>
                <w:rFonts w:ascii="Times New Roman" w:hAnsi="Times New Roman"/>
                <w:b w:val="0"/>
                <w:szCs w:val="18"/>
                <w:lang w:val="ru-RU"/>
              </w:rPr>
            </w:pPr>
            <w:r w:rsidRPr="00543495">
              <w:rPr>
                <w:rFonts w:ascii="Times New Roman" w:hAnsi="Times New Roman"/>
                <w:b w:val="0"/>
                <w:szCs w:val="18"/>
              </w:rPr>
              <w:t>89</w:t>
            </w:r>
            <w:r w:rsidRPr="00543495">
              <w:rPr>
                <w:rFonts w:ascii="Times New Roman" w:hAnsi="Times New Roman"/>
                <w:b w:val="0"/>
                <w:szCs w:val="18"/>
                <w:lang w:val="en-US"/>
              </w:rPr>
              <w:t xml:space="preserve"> </w:t>
            </w:r>
            <w:r w:rsidRPr="00543495">
              <w:rPr>
                <w:rFonts w:ascii="Times New Roman" w:hAnsi="Times New Roman"/>
                <w:b w:val="0"/>
                <w:szCs w:val="18"/>
              </w:rPr>
              <w:t>977</w:t>
            </w:r>
          </w:p>
        </w:tc>
        <w:tc>
          <w:tcPr>
            <w:tcW w:w="2410" w:type="dxa"/>
            <w:vAlign w:val="center"/>
          </w:tcPr>
          <w:p w14:paraId="1AD4B14B" w14:textId="77777777" w:rsidR="00C77106" w:rsidRPr="00543495" w:rsidRDefault="00C77106" w:rsidP="003B28D1">
            <w:pPr>
              <w:pStyle w:val="Columnheader"/>
              <w:keepNext/>
              <w:keepLines/>
              <w:tabs>
                <w:tab w:val="clear" w:pos="1503"/>
              </w:tabs>
              <w:spacing w:line="240" w:lineRule="auto"/>
              <w:ind w:right="57"/>
              <w:jc w:val="center"/>
              <w:rPr>
                <w:rFonts w:ascii="Times New Roman" w:hAnsi="Times New Roman"/>
                <w:b w:val="0"/>
                <w:szCs w:val="18"/>
                <w:lang w:val="ru-RU"/>
              </w:rPr>
            </w:pPr>
            <w:r w:rsidRPr="00543495">
              <w:rPr>
                <w:rFonts w:ascii="Times New Roman" w:hAnsi="Times New Roman"/>
                <w:b w:val="0"/>
                <w:szCs w:val="18"/>
                <w:lang w:val="ru-RU"/>
              </w:rPr>
              <w:t>155 654</w:t>
            </w:r>
          </w:p>
        </w:tc>
      </w:tr>
      <w:tr w:rsidR="00543495" w:rsidRPr="00543495" w14:paraId="1B64A4D7" w14:textId="77777777" w:rsidTr="003B28D1">
        <w:trPr>
          <w:trHeight w:val="20"/>
        </w:trPr>
        <w:tc>
          <w:tcPr>
            <w:tcW w:w="4820" w:type="dxa"/>
            <w:vAlign w:val="bottom"/>
          </w:tcPr>
          <w:p w14:paraId="2A3A5072" w14:textId="77777777" w:rsidR="00C77106" w:rsidRPr="00543495" w:rsidRDefault="00C77106" w:rsidP="00A944B5">
            <w:pPr>
              <w:ind w:left="86" w:hanging="86"/>
              <w:rPr>
                <w:sz w:val="18"/>
                <w:szCs w:val="18"/>
              </w:rPr>
            </w:pPr>
            <w:r w:rsidRPr="00543495">
              <w:rPr>
                <w:sz w:val="18"/>
                <w:szCs w:val="18"/>
              </w:rPr>
              <w:t>Свыше 1 года</w:t>
            </w:r>
          </w:p>
        </w:tc>
        <w:tc>
          <w:tcPr>
            <w:tcW w:w="2126" w:type="dxa"/>
            <w:vAlign w:val="center"/>
          </w:tcPr>
          <w:p w14:paraId="1A2CEE2C" w14:textId="77777777" w:rsidR="00C77106" w:rsidRPr="00543495" w:rsidRDefault="00C77106" w:rsidP="003B28D1">
            <w:pPr>
              <w:pStyle w:val="Columnheader"/>
              <w:keepNext/>
              <w:keepLines/>
              <w:tabs>
                <w:tab w:val="clear" w:pos="1503"/>
              </w:tabs>
              <w:spacing w:line="240" w:lineRule="auto"/>
              <w:ind w:right="57"/>
              <w:jc w:val="center"/>
              <w:rPr>
                <w:rFonts w:ascii="Times New Roman" w:hAnsi="Times New Roman"/>
                <w:b w:val="0"/>
                <w:szCs w:val="18"/>
                <w:lang w:val="ru-RU"/>
              </w:rPr>
            </w:pPr>
            <w:r w:rsidRPr="00543495">
              <w:rPr>
                <w:rFonts w:ascii="Times New Roman" w:hAnsi="Times New Roman"/>
                <w:b w:val="0"/>
                <w:szCs w:val="18"/>
              </w:rPr>
              <w:t>3</w:t>
            </w:r>
            <w:r w:rsidRPr="00543495">
              <w:rPr>
                <w:rFonts w:ascii="Times New Roman" w:hAnsi="Times New Roman"/>
                <w:b w:val="0"/>
                <w:szCs w:val="18"/>
                <w:lang w:val="en-US"/>
              </w:rPr>
              <w:t xml:space="preserve"> </w:t>
            </w:r>
            <w:r w:rsidRPr="00543495">
              <w:rPr>
                <w:rFonts w:ascii="Times New Roman" w:hAnsi="Times New Roman"/>
                <w:b w:val="0"/>
                <w:szCs w:val="18"/>
              </w:rPr>
              <w:t>399</w:t>
            </w:r>
            <w:r w:rsidRPr="00543495">
              <w:rPr>
                <w:rFonts w:ascii="Times New Roman" w:hAnsi="Times New Roman"/>
                <w:b w:val="0"/>
                <w:szCs w:val="18"/>
                <w:lang w:val="en-US"/>
              </w:rPr>
              <w:t xml:space="preserve"> </w:t>
            </w:r>
            <w:r w:rsidRPr="00543495">
              <w:rPr>
                <w:rFonts w:ascii="Times New Roman" w:hAnsi="Times New Roman"/>
                <w:b w:val="0"/>
                <w:szCs w:val="18"/>
              </w:rPr>
              <w:t>828</w:t>
            </w:r>
          </w:p>
        </w:tc>
        <w:tc>
          <w:tcPr>
            <w:tcW w:w="2410" w:type="dxa"/>
            <w:vAlign w:val="center"/>
          </w:tcPr>
          <w:p w14:paraId="48B9CFC5" w14:textId="77777777" w:rsidR="00C77106" w:rsidRPr="00543495" w:rsidRDefault="00C77106" w:rsidP="003B28D1">
            <w:pPr>
              <w:pStyle w:val="Columnheader"/>
              <w:keepNext/>
              <w:keepLines/>
              <w:tabs>
                <w:tab w:val="clear" w:pos="1503"/>
              </w:tabs>
              <w:spacing w:line="240" w:lineRule="auto"/>
              <w:ind w:right="57"/>
              <w:jc w:val="center"/>
              <w:rPr>
                <w:rFonts w:ascii="Times New Roman" w:hAnsi="Times New Roman"/>
                <w:b w:val="0"/>
                <w:szCs w:val="18"/>
                <w:lang w:val="ru-RU"/>
              </w:rPr>
            </w:pPr>
            <w:r w:rsidRPr="00543495">
              <w:rPr>
                <w:rFonts w:ascii="Times New Roman" w:hAnsi="Times New Roman"/>
                <w:b w:val="0"/>
                <w:szCs w:val="18"/>
                <w:lang w:val="ru-RU"/>
              </w:rPr>
              <w:t>3 150 548</w:t>
            </w:r>
          </w:p>
        </w:tc>
      </w:tr>
      <w:tr w:rsidR="00C77106" w:rsidRPr="00543495" w14:paraId="7812B5BB" w14:textId="77777777" w:rsidTr="003B28D1">
        <w:trPr>
          <w:trHeight w:val="623"/>
        </w:trPr>
        <w:tc>
          <w:tcPr>
            <w:tcW w:w="4820" w:type="dxa"/>
            <w:tcBorders>
              <w:top w:val="single" w:sz="4" w:space="0" w:color="auto"/>
              <w:bottom w:val="single" w:sz="12" w:space="0" w:color="auto"/>
            </w:tcBorders>
            <w:vAlign w:val="center"/>
          </w:tcPr>
          <w:p w14:paraId="0036942A" w14:textId="77777777" w:rsidR="00C77106" w:rsidRPr="00543495" w:rsidRDefault="00C77106" w:rsidP="00A944B5">
            <w:pPr>
              <w:rPr>
                <w:b/>
                <w:sz w:val="18"/>
                <w:szCs w:val="18"/>
              </w:rPr>
            </w:pPr>
            <w:r w:rsidRPr="00543495">
              <w:rPr>
                <w:b/>
                <w:sz w:val="18"/>
                <w:szCs w:val="18"/>
              </w:rPr>
              <w:t xml:space="preserve">Итого ссудная задолженность  </w:t>
            </w:r>
          </w:p>
          <w:p w14:paraId="48DECA9A" w14:textId="77777777" w:rsidR="00C77106" w:rsidRPr="00543495" w:rsidRDefault="00C77106" w:rsidP="00A944B5">
            <w:pPr>
              <w:rPr>
                <w:sz w:val="18"/>
                <w:szCs w:val="18"/>
              </w:rPr>
            </w:pPr>
            <w:r w:rsidRPr="00543495">
              <w:rPr>
                <w:b/>
                <w:sz w:val="18"/>
                <w:szCs w:val="18"/>
              </w:rPr>
              <w:t xml:space="preserve">(до вычета оценочного резерва) </w:t>
            </w:r>
          </w:p>
        </w:tc>
        <w:tc>
          <w:tcPr>
            <w:tcW w:w="2126" w:type="dxa"/>
            <w:tcBorders>
              <w:top w:val="single" w:sz="4" w:space="0" w:color="auto"/>
              <w:bottom w:val="single" w:sz="12" w:space="0" w:color="auto"/>
            </w:tcBorders>
            <w:vAlign w:val="center"/>
          </w:tcPr>
          <w:p w14:paraId="260F4A65" w14:textId="77777777" w:rsidR="00C77106" w:rsidRPr="00543495" w:rsidRDefault="00C77106" w:rsidP="003B28D1">
            <w:pPr>
              <w:pStyle w:val="Columnheader"/>
              <w:keepNext/>
              <w:keepLines/>
              <w:tabs>
                <w:tab w:val="clear" w:pos="1503"/>
                <w:tab w:val="decimal" w:pos="1928"/>
              </w:tabs>
              <w:ind w:right="57" w:firstLine="794"/>
              <w:jc w:val="center"/>
              <w:rPr>
                <w:rFonts w:ascii="Times New Roman" w:hAnsi="Times New Roman"/>
                <w:bCs/>
                <w:szCs w:val="18"/>
                <w:lang w:val="ru-RU"/>
              </w:rPr>
            </w:pPr>
            <w:r w:rsidRPr="00543495">
              <w:rPr>
                <w:rFonts w:ascii="Times New Roman" w:hAnsi="Times New Roman"/>
                <w:bCs/>
                <w:szCs w:val="18"/>
              </w:rPr>
              <w:t>21</w:t>
            </w:r>
            <w:r w:rsidRPr="00543495">
              <w:rPr>
                <w:rFonts w:ascii="Times New Roman" w:hAnsi="Times New Roman"/>
                <w:b w:val="0"/>
                <w:bCs/>
                <w:szCs w:val="18"/>
                <w:lang w:val="en-US"/>
              </w:rPr>
              <w:t xml:space="preserve"> </w:t>
            </w:r>
            <w:r w:rsidRPr="00543495">
              <w:rPr>
                <w:rFonts w:ascii="Times New Roman" w:hAnsi="Times New Roman"/>
                <w:bCs/>
                <w:szCs w:val="18"/>
              </w:rPr>
              <w:t>839</w:t>
            </w:r>
            <w:r w:rsidRPr="00543495">
              <w:rPr>
                <w:rFonts w:ascii="Times New Roman" w:hAnsi="Times New Roman"/>
                <w:b w:val="0"/>
                <w:bCs/>
                <w:szCs w:val="18"/>
                <w:lang w:val="en-US"/>
              </w:rPr>
              <w:t xml:space="preserve"> </w:t>
            </w:r>
            <w:r w:rsidRPr="00543495">
              <w:rPr>
                <w:rFonts w:ascii="Times New Roman" w:hAnsi="Times New Roman"/>
                <w:bCs/>
                <w:szCs w:val="18"/>
              </w:rPr>
              <w:t>0</w:t>
            </w:r>
            <w:r w:rsidRPr="00543495">
              <w:rPr>
                <w:rFonts w:ascii="Times New Roman" w:hAnsi="Times New Roman"/>
                <w:bCs/>
                <w:szCs w:val="18"/>
                <w:lang w:val="ru-RU"/>
              </w:rPr>
              <w:t>8</w:t>
            </w:r>
            <w:r w:rsidRPr="00543495">
              <w:rPr>
                <w:rFonts w:ascii="Times New Roman" w:hAnsi="Times New Roman"/>
                <w:bCs/>
                <w:szCs w:val="18"/>
              </w:rPr>
              <w:t>9</w:t>
            </w:r>
          </w:p>
        </w:tc>
        <w:tc>
          <w:tcPr>
            <w:tcW w:w="2410" w:type="dxa"/>
            <w:tcBorders>
              <w:top w:val="single" w:sz="4" w:space="0" w:color="auto"/>
              <w:bottom w:val="single" w:sz="12" w:space="0" w:color="auto"/>
            </w:tcBorders>
            <w:vAlign w:val="center"/>
          </w:tcPr>
          <w:p w14:paraId="33A5BB64" w14:textId="77777777" w:rsidR="00C77106" w:rsidRPr="00543495" w:rsidRDefault="00C77106" w:rsidP="003B28D1">
            <w:pPr>
              <w:pStyle w:val="Columnheader"/>
              <w:keepNext/>
              <w:keepLines/>
              <w:tabs>
                <w:tab w:val="clear" w:pos="1503"/>
                <w:tab w:val="decimal" w:pos="1928"/>
              </w:tabs>
              <w:ind w:right="57" w:firstLine="794"/>
              <w:jc w:val="center"/>
              <w:rPr>
                <w:rFonts w:ascii="Times New Roman" w:hAnsi="Times New Roman"/>
                <w:bCs/>
                <w:szCs w:val="18"/>
                <w:lang w:val="ru-RU"/>
              </w:rPr>
            </w:pPr>
            <w:r w:rsidRPr="00543495">
              <w:rPr>
                <w:rFonts w:ascii="Times New Roman" w:hAnsi="Times New Roman"/>
                <w:bCs/>
                <w:szCs w:val="18"/>
                <w:lang w:val="ru-RU"/>
              </w:rPr>
              <w:t>13 278 277</w:t>
            </w:r>
          </w:p>
        </w:tc>
      </w:tr>
    </w:tbl>
    <w:p w14:paraId="4E528AFD" w14:textId="77777777" w:rsidR="009B378D" w:rsidRPr="00543495" w:rsidRDefault="009B378D" w:rsidP="00F42FA3">
      <w:pPr>
        <w:ind w:firstLine="360"/>
        <w:jc w:val="center"/>
        <w:rPr>
          <w:b/>
          <w:sz w:val="20"/>
          <w:szCs w:val="20"/>
        </w:rPr>
      </w:pPr>
    </w:p>
    <w:p w14:paraId="03E3B0BA" w14:textId="77777777" w:rsidR="001E1F9B" w:rsidRPr="00543495" w:rsidRDefault="001E1F9B" w:rsidP="00F42FA3"/>
    <w:p w14:paraId="50FF7CC0" w14:textId="77777777" w:rsidR="00444872" w:rsidRPr="00543495" w:rsidRDefault="00444872" w:rsidP="00F42FA3">
      <w:pPr>
        <w:ind w:firstLine="360"/>
        <w:jc w:val="center"/>
        <w:rPr>
          <w:b/>
          <w:sz w:val="20"/>
          <w:szCs w:val="20"/>
        </w:rPr>
      </w:pPr>
      <w:r w:rsidRPr="00543495">
        <w:rPr>
          <w:b/>
          <w:sz w:val="20"/>
          <w:szCs w:val="20"/>
        </w:rPr>
        <w:t>Географический анализ ссудной задолженности</w:t>
      </w:r>
    </w:p>
    <w:p w14:paraId="7461BFE4" w14:textId="77777777" w:rsidR="00F87129" w:rsidRPr="00543495" w:rsidRDefault="00F87129" w:rsidP="00F42FA3">
      <w:pPr>
        <w:ind w:firstLine="360"/>
        <w:jc w:val="center"/>
        <w:rPr>
          <w:b/>
          <w:sz w:val="20"/>
          <w:szCs w:val="20"/>
        </w:rPr>
      </w:pPr>
    </w:p>
    <w:tbl>
      <w:tblPr>
        <w:tblW w:w="9325" w:type="dxa"/>
        <w:tblInd w:w="250" w:type="dxa"/>
        <w:tblLook w:val="04A0" w:firstRow="1" w:lastRow="0" w:firstColumn="1" w:lastColumn="0" w:noHBand="0" w:noVBand="1"/>
      </w:tblPr>
      <w:tblGrid>
        <w:gridCol w:w="5118"/>
        <w:gridCol w:w="2127"/>
        <w:gridCol w:w="2080"/>
      </w:tblGrid>
      <w:tr w:rsidR="00543495" w:rsidRPr="00543495" w14:paraId="49058CDD" w14:textId="77777777" w:rsidTr="003B28D1">
        <w:trPr>
          <w:trHeight w:val="315"/>
        </w:trPr>
        <w:tc>
          <w:tcPr>
            <w:tcW w:w="5118" w:type="dxa"/>
            <w:tcBorders>
              <w:top w:val="nil"/>
              <w:left w:val="nil"/>
              <w:bottom w:val="single" w:sz="8" w:space="0" w:color="auto"/>
              <w:right w:val="nil"/>
            </w:tcBorders>
            <w:shd w:val="clear" w:color="auto" w:fill="auto"/>
            <w:vAlign w:val="center"/>
            <w:hideMark/>
          </w:tcPr>
          <w:p w14:paraId="650B8E7A" w14:textId="77777777" w:rsidR="00A1144E" w:rsidRPr="00543495" w:rsidRDefault="00A1144E" w:rsidP="00A1144E">
            <w:pPr>
              <w:rPr>
                <w:i/>
                <w:iCs/>
                <w:sz w:val="18"/>
                <w:szCs w:val="18"/>
              </w:rPr>
            </w:pPr>
            <w:r w:rsidRPr="00543495">
              <w:rPr>
                <w:i/>
                <w:iCs/>
                <w:sz w:val="18"/>
                <w:szCs w:val="18"/>
                <w:lang w:val="en-US"/>
              </w:rPr>
              <w:t>(в</w:t>
            </w:r>
            <w:r w:rsidRPr="00543495">
              <w:rPr>
                <w:i/>
                <w:iCs/>
                <w:sz w:val="18"/>
                <w:szCs w:val="18"/>
              </w:rPr>
              <w:t xml:space="preserve"> тысячах </w:t>
            </w:r>
            <w:r w:rsidRPr="00543495">
              <w:rPr>
                <w:i/>
                <w:iCs/>
                <w:sz w:val="18"/>
                <w:szCs w:val="18"/>
                <w:lang w:val="en-US"/>
              </w:rPr>
              <w:t>российских</w:t>
            </w:r>
            <w:r w:rsidRPr="00543495">
              <w:rPr>
                <w:i/>
                <w:iCs/>
                <w:sz w:val="18"/>
                <w:szCs w:val="18"/>
              </w:rPr>
              <w:t xml:space="preserve"> </w:t>
            </w:r>
            <w:r w:rsidRPr="00543495">
              <w:rPr>
                <w:i/>
                <w:iCs/>
                <w:sz w:val="18"/>
                <w:szCs w:val="18"/>
                <w:lang w:val="en-US"/>
              </w:rPr>
              <w:t>рублей)</w:t>
            </w:r>
          </w:p>
        </w:tc>
        <w:tc>
          <w:tcPr>
            <w:tcW w:w="2127" w:type="dxa"/>
            <w:tcBorders>
              <w:top w:val="nil"/>
              <w:left w:val="nil"/>
              <w:bottom w:val="single" w:sz="8" w:space="0" w:color="auto"/>
              <w:right w:val="nil"/>
            </w:tcBorders>
            <w:shd w:val="clear" w:color="auto" w:fill="auto"/>
            <w:vAlign w:val="center"/>
            <w:hideMark/>
          </w:tcPr>
          <w:p w14:paraId="0765D9E1" w14:textId="040C3226" w:rsidR="00A1144E" w:rsidRPr="00543495" w:rsidRDefault="00A1144E" w:rsidP="003B28D1">
            <w:pPr>
              <w:jc w:val="center"/>
              <w:rPr>
                <w:b/>
                <w:bCs/>
                <w:sz w:val="18"/>
                <w:szCs w:val="18"/>
                <w:lang w:val="en-US"/>
              </w:rPr>
            </w:pPr>
            <w:r w:rsidRPr="00543495">
              <w:rPr>
                <w:b/>
                <w:bCs/>
                <w:sz w:val="18"/>
                <w:szCs w:val="18"/>
              </w:rPr>
              <w:t>на 01.01.202</w:t>
            </w:r>
            <w:r w:rsidR="00C77106" w:rsidRPr="00543495">
              <w:rPr>
                <w:b/>
                <w:bCs/>
                <w:sz w:val="18"/>
                <w:szCs w:val="18"/>
                <w:lang w:val="en-US"/>
              </w:rPr>
              <w:t>3</w:t>
            </w:r>
          </w:p>
        </w:tc>
        <w:tc>
          <w:tcPr>
            <w:tcW w:w="2080" w:type="dxa"/>
            <w:tcBorders>
              <w:top w:val="nil"/>
              <w:left w:val="nil"/>
              <w:bottom w:val="single" w:sz="8" w:space="0" w:color="auto"/>
              <w:right w:val="nil"/>
            </w:tcBorders>
            <w:shd w:val="clear" w:color="auto" w:fill="auto"/>
            <w:vAlign w:val="center"/>
            <w:hideMark/>
          </w:tcPr>
          <w:p w14:paraId="6964545E" w14:textId="62EC8709" w:rsidR="00A1144E" w:rsidRPr="00543495" w:rsidRDefault="00A1144E" w:rsidP="003B28D1">
            <w:pPr>
              <w:jc w:val="center"/>
              <w:rPr>
                <w:b/>
                <w:bCs/>
                <w:sz w:val="18"/>
                <w:szCs w:val="18"/>
                <w:lang w:val="en-US"/>
              </w:rPr>
            </w:pPr>
            <w:r w:rsidRPr="00543495">
              <w:rPr>
                <w:b/>
                <w:bCs/>
                <w:sz w:val="18"/>
                <w:szCs w:val="18"/>
              </w:rPr>
              <w:t>на 01.0</w:t>
            </w:r>
            <w:r w:rsidRPr="00543495">
              <w:rPr>
                <w:b/>
                <w:bCs/>
                <w:sz w:val="18"/>
                <w:szCs w:val="18"/>
                <w:lang w:val="en-US"/>
              </w:rPr>
              <w:t>1</w:t>
            </w:r>
            <w:r w:rsidRPr="00543495">
              <w:rPr>
                <w:b/>
                <w:bCs/>
                <w:sz w:val="18"/>
                <w:szCs w:val="18"/>
              </w:rPr>
              <w:t>.202</w:t>
            </w:r>
            <w:r w:rsidR="00C77106" w:rsidRPr="00543495">
              <w:rPr>
                <w:b/>
                <w:bCs/>
                <w:sz w:val="18"/>
                <w:szCs w:val="18"/>
                <w:lang w:val="en-US"/>
              </w:rPr>
              <w:t>2</w:t>
            </w:r>
          </w:p>
        </w:tc>
      </w:tr>
      <w:tr w:rsidR="00543495" w:rsidRPr="00543495" w14:paraId="3E2CF9A0" w14:textId="77777777" w:rsidTr="003B28D1">
        <w:trPr>
          <w:trHeight w:val="177"/>
        </w:trPr>
        <w:tc>
          <w:tcPr>
            <w:tcW w:w="5118" w:type="dxa"/>
            <w:tcBorders>
              <w:top w:val="nil"/>
              <w:left w:val="nil"/>
              <w:bottom w:val="nil"/>
              <w:right w:val="nil"/>
            </w:tcBorders>
            <w:shd w:val="clear" w:color="auto" w:fill="auto"/>
            <w:vAlign w:val="center"/>
            <w:hideMark/>
          </w:tcPr>
          <w:p w14:paraId="74F9D7A5" w14:textId="77777777" w:rsidR="00A1144E" w:rsidRPr="00543495" w:rsidRDefault="00A1144E" w:rsidP="00A1144E">
            <w:pPr>
              <w:rPr>
                <w:i/>
                <w:iCs/>
                <w:sz w:val="18"/>
                <w:szCs w:val="18"/>
              </w:rPr>
            </w:pPr>
          </w:p>
        </w:tc>
        <w:tc>
          <w:tcPr>
            <w:tcW w:w="2127" w:type="dxa"/>
            <w:tcBorders>
              <w:top w:val="nil"/>
              <w:left w:val="nil"/>
              <w:bottom w:val="nil"/>
              <w:right w:val="nil"/>
            </w:tcBorders>
            <w:shd w:val="clear" w:color="auto" w:fill="auto"/>
            <w:vAlign w:val="center"/>
            <w:hideMark/>
          </w:tcPr>
          <w:p w14:paraId="2FD2BB38" w14:textId="77777777" w:rsidR="00A1144E" w:rsidRPr="00543495" w:rsidRDefault="00A1144E" w:rsidP="003B28D1">
            <w:pPr>
              <w:jc w:val="center"/>
              <w:rPr>
                <w:b/>
                <w:bCs/>
                <w:sz w:val="18"/>
                <w:szCs w:val="18"/>
              </w:rPr>
            </w:pPr>
          </w:p>
        </w:tc>
        <w:tc>
          <w:tcPr>
            <w:tcW w:w="2080" w:type="dxa"/>
            <w:tcBorders>
              <w:top w:val="nil"/>
              <w:left w:val="nil"/>
              <w:bottom w:val="nil"/>
              <w:right w:val="nil"/>
            </w:tcBorders>
            <w:shd w:val="clear" w:color="auto" w:fill="auto"/>
            <w:vAlign w:val="center"/>
            <w:hideMark/>
          </w:tcPr>
          <w:p w14:paraId="42652AEF" w14:textId="77777777" w:rsidR="00A1144E" w:rsidRPr="00543495" w:rsidRDefault="00A1144E" w:rsidP="003B28D1">
            <w:pPr>
              <w:jc w:val="center"/>
              <w:rPr>
                <w:b/>
                <w:bCs/>
                <w:sz w:val="18"/>
                <w:szCs w:val="18"/>
              </w:rPr>
            </w:pPr>
          </w:p>
        </w:tc>
      </w:tr>
      <w:tr w:rsidR="00543495" w:rsidRPr="00543495" w14:paraId="4B2B7653" w14:textId="77777777" w:rsidTr="003B28D1">
        <w:trPr>
          <w:trHeight w:val="300"/>
        </w:trPr>
        <w:tc>
          <w:tcPr>
            <w:tcW w:w="5118" w:type="dxa"/>
            <w:tcBorders>
              <w:top w:val="nil"/>
              <w:left w:val="nil"/>
              <w:bottom w:val="nil"/>
              <w:right w:val="nil"/>
            </w:tcBorders>
            <w:shd w:val="clear" w:color="auto" w:fill="auto"/>
            <w:vAlign w:val="center"/>
            <w:hideMark/>
          </w:tcPr>
          <w:p w14:paraId="5E71510E" w14:textId="77777777" w:rsidR="00C77106" w:rsidRPr="00543495" w:rsidRDefault="00C77106" w:rsidP="00C77106">
            <w:pPr>
              <w:rPr>
                <w:sz w:val="18"/>
                <w:szCs w:val="18"/>
              </w:rPr>
            </w:pPr>
            <w:r w:rsidRPr="00543495">
              <w:rPr>
                <w:sz w:val="18"/>
                <w:szCs w:val="18"/>
              </w:rPr>
              <w:t>Российская Федерация, в т.ч.:</w:t>
            </w:r>
          </w:p>
        </w:tc>
        <w:tc>
          <w:tcPr>
            <w:tcW w:w="2127" w:type="dxa"/>
            <w:tcBorders>
              <w:top w:val="nil"/>
              <w:left w:val="nil"/>
              <w:bottom w:val="nil"/>
              <w:right w:val="nil"/>
            </w:tcBorders>
            <w:shd w:val="clear" w:color="auto" w:fill="auto"/>
            <w:vAlign w:val="center"/>
          </w:tcPr>
          <w:p w14:paraId="3C3F6F70" w14:textId="27055D0E" w:rsidR="00C77106" w:rsidRPr="00543495" w:rsidRDefault="00C77106" w:rsidP="003B28D1">
            <w:pPr>
              <w:jc w:val="center"/>
              <w:rPr>
                <w:bCs/>
                <w:sz w:val="18"/>
                <w:szCs w:val="18"/>
              </w:rPr>
            </w:pPr>
            <w:r w:rsidRPr="00543495">
              <w:rPr>
                <w:bCs/>
                <w:sz w:val="18"/>
                <w:szCs w:val="18"/>
              </w:rPr>
              <w:t>21</w:t>
            </w:r>
            <w:r w:rsidRPr="00543495">
              <w:rPr>
                <w:bCs/>
                <w:sz w:val="18"/>
                <w:szCs w:val="18"/>
                <w:lang w:val="en-US"/>
              </w:rPr>
              <w:t xml:space="preserve"> </w:t>
            </w:r>
            <w:r w:rsidRPr="00543495">
              <w:rPr>
                <w:bCs/>
                <w:sz w:val="18"/>
                <w:szCs w:val="18"/>
              </w:rPr>
              <w:t>839</w:t>
            </w:r>
            <w:r w:rsidRPr="00543495">
              <w:rPr>
                <w:bCs/>
                <w:sz w:val="18"/>
                <w:szCs w:val="18"/>
                <w:lang w:val="en-US"/>
              </w:rPr>
              <w:t xml:space="preserve"> </w:t>
            </w:r>
            <w:r w:rsidRPr="00543495">
              <w:rPr>
                <w:bCs/>
                <w:sz w:val="18"/>
                <w:szCs w:val="18"/>
              </w:rPr>
              <w:t>089</w:t>
            </w:r>
          </w:p>
        </w:tc>
        <w:tc>
          <w:tcPr>
            <w:tcW w:w="2080" w:type="dxa"/>
            <w:tcBorders>
              <w:top w:val="nil"/>
              <w:left w:val="nil"/>
              <w:bottom w:val="nil"/>
              <w:right w:val="nil"/>
            </w:tcBorders>
            <w:shd w:val="clear" w:color="auto" w:fill="auto"/>
            <w:vAlign w:val="center"/>
          </w:tcPr>
          <w:p w14:paraId="68A2DDFF" w14:textId="13CFB46F" w:rsidR="00C77106" w:rsidRPr="00543495" w:rsidRDefault="00C77106" w:rsidP="003B28D1">
            <w:pPr>
              <w:jc w:val="center"/>
              <w:rPr>
                <w:sz w:val="18"/>
                <w:szCs w:val="18"/>
              </w:rPr>
            </w:pPr>
            <w:r w:rsidRPr="00543495">
              <w:rPr>
                <w:bCs/>
                <w:sz w:val="18"/>
                <w:szCs w:val="18"/>
              </w:rPr>
              <w:t>13 278 277</w:t>
            </w:r>
          </w:p>
        </w:tc>
      </w:tr>
      <w:tr w:rsidR="00543495" w:rsidRPr="00543495" w14:paraId="43DC565D" w14:textId="77777777" w:rsidTr="003B28D1">
        <w:trPr>
          <w:trHeight w:val="300"/>
        </w:trPr>
        <w:tc>
          <w:tcPr>
            <w:tcW w:w="5118" w:type="dxa"/>
            <w:tcBorders>
              <w:top w:val="nil"/>
              <w:left w:val="nil"/>
              <w:bottom w:val="nil"/>
              <w:right w:val="nil"/>
            </w:tcBorders>
            <w:shd w:val="clear" w:color="auto" w:fill="auto"/>
            <w:vAlign w:val="bottom"/>
            <w:hideMark/>
          </w:tcPr>
          <w:p w14:paraId="5D671D33" w14:textId="77777777" w:rsidR="00C77106" w:rsidRPr="00543495" w:rsidRDefault="00C77106" w:rsidP="00C77106">
            <w:pPr>
              <w:rPr>
                <w:i/>
                <w:sz w:val="16"/>
                <w:szCs w:val="16"/>
              </w:rPr>
            </w:pPr>
            <w:r w:rsidRPr="00543495">
              <w:rPr>
                <w:i/>
                <w:sz w:val="16"/>
                <w:szCs w:val="16"/>
              </w:rPr>
              <w:t>г. Москва и Московская область</w:t>
            </w:r>
          </w:p>
        </w:tc>
        <w:tc>
          <w:tcPr>
            <w:tcW w:w="2127" w:type="dxa"/>
            <w:tcBorders>
              <w:top w:val="nil"/>
              <w:left w:val="nil"/>
              <w:bottom w:val="nil"/>
              <w:right w:val="nil"/>
            </w:tcBorders>
            <w:shd w:val="clear" w:color="auto" w:fill="auto"/>
            <w:vAlign w:val="center"/>
          </w:tcPr>
          <w:p w14:paraId="57D81F91" w14:textId="2249D1B4" w:rsidR="00C77106" w:rsidRPr="00543495" w:rsidRDefault="00C77106" w:rsidP="003B28D1">
            <w:pPr>
              <w:jc w:val="center"/>
              <w:rPr>
                <w:sz w:val="18"/>
                <w:szCs w:val="18"/>
              </w:rPr>
            </w:pPr>
            <w:r w:rsidRPr="00543495">
              <w:rPr>
                <w:bCs/>
                <w:sz w:val="18"/>
                <w:szCs w:val="18"/>
              </w:rPr>
              <w:t>21</w:t>
            </w:r>
            <w:r w:rsidRPr="00543495">
              <w:rPr>
                <w:bCs/>
                <w:sz w:val="18"/>
                <w:szCs w:val="18"/>
                <w:lang w:val="en-US"/>
              </w:rPr>
              <w:t xml:space="preserve"> </w:t>
            </w:r>
            <w:r w:rsidRPr="00543495">
              <w:rPr>
                <w:bCs/>
                <w:sz w:val="18"/>
                <w:szCs w:val="18"/>
              </w:rPr>
              <w:t>031</w:t>
            </w:r>
            <w:r w:rsidRPr="00543495">
              <w:rPr>
                <w:bCs/>
                <w:sz w:val="18"/>
                <w:szCs w:val="18"/>
                <w:lang w:val="en-US"/>
              </w:rPr>
              <w:t xml:space="preserve"> </w:t>
            </w:r>
            <w:r w:rsidRPr="00543495">
              <w:rPr>
                <w:bCs/>
                <w:sz w:val="18"/>
                <w:szCs w:val="18"/>
              </w:rPr>
              <w:t>341</w:t>
            </w:r>
          </w:p>
        </w:tc>
        <w:tc>
          <w:tcPr>
            <w:tcW w:w="2080" w:type="dxa"/>
            <w:tcBorders>
              <w:top w:val="nil"/>
              <w:left w:val="nil"/>
              <w:bottom w:val="nil"/>
              <w:right w:val="nil"/>
            </w:tcBorders>
            <w:shd w:val="clear" w:color="auto" w:fill="auto"/>
            <w:vAlign w:val="center"/>
          </w:tcPr>
          <w:p w14:paraId="193FE90D" w14:textId="04FEB5E5" w:rsidR="00C77106" w:rsidRPr="00543495" w:rsidRDefault="00C77106" w:rsidP="003B28D1">
            <w:pPr>
              <w:jc w:val="center"/>
              <w:rPr>
                <w:sz w:val="18"/>
                <w:szCs w:val="18"/>
              </w:rPr>
            </w:pPr>
            <w:r w:rsidRPr="00543495">
              <w:rPr>
                <w:bCs/>
                <w:sz w:val="18"/>
                <w:szCs w:val="18"/>
              </w:rPr>
              <w:t>12 779 021</w:t>
            </w:r>
          </w:p>
        </w:tc>
      </w:tr>
      <w:tr w:rsidR="00543495" w:rsidRPr="00543495" w14:paraId="4CF2520E" w14:textId="77777777" w:rsidTr="003B28D1">
        <w:trPr>
          <w:trHeight w:val="300"/>
        </w:trPr>
        <w:tc>
          <w:tcPr>
            <w:tcW w:w="5118" w:type="dxa"/>
            <w:tcBorders>
              <w:top w:val="nil"/>
              <w:left w:val="nil"/>
              <w:bottom w:val="nil"/>
              <w:right w:val="nil"/>
            </w:tcBorders>
            <w:shd w:val="clear" w:color="auto" w:fill="auto"/>
            <w:vAlign w:val="bottom"/>
            <w:hideMark/>
          </w:tcPr>
          <w:p w14:paraId="76EA01ED" w14:textId="77777777" w:rsidR="00C77106" w:rsidRPr="00543495" w:rsidRDefault="00C77106" w:rsidP="00C77106">
            <w:pPr>
              <w:rPr>
                <w:i/>
                <w:sz w:val="16"/>
                <w:szCs w:val="16"/>
              </w:rPr>
            </w:pPr>
            <w:r w:rsidRPr="00543495">
              <w:rPr>
                <w:i/>
                <w:sz w:val="16"/>
                <w:szCs w:val="16"/>
              </w:rPr>
              <w:t>Другие регионы</w:t>
            </w:r>
          </w:p>
        </w:tc>
        <w:tc>
          <w:tcPr>
            <w:tcW w:w="2127" w:type="dxa"/>
            <w:tcBorders>
              <w:top w:val="nil"/>
              <w:left w:val="nil"/>
              <w:bottom w:val="nil"/>
              <w:right w:val="nil"/>
            </w:tcBorders>
            <w:shd w:val="clear" w:color="auto" w:fill="auto"/>
            <w:vAlign w:val="center"/>
          </w:tcPr>
          <w:p w14:paraId="0A58E0A1" w14:textId="3A94BAF4" w:rsidR="00C77106" w:rsidRPr="00543495" w:rsidRDefault="00C77106" w:rsidP="003B28D1">
            <w:pPr>
              <w:jc w:val="center"/>
              <w:rPr>
                <w:sz w:val="18"/>
                <w:szCs w:val="18"/>
              </w:rPr>
            </w:pPr>
            <w:r w:rsidRPr="00543495">
              <w:rPr>
                <w:bCs/>
                <w:sz w:val="18"/>
                <w:szCs w:val="18"/>
              </w:rPr>
              <w:t>807</w:t>
            </w:r>
            <w:r w:rsidRPr="00543495">
              <w:rPr>
                <w:bCs/>
                <w:sz w:val="18"/>
                <w:szCs w:val="18"/>
                <w:lang w:val="en-US"/>
              </w:rPr>
              <w:t xml:space="preserve"> </w:t>
            </w:r>
            <w:r w:rsidRPr="00543495">
              <w:rPr>
                <w:bCs/>
                <w:sz w:val="18"/>
                <w:szCs w:val="18"/>
              </w:rPr>
              <w:t>748</w:t>
            </w:r>
          </w:p>
        </w:tc>
        <w:tc>
          <w:tcPr>
            <w:tcW w:w="2080" w:type="dxa"/>
            <w:tcBorders>
              <w:top w:val="nil"/>
              <w:left w:val="nil"/>
              <w:bottom w:val="nil"/>
              <w:right w:val="nil"/>
            </w:tcBorders>
            <w:shd w:val="clear" w:color="auto" w:fill="auto"/>
            <w:vAlign w:val="center"/>
          </w:tcPr>
          <w:p w14:paraId="0EAE39F6" w14:textId="76D4F549" w:rsidR="00C77106" w:rsidRPr="00543495" w:rsidRDefault="00C77106" w:rsidP="003B28D1">
            <w:pPr>
              <w:jc w:val="center"/>
              <w:rPr>
                <w:sz w:val="18"/>
                <w:szCs w:val="18"/>
              </w:rPr>
            </w:pPr>
            <w:r w:rsidRPr="00543495">
              <w:rPr>
                <w:sz w:val="18"/>
                <w:szCs w:val="18"/>
              </w:rPr>
              <w:t>499 256</w:t>
            </w:r>
          </w:p>
        </w:tc>
      </w:tr>
      <w:tr w:rsidR="00543495" w:rsidRPr="00543495" w14:paraId="0BA25D31" w14:textId="77777777" w:rsidTr="003B28D1">
        <w:trPr>
          <w:trHeight w:val="80"/>
        </w:trPr>
        <w:tc>
          <w:tcPr>
            <w:tcW w:w="5118" w:type="dxa"/>
            <w:tcBorders>
              <w:top w:val="nil"/>
              <w:left w:val="nil"/>
              <w:bottom w:val="nil"/>
              <w:right w:val="nil"/>
            </w:tcBorders>
            <w:shd w:val="clear" w:color="auto" w:fill="auto"/>
            <w:noWrap/>
            <w:vAlign w:val="bottom"/>
            <w:hideMark/>
          </w:tcPr>
          <w:p w14:paraId="0742CC10" w14:textId="77777777" w:rsidR="00C77106" w:rsidRPr="00543495" w:rsidRDefault="00C77106" w:rsidP="00C77106">
            <w:pPr>
              <w:rPr>
                <w:sz w:val="18"/>
                <w:szCs w:val="18"/>
              </w:rPr>
            </w:pPr>
            <w:r w:rsidRPr="00543495">
              <w:rPr>
                <w:sz w:val="18"/>
                <w:szCs w:val="18"/>
              </w:rPr>
              <w:t>Другие страны</w:t>
            </w:r>
          </w:p>
        </w:tc>
        <w:tc>
          <w:tcPr>
            <w:tcW w:w="2127" w:type="dxa"/>
            <w:tcBorders>
              <w:top w:val="nil"/>
              <w:left w:val="nil"/>
              <w:bottom w:val="nil"/>
              <w:right w:val="nil"/>
            </w:tcBorders>
            <w:shd w:val="clear" w:color="auto" w:fill="auto"/>
            <w:vAlign w:val="center"/>
          </w:tcPr>
          <w:p w14:paraId="289B47A6" w14:textId="62D2D8C5" w:rsidR="00C77106" w:rsidRPr="00543495" w:rsidRDefault="00C77106" w:rsidP="003B28D1">
            <w:pPr>
              <w:jc w:val="center"/>
              <w:rPr>
                <w:sz w:val="18"/>
                <w:szCs w:val="18"/>
              </w:rPr>
            </w:pPr>
            <w:r w:rsidRPr="00543495">
              <w:rPr>
                <w:sz w:val="18"/>
                <w:szCs w:val="18"/>
              </w:rPr>
              <w:t>0</w:t>
            </w:r>
          </w:p>
        </w:tc>
        <w:tc>
          <w:tcPr>
            <w:tcW w:w="2080" w:type="dxa"/>
            <w:tcBorders>
              <w:top w:val="nil"/>
              <w:left w:val="nil"/>
              <w:bottom w:val="nil"/>
              <w:right w:val="nil"/>
            </w:tcBorders>
            <w:shd w:val="clear" w:color="auto" w:fill="auto"/>
            <w:vAlign w:val="center"/>
          </w:tcPr>
          <w:p w14:paraId="681869DE" w14:textId="4DD2E318" w:rsidR="00C77106" w:rsidRPr="00543495" w:rsidRDefault="00C77106" w:rsidP="003B28D1">
            <w:pPr>
              <w:jc w:val="center"/>
              <w:rPr>
                <w:sz w:val="18"/>
                <w:szCs w:val="18"/>
              </w:rPr>
            </w:pPr>
            <w:r w:rsidRPr="00543495">
              <w:rPr>
                <w:sz w:val="18"/>
                <w:szCs w:val="18"/>
              </w:rPr>
              <w:t>0</w:t>
            </w:r>
          </w:p>
        </w:tc>
      </w:tr>
      <w:tr w:rsidR="00C77106" w:rsidRPr="00543495" w14:paraId="691DE0A2" w14:textId="77777777" w:rsidTr="003B28D1">
        <w:trPr>
          <w:trHeight w:val="597"/>
        </w:trPr>
        <w:tc>
          <w:tcPr>
            <w:tcW w:w="5118" w:type="dxa"/>
            <w:tcBorders>
              <w:top w:val="single" w:sz="4" w:space="0" w:color="auto"/>
              <w:left w:val="nil"/>
              <w:bottom w:val="single" w:sz="12" w:space="0" w:color="auto"/>
              <w:right w:val="nil"/>
            </w:tcBorders>
            <w:shd w:val="clear" w:color="auto" w:fill="auto"/>
            <w:vAlign w:val="center"/>
            <w:hideMark/>
          </w:tcPr>
          <w:p w14:paraId="6EDDD7B8" w14:textId="77777777" w:rsidR="00C77106" w:rsidRPr="00543495" w:rsidRDefault="00C77106" w:rsidP="00C77106">
            <w:pPr>
              <w:rPr>
                <w:b/>
                <w:bCs/>
                <w:sz w:val="18"/>
                <w:szCs w:val="18"/>
              </w:rPr>
            </w:pPr>
            <w:r w:rsidRPr="00543495">
              <w:rPr>
                <w:b/>
                <w:bCs/>
                <w:sz w:val="18"/>
                <w:szCs w:val="18"/>
              </w:rPr>
              <w:t>Итого ссудная задолженность</w:t>
            </w:r>
          </w:p>
          <w:p w14:paraId="4FA9B384" w14:textId="77777777" w:rsidR="00C77106" w:rsidRPr="00543495" w:rsidRDefault="00C77106" w:rsidP="00C77106">
            <w:pPr>
              <w:rPr>
                <w:b/>
                <w:bCs/>
                <w:sz w:val="18"/>
                <w:szCs w:val="18"/>
              </w:rPr>
            </w:pPr>
            <w:r w:rsidRPr="00543495">
              <w:rPr>
                <w:b/>
                <w:bCs/>
                <w:sz w:val="18"/>
                <w:szCs w:val="18"/>
              </w:rPr>
              <w:t xml:space="preserve">(до вычета </w:t>
            </w:r>
            <w:r w:rsidRPr="00543495">
              <w:rPr>
                <w:b/>
                <w:sz w:val="18"/>
                <w:szCs w:val="18"/>
              </w:rPr>
              <w:t>оценочного резерва</w:t>
            </w:r>
            <w:r w:rsidRPr="00543495">
              <w:rPr>
                <w:b/>
                <w:bCs/>
                <w:sz w:val="18"/>
                <w:szCs w:val="18"/>
              </w:rPr>
              <w:t xml:space="preserve">) </w:t>
            </w:r>
          </w:p>
        </w:tc>
        <w:tc>
          <w:tcPr>
            <w:tcW w:w="2127" w:type="dxa"/>
            <w:tcBorders>
              <w:top w:val="single" w:sz="4" w:space="0" w:color="auto"/>
              <w:left w:val="nil"/>
              <w:bottom w:val="single" w:sz="12" w:space="0" w:color="auto"/>
              <w:right w:val="nil"/>
            </w:tcBorders>
            <w:shd w:val="clear" w:color="auto" w:fill="auto"/>
            <w:vAlign w:val="center"/>
          </w:tcPr>
          <w:p w14:paraId="3C58AA97" w14:textId="2E5EEE48" w:rsidR="00C77106" w:rsidRPr="00543495" w:rsidRDefault="00C77106" w:rsidP="003B28D1">
            <w:pPr>
              <w:jc w:val="center"/>
              <w:rPr>
                <w:b/>
                <w:bCs/>
                <w:sz w:val="18"/>
                <w:szCs w:val="18"/>
              </w:rPr>
            </w:pPr>
            <w:r w:rsidRPr="00543495">
              <w:rPr>
                <w:b/>
                <w:bCs/>
                <w:sz w:val="18"/>
                <w:szCs w:val="18"/>
              </w:rPr>
              <w:t>21</w:t>
            </w:r>
            <w:r w:rsidRPr="00543495">
              <w:rPr>
                <w:b/>
                <w:bCs/>
                <w:sz w:val="18"/>
                <w:szCs w:val="18"/>
                <w:lang w:val="en-US"/>
              </w:rPr>
              <w:t xml:space="preserve"> </w:t>
            </w:r>
            <w:r w:rsidRPr="00543495">
              <w:rPr>
                <w:b/>
                <w:bCs/>
                <w:sz w:val="18"/>
                <w:szCs w:val="18"/>
              </w:rPr>
              <w:t>839</w:t>
            </w:r>
            <w:r w:rsidRPr="00543495">
              <w:rPr>
                <w:b/>
                <w:bCs/>
                <w:sz w:val="18"/>
                <w:szCs w:val="18"/>
                <w:lang w:val="en-US"/>
              </w:rPr>
              <w:t xml:space="preserve"> </w:t>
            </w:r>
            <w:r w:rsidRPr="00543495">
              <w:rPr>
                <w:b/>
                <w:bCs/>
                <w:sz w:val="18"/>
                <w:szCs w:val="18"/>
              </w:rPr>
              <w:t>089</w:t>
            </w:r>
          </w:p>
        </w:tc>
        <w:tc>
          <w:tcPr>
            <w:tcW w:w="2080" w:type="dxa"/>
            <w:tcBorders>
              <w:top w:val="single" w:sz="4" w:space="0" w:color="auto"/>
              <w:left w:val="nil"/>
              <w:bottom w:val="single" w:sz="12" w:space="0" w:color="auto"/>
              <w:right w:val="nil"/>
            </w:tcBorders>
            <w:shd w:val="clear" w:color="auto" w:fill="auto"/>
            <w:vAlign w:val="center"/>
          </w:tcPr>
          <w:p w14:paraId="30954251" w14:textId="00CD9044" w:rsidR="00C77106" w:rsidRPr="00543495" w:rsidRDefault="00C77106" w:rsidP="003B28D1">
            <w:pPr>
              <w:jc w:val="center"/>
              <w:rPr>
                <w:b/>
                <w:sz w:val="18"/>
                <w:szCs w:val="18"/>
              </w:rPr>
            </w:pPr>
            <w:r w:rsidRPr="00543495">
              <w:rPr>
                <w:b/>
                <w:bCs/>
                <w:sz w:val="18"/>
                <w:szCs w:val="18"/>
              </w:rPr>
              <w:t>13 278 277</w:t>
            </w:r>
          </w:p>
        </w:tc>
      </w:tr>
    </w:tbl>
    <w:p w14:paraId="3A3FA46F" w14:textId="77777777" w:rsidR="00A1144E" w:rsidRPr="00543495" w:rsidRDefault="00A1144E" w:rsidP="00F42FA3">
      <w:pPr>
        <w:ind w:firstLine="360"/>
        <w:jc w:val="center"/>
        <w:rPr>
          <w:b/>
          <w:sz w:val="20"/>
          <w:szCs w:val="20"/>
        </w:rPr>
      </w:pPr>
    </w:p>
    <w:p w14:paraId="3A53713D" w14:textId="77777777" w:rsidR="00E007A9" w:rsidRPr="00543495" w:rsidRDefault="00E007A9" w:rsidP="001D4F34">
      <w:pPr>
        <w:adjustRightInd w:val="0"/>
        <w:jc w:val="both"/>
        <w:rPr>
          <w:sz w:val="20"/>
          <w:szCs w:val="20"/>
        </w:rPr>
      </w:pPr>
    </w:p>
    <w:p w14:paraId="2E2BF7AB" w14:textId="6924402A" w:rsidR="00F23088" w:rsidRPr="00543495" w:rsidRDefault="00F23088" w:rsidP="00F42FA3">
      <w:pPr>
        <w:adjustRightInd w:val="0"/>
        <w:ind w:firstLine="360"/>
        <w:jc w:val="both"/>
        <w:rPr>
          <w:b/>
          <w:sz w:val="22"/>
          <w:szCs w:val="22"/>
        </w:rPr>
      </w:pPr>
      <w:r w:rsidRPr="00543495">
        <w:rPr>
          <w:b/>
          <w:sz w:val="22"/>
          <w:szCs w:val="22"/>
        </w:rPr>
        <w:t>Информация о совокупном объеме кредитного риска по состоянию на 01 января 20</w:t>
      </w:r>
      <w:r w:rsidR="00594978" w:rsidRPr="00543495">
        <w:rPr>
          <w:b/>
          <w:sz w:val="22"/>
          <w:szCs w:val="22"/>
        </w:rPr>
        <w:t>2</w:t>
      </w:r>
      <w:r w:rsidR="00FC1BD0" w:rsidRPr="00543495">
        <w:rPr>
          <w:b/>
          <w:sz w:val="22"/>
          <w:szCs w:val="22"/>
        </w:rPr>
        <w:t>3</w:t>
      </w:r>
      <w:r w:rsidRPr="00543495">
        <w:rPr>
          <w:b/>
          <w:sz w:val="22"/>
          <w:szCs w:val="22"/>
        </w:rPr>
        <w:t xml:space="preserve"> года.</w:t>
      </w:r>
    </w:p>
    <w:p w14:paraId="67C93209" w14:textId="77777777" w:rsidR="00151C9D" w:rsidRPr="00543495" w:rsidRDefault="00151C9D" w:rsidP="00F42FA3">
      <w:pPr>
        <w:adjustRightInd w:val="0"/>
        <w:ind w:firstLine="360"/>
        <w:jc w:val="both"/>
        <w:rPr>
          <w:b/>
          <w:sz w:val="22"/>
          <w:szCs w:val="22"/>
        </w:rPr>
      </w:pPr>
    </w:p>
    <w:tbl>
      <w:tblPr>
        <w:tblStyle w:val="af7"/>
        <w:tblW w:w="10037" w:type="dxa"/>
        <w:tblLayout w:type="fixed"/>
        <w:tblLook w:val="04A0" w:firstRow="1" w:lastRow="0" w:firstColumn="1" w:lastColumn="0" w:noHBand="0" w:noVBand="1"/>
      </w:tblPr>
      <w:tblGrid>
        <w:gridCol w:w="675"/>
        <w:gridCol w:w="2352"/>
        <w:gridCol w:w="1078"/>
        <w:gridCol w:w="1313"/>
        <w:gridCol w:w="1097"/>
        <w:gridCol w:w="1217"/>
        <w:gridCol w:w="1023"/>
        <w:gridCol w:w="1282"/>
      </w:tblGrid>
      <w:tr w:rsidR="00543495" w:rsidRPr="00543495" w14:paraId="396EA33E" w14:textId="77777777" w:rsidTr="00A944B5">
        <w:trPr>
          <w:trHeight w:val="330"/>
        </w:trPr>
        <w:tc>
          <w:tcPr>
            <w:tcW w:w="675" w:type="dxa"/>
            <w:vMerge w:val="restart"/>
            <w:vAlign w:val="center"/>
            <w:hideMark/>
          </w:tcPr>
          <w:p w14:paraId="643A562E" w14:textId="77777777" w:rsidR="00A944B5" w:rsidRPr="00543495" w:rsidRDefault="00A944B5" w:rsidP="00A944B5">
            <w:pPr>
              <w:jc w:val="center"/>
              <w:rPr>
                <w:sz w:val="14"/>
                <w:szCs w:val="14"/>
              </w:rPr>
            </w:pPr>
            <w:r w:rsidRPr="00543495">
              <w:rPr>
                <w:sz w:val="14"/>
                <w:szCs w:val="14"/>
              </w:rPr>
              <w:t>Номер строки</w:t>
            </w:r>
          </w:p>
        </w:tc>
        <w:tc>
          <w:tcPr>
            <w:tcW w:w="2352" w:type="dxa"/>
            <w:vMerge w:val="restart"/>
            <w:vAlign w:val="center"/>
            <w:hideMark/>
          </w:tcPr>
          <w:p w14:paraId="2D090B76" w14:textId="77777777" w:rsidR="00A944B5" w:rsidRPr="00543495" w:rsidRDefault="00A944B5" w:rsidP="00A944B5">
            <w:pPr>
              <w:jc w:val="center"/>
              <w:rPr>
                <w:sz w:val="14"/>
                <w:szCs w:val="14"/>
              </w:rPr>
            </w:pPr>
            <w:r w:rsidRPr="00543495">
              <w:rPr>
                <w:sz w:val="14"/>
                <w:szCs w:val="14"/>
              </w:rPr>
              <w:t>Наименование портфеля кредитных требований</w:t>
            </w:r>
          </w:p>
        </w:tc>
        <w:tc>
          <w:tcPr>
            <w:tcW w:w="4705" w:type="dxa"/>
            <w:gridSpan w:val="4"/>
            <w:noWrap/>
            <w:vAlign w:val="center"/>
            <w:hideMark/>
          </w:tcPr>
          <w:p w14:paraId="4F098528" w14:textId="77777777" w:rsidR="00A944B5" w:rsidRPr="00543495" w:rsidRDefault="00A944B5" w:rsidP="00A944B5">
            <w:pPr>
              <w:jc w:val="center"/>
              <w:rPr>
                <w:sz w:val="14"/>
                <w:szCs w:val="14"/>
              </w:rPr>
            </w:pPr>
            <w:r w:rsidRPr="00543495">
              <w:rPr>
                <w:sz w:val="14"/>
                <w:szCs w:val="14"/>
              </w:rPr>
              <w:t>Стоимость кредитных требований, тысяч рублей</w:t>
            </w:r>
          </w:p>
        </w:tc>
        <w:tc>
          <w:tcPr>
            <w:tcW w:w="1023" w:type="dxa"/>
            <w:vMerge w:val="restart"/>
            <w:vAlign w:val="center"/>
            <w:hideMark/>
          </w:tcPr>
          <w:p w14:paraId="3B4640D3" w14:textId="77777777" w:rsidR="00A944B5" w:rsidRPr="00543495" w:rsidRDefault="00A944B5" w:rsidP="00A944B5">
            <w:pPr>
              <w:jc w:val="center"/>
              <w:rPr>
                <w:sz w:val="14"/>
                <w:szCs w:val="14"/>
              </w:rPr>
            </w:pPr>
            <w:r w:rsidRPr="00543495">
              <w:rPr>
                <w:sz w:val="14"/>
                <w:szCs w:val="14"/>
              </w:rPr>
              <w:t>Кредитные требования, взвешенные по уровню риска, тысяч рублей</w:t>
            </w:r>
          </w:p>
        </w:tc>
        <w:tc>
          <w:tcPr>
            <w:tcW w:w="1282" w:type="dxa"/>
            <w:vMerge w:val="restart"/>
            <w:vAlign w:val="center"/>
            <w:hideMark/>
          </w:tcPr>
          <w:p w14:paraId="1131AAB5" w14:textId="77777777" w:rsidR="00A944B5" w:rsidRPr="00543495" w:rsidRDefault="00A944B5" w:rsidP="00A944B5">
            <w:pPr>
              <w:jc w:val="center"/>
              <w:rPr>
                <w:sz w:val="14"/>
                <w:szCs w:val="14"/>
              </w:rPr>
            </w:pPr>
            <w:r w:rsidRPr="00543495">
              <w:rPr>
                <w:sz w:val="14"/>
                <w:szCs w:val="14"/>
              </w:rPr>
              <w:t>Коэффициент концентрации (удельный вес) кредитного риска в разрезе портфелей кредитных требований, процент</w:t>
            </w:r>
          </w:p>
        </w:tc>
      </w:tr>
      <w:tr w:rsidR="00543495" w:rsidRPr="00543495" w14:paraId="1502F0DE" w14:textId="77777777" w:rsidTr="00A944B5">
        <w:trPr>
          <w:trHeight w:val="540"/>
        </w:trPr>
        <w:tc>
          <w:tcPr>
            <w:tcW w:w="675" w:type="dxa"/>
            <w:vMerge/>
            <w:hideMark/>
          </w:tcPr>
          <w:p w14:paraId="647951EB" w14:textId="77777777" w:rsidR="00A944B5" w:rsidRPr="00543495" w:rsidRDefault="00A944B5" w:rsidP="00A944B5">
            <w:pPr>
              <w:jc w:val="both"/>
              <w:rPr>
                <w:sz w:val="16"/>
                <w:szCs w:val="16"/>
              </w:rPr>
            </w:pPr>
          </w:p>
        </w:tc>
        <w:tc>
          <w:tcPr>
            <w:tcW w:w="2352" w:type="dxa"/>
            <w:vMerge/>
            <w:hideMark/>
          </w:tcPr>
          <w:p w14:paraId="1D48A0C1" w14:textId="77777777" w:rsidR="00A944B5" w:rsidRPr="00543495" w:rsidRDefault="00A944B5" w:rsidP="00A944B5">
            <w:pPr>
              <w:jc w:val="both"/>
              <w:rPr>
                <w:sz w:val="16"/>
                <w:szCs w:val="16"/>
              </w:rPr>
            </w:pPr>
          </w:p>
        </w:tc>
        <w:tc>
          <w:tcPr>
            <w:tcW w:w="2391" w:type="dxa"/>
            <w:gridSpan w:val="2"/>
            <w:hideMark/>
          </w:tcPr>
          <w:p w14:paraId="064BD3AC" w14:textId="77777777" w:rsidR="00A944B5" w:rsidRPr="00543495" w:rsidRDefault="00A944B5" w:rsidP="00A944B5">
            <w:pPr>
              <w:jc w:val="both"/>
              <w:rPr>
                <w:sz w:val="14"/>
                <w:szCs w:val="14"/>
              </w:rPr>
            </w:pPr>
            <w:r w:rsidRPr="00543495">
              <w:rPr>
                <w:sz w:val="14"/>
                <w:szCs w:val="14"/>
              </w:rPr>
              <w:t>без учета применения конверсионного коэффициента и инструментов снижения кредитного риска</w:t>
            </w:r>
          </w:p>
        </w:tc>
        <w:tc>
          <w:tcPr>
            <w:tcW w:w="2314" w:type="dxa"/>
            <w:gridSpan w:val="2"/>
            <w:hideMark/>
          </w:tcPr>
          <w:p w14:paraId="260432DF" w14:textId="77777777" w:rsidR="00A944B5" w:rsidRPr="00543495" w:rsidRDefault="00A944B5" w:rsidP="00A944B5">
            <w:pPr>
              <w:jc w:val="both"/>
              <w:rPr>
                <w:sz w:val="14"/>
                <w:szCs w:val="14"/>
              </w:rPr>
            </w:pPr>
            <w:r w:rsidRPr="00543495">
              <w:rPr>
                <w:sz w:val="14"/>
                <w:szCs w:val="14"/>
              </w:rPr>
              <w:t>с учетом применения конверсионного коэффициента и инструментов снижения кредитного риска</w:t>
            </w:r>
          </w:p>
        </w:tc>
        <w:tc>
          <w:tcPr>
            <w:tcW w:w="1023" w:type="dxa"/>
            <w:vMerge/>
            <w:hideMark/>
          </w:tcPr>
          <w:p w14:paraId="0A205022" w14:textId="77777777" w:rsidR="00A944B5" w:rsidRPr="00543495" w:rsidRDefault="00A944B5" w:rsidP="00A944B5">
            <w:pPr>
              <w:jc w:val="both"/>
              <w:rPr>
                <w:sz w:val="16"/>
                <w:szCs w:val="16"/>
              </w:rPr>
            </w:pPr>
          </w:p>
        </w:tc>
        <w:tc>
          <w:tcPr>
            <w:tcW w:w="1282" w:type="dxa"/>
            <w:vMerge/>
            <w:hideMark/>
          </w:tcPr>
          <w:p w14:paraId="14AEE7E5" w14:textId="77777777" w:rsidR="00A944B5" w:rsidRPr="00543495" w:rsidRDefault="00A944B5" w:rsidP="00A944B5">
            <w:pPr>
              <w:jc w:val="both"/>
              <w:rPr>
                <w:sz w:val="16"/>
                <w:szCs w:val="16"/>
              </w:rPr>
            </w:pPr>
          </w:p>
        </w:tc>
      </w:tr>
      <w:tr w:rsidR="00543495" w:rsidRPr="00543495" w14:paraId="0C30AAC8" w14:textId="77777777" w:rsidTr="00A944B5">
        <w:trPr>
          <w:trHeight w:val="510"/>
        </w:trPr>
        <w:tc>
          <w:tcPr>
            <w:tcW w:w="675" w:type="dxa"/>
            <w:vMerge/>
            <w:hideMark/>
          </w:tcPr>
          <w:p w14:paraId="2CDF42BA" w14:textId="77777777" w:rsidR="00A944B5" w:rsidRPr="00543495" w:rsidRDefault="00A944B5" w:rsidP="00A944B5">
            <w:pPr>
              <w:jc w:val="both"/>
              <w:rPr>
                <w:sz w:val="16"/>
                <w:szCs w:val="16"/>
              </w:rPr>
            </w:pPr>
          </w:p>
        </w:tc>
        <w:tc>
          <w:tcPr>
            <w:tcW w:w="2352" w:type="dxa"/>
            <w:vMerge/>
            <w:hideMark/>
          </w:tcPr>
          <w:p w14:paraId="0C0F9764" w14:textId="77777777" w:rsidR="00A944B5" w:rsidRPr="00543495" w:rsidRDefault="00A944B5" w:rsidP="00A944B5">
            <w:pPr>
              <w:jc w:val="both"/>
              <w:rPr>
                <w:sz w:val="16"/>
                <w:szCs w:val="16"/>
              </w:rPr>
            </w:pPr>
          </w:p>
        </w:tc>
        <w:tc>
          <w:tcPr>
            <w:tcW w:w="1078" w:type="dxa"/>
            <w:vAlign w:val="center"/>
            <w:hideMark/>
          </w:tcPr>
          <w:p w14:paraId="4D2F852F" w14:textId="77777777" w:rsidR="00A944B5" w:rsidRPr="00543495" w:rsidRDefault="00A944B5" w:rsidP="00A944B5">
            <w:pPr>
              <w:jc w:val="center"/>
              <w:rPr>
                <w:sz w:val="14"/>
                <w:szCs w:val="14"/>
              </w:rPr>
            </w:pPr>
            <w:r w:rsidRPr="00543495">
              <w:rPr>
                <w:sz w:val="14"/>
                <w:szCs w:val="14"/>
              </w:rPr>
              <w:t>балансовая</w:t>
            </w:r>
          </w:p>
        </w:tc>
        <w:tc>
          <w:tcPr>
            <w:tcW w:w="1313" w:type="dxa"/>
            <w:vAlign w:val="center"/>
            <w:hideMark/>
          </w:tcPr>
          <w:p w14:paraId="33153C35" w14:textId="77777777" w:rsidR="00A944B5" w:rsidRPr="00543495" w:rsidRDefault="00A944B5" w:rsidP="00A944B5">
            <w:pPr>
              <w:jc w:val="center"/>
              <w:rPr>
                <w:sz w:val="14"/>
                <w:szCs w:val="14"/>
              </w:rPr>
            </w:pPr>
            <w:r w:rsidRPr="00543495">
              <w:rPr>
                <w:sz w:val="14"/>
                <w:szCs w:val="14"/>
              </w:rPr>
              <w:t>внебалансовая</w:t>
            </w:r>
          </w:p>
        </w:tc>
        <w:tc>
          <w:tcPr>
            <w:tcW w:w="1097" w:type="dxa"/>
            <w:vAlign w:val="center"/>
            <w:hideMark/>
          </w:tcPr>
          <w:p w14:paraId="50B398D1" w14:textId="77777777" w:rsidR="00A944B5" w:rsidRPr="00543495" w:rsidRDefault="00A944B5" w:rsidP="00A944B5">
            <w:pPr>
              <w:jc w:val="center"/>
              <w:rPr>
                <w:sz w:val="14"/>
                <w:szCs w:val="14"/>
              </w:rPr>
            </w:pPr>
            <w:r w:rsidRPr="00543495">
              <w:rPr>
                <w:sz w:val="14"/>
                <w:szCs w:val="14"/>
              </w:rPr>
              <w:t>балансовая</w:t>
            </w:r>
          </w:p>
        </w:tc>
        <w:tc>
          <w:tcPr>
            <w:tcW w:w="1217" w:type="dxa"/>
            <w:vAlign w:val="center"/>
            <w:hideMark/>
          </w:tcPr>
          <w:p w14:paraId="14FA626B" w14:textId="77777777" w:rsidR="00A944B5" w:rsidRPr="00543495" w:rsidRDefault="00A944B5" w:rsidP="00A944B5">
            <w:pPr>
              <w:jc w:val="center"/>
              <w:rPr>
                <w:sz w:val="14"/>
                <w:szCs w:val="14"/>
              </w:rPr>
            </w:pPr>
            <w:r w:rsidRPr="00543495">
              <w:rPr>
                <w:sz w:val="14"/>
                <w:szCs w:val="14"/>
              </w:rPr>
              <w:t>внебалансовая</w:t>
            </w:r>
          </w:p>
        </w:tc>
        <w:tc>
          <w:tcPr>
            <w:tcW w:w="1023" w:type="dxa"/>
            <w:vMerge/>
            <w:hideMark/>
          </w:tcPr>
          <w:p w14:paraId="649E6A33" w14:textId="77777777" w:rsidR="00A944B5" w:rsidRPr="00543495" w:rsidRDefault="00A944B5" w:rsidP="00A944B5">
            <w:pPr>
              <w:jc w:val="both"/>
              <w:rPr>
                <w:sz w:val="16"/>
                <w:szCs w:val="16"/>
              </w:rPr>
            </w:pPr>
          </w:p>
        </w:tc>
        <w:tc>
          <w:tcPr>
            <w:tcW w:w="1282" w:type="dxa"/>
            <w:vMerge/>
            <w:hideMark/>
          </w:tcPr>
          <w:p w14:paraId="2C5D23BC" w14:textId="77777777" w:rsidR="00A944B5" w:rsidRPr="00543495" w:rsidRDefault="00A944B5" w:rsidP="00A944B5">
            <w:pPr>
              <w:jc w:val="both"/>
              <w:rPr>
                <w:sz w:val="16"/>
                <w:szCs w:val="16"/>
              </w:rPr>
            </w:pPr>
          </w:p>
        </w:tc>
      </w:tr>
      <w:tr w:rsidR="00543495" w:rsidRPr="00543495" w14:paraId="069DC64B" w14:textId="77777777" w:rsidTr="00A944B5">
        <w:trPr>
          <w:trHeight w:val="255"/>
        </w:trPr>
        <w:tc>
          <w:tcPr>
            <w:tcW w:w="675" w:type="dxa"/>
            <w:noWrap/>
            <w:vAlign w:val="center"/>
            <w:hideMark/>
          </w:tcPr>
          <w:p w14:paraId="42147912" w14:textId="77777777" w:rsidR="00A944B5" w:rsidRPr="00543495" w:rsidRDefault="00A944B5" w:rsidP="00A944B5">
            <w:pPr>
              <w:jc w:val="center"/>
              <w:rPr>
                <w:sz w:val="16"/>
                <w:szCs w:val="16"/>
              </w:rPr>
            </w:pPr>
            <w:r w:rsidRPr="00543495">
              <w:rPr>
                <w:sz w:val="16"/>
                <w:szCs w:val="16"/>
              </w:rPr>
              <w:t>1</w:t>
            </w:r>
          </w:p>
        </w:tc>
        <w:tc>
          <w:tcPr>
            <w:tcW w:w="2352" w:type="dxa"/>
            <w:noWrap/>
            <w:vAlign w:val="center"/>
            <w:hideMark/>
          </w:tcPr>
          <w:p w14:paraId="26758D25" w14:textId="77777777" w:rsidR="00A944B5" w:rsidRPr="00543495" w:rsidRDefault="00A944B5" w:rsidP="00A944B5">
            <w:pPr>
              <w:jc w:val="center"/>
              <w:rPr>
                <w:sz w:val="16"/>
                <w:szCs w:val="16"/>
              </w:rPr>
            </w:pPr>
            <w:r w:rsidRPr="00543495">
              <w:rPr>
                <w:sz w:val="16"/>
                <w:szCs w:val="16"/>
              </w:rPr>
              <w:t>2</w:t>
            </w:r>
          </w:p>
        </w:tc>
        <w:tc>
          <w:tcPr>
            <w:tcW w:w="1078" w:type="dxa"/>
            <w:noWrap/>
            <w:vAlign w:val="center"/>
            <w:hideMark/>
          </w:tcPr>
          <w:p w14:paraId="06B4839C" w14:textId="77777777" w:rsidR="00A944B5" w:rsidRPr="00543495" w:rsidRDefault="00A944B5" w:rsidP="00A944B5">
            <w:pPr>
              <w:jc w:val="center"/>
              <w:rPr>
                <w:sz w:val="16"/>
                <w:szCs w:val="16"/>
              </w:rPr>
            </w:pPr>
            <w:r w:rsidRPr="00543495">
              <w:rPr>
                <w:sz w:val="16"/>
                <w:szCs w:val="16"/>
              </w:rPr>
              <w:t>3</w:t>
            </w:r>
          </w:p>
        </w:tc>
        <w:tc>
          <w:tcPr>
            <w:tcW w:w="1313" w:type="dxa"/>
            <w:noWrap/>
            <w:vAlign w:val="center"/>
            <w:hideMark/>
          </w:tcPr>
          <w:p w14:paraId="5629AFDE" w14:textId="77777777" w:rsidR="00A944B5" w:rsidRPr="00543495" w:rsidRDefault="00A944B5" w:rsidP="00A944B5">
            <w:pPr>
              <w:jc w:val="center"/>
              <w:rPr>
                <w:sz w:val="16"/>
                <w:szCs w:val="16"/>
              </w:rPr>
            </w:pPr>
            <w:r w:rsidRPr="00543495">
              <w:rPr>
                <w:sz w:val="16"/>
                <w:szCs w:val="16"/>
              </w:rPr>
              <w:t>4</w:t>
            </w:r>
          </w:p>
        </w:tc>
        <w:tc>
          <w:tcPr>
            <w:tcW w:w="1097" w:type="dxa"/>
            <w:noWrap/>
            <w:vAlign w:val="center"/>
            <w:hideMark/>
          </w:tcPr>
          <w:p w14:paraId="184CBA55" w14:textId="77777777" w:rsidR="00A944B5" w:rsidRPr="00543495" w:rsidRDefault="00A944B5" w:rsidP="00A944B5">
            <w:pPr>
              <w:jc w:val="center"/>
              <w:rPr>
                <w:sz w:val="16"/>
                <w:szCs w:val="16"/>
              </w:rPr>
            </w:pPr>
            <w:r w:rsidRPr="00543495">
              <w:rPr>
                <w:sz w:val="16"/>
                <w:szCs w:val="16"/>
              </w:rPr>
              <w:t>5</w:t>
            </w:r>
          </w:p>
        </w:tc>
        <w:tc>
          <w:tcPr>
            <w:tcW w:w="1217" w:type="dxa"/>
            <w:noWrap/>
            <w:vAlign w:val="center"/>
            <w:hideMark/>
          </w:tcPr>
          <w:p w14:paraId="52950AD2" w14:textId="77777777" w:rsidR="00A944B5" w:rsidRPr="00543495" w:rsidRDefault="00A944B5" w:rsidP="00A944B5">
            <w:pPr>
              <w:jc w:val="center"/>
              <w:rPr>
                <w:sz w:val="16"/>
                <w:szCs w:val="16"/>
              </w:rPr>
            </w:pPr>
            <w:r w:rsidRPr="00543495">
              <w:rPr>
                <w:sz w:val="16"/>
                <w:szCs w:val="16"/>
              </w:rPr>
              <w:t>6</w:t>
            </w:r>
          </w:p>
        </w:tc>
        <w:tc>
          <w:tcPr>
            <w:tcW w:w="1023" w:type="dxa"/>
            <w:noWrap/>
            <w:vAlign w:val="center"/>
            <w:hideMark/>
          </w:tcPr>
          <w:p w14:paraId="3ACD001E" w14:textId="77777777" w:rsidR="00A944B5" w:rsidRPr="00543495" w:rsidRDefault="00A944B5" w:rsidP="00A944B5">
            <w:pPr>
              <w:jc w:val="center"/>
              <w:rPr>
                <w:sz w:val="16"/>
                <w:szCs w:val="16"/>
              </w:rPr>
            </w:pPr>
            <w:r w:rsidRPr="00543495">
              <w:rPr>
                <w:sz w:val="16"/>
                <w:szCs w:val="16"/>
              </w:rPr>
              <w:t>7</w:t>
            </w:r>
          </w:p>
        </w:tc>
        <w:tc>
          <w:tcPr>
            <w:tcW w:w="1282" w:type="dxa"/>
            <w:noWrap/>
            <w:vAlign w:val="center"/>
            <w:hideMark/>
          </w:tcPr>
          <w:p w14:paraId="658A52F7" w14:textId="77777777" w:rsidR="00A944B5" w:rsidRPr="00543495" w:rsidRDefault="00A944B5" w:rsidP="00A944B5">
            <w:pPr>
              <w:jc w:val="center"/>
              <w:rPr>
                <w:sz w:val="16"/>
                <w:szCs w:val="16"/>
              </w:rPr>
            </w:pPr>
            <w:r w:rsidRPr="00543495">
              <w:rPr>
                <w:sz w:val="16"/>
                <w:szCs w:val="16"/>
              </w:rPr>
              <w:t>8</w:t>
            </w:r>
          </w:p>
        </w:tc>
      </w:tr>
      <w:tr w:rsidR="00543495" w:rsidRPr="00543495" w14:paraId="53C46250" w14:textId="77777777" w:rsidTr="001D4F34">
        <w:trPr>
          <w:trHeight w:val="765"/>
        </w:trPr>
        <w:tc>
          <w:tcPr>
            <w:tcW w:w="675" w:type="dxa"/>
            <w:noWrap/>
            <w:vAlign w:val="center"/>
            <w:hideMark/>
          </w:tcPr>
          <w:p w14:paraId="6DCCE8AF" w14:textId="77777777" w:rsidR="00A944B5" w:rsidRPr="00543495" w:rsidRDefault="00A944B5" w:rsidP="001D4F34">
            <w:pPr>
              <w:jc w:val="center"/>
              <w:rPr>
                <w:sz w:val="16"/>
                <w:szCs w:val="16"/>
              </w:rPr>
            </w:pPr>
            <w:r w:rsidRPr="00543495">
              <w:rPr>
                <w:sz w:val="16"/>
                <w:szCs w:val="16"/>
              </w:rPr>
              <w:t>1</w:t>
            </w:r>
          </w:p>
        </w:tc>
        <w:tc>
          <w:tcPr>
            <w:tcW w:w="2352" w:type="dxa"/>
            <w:vAlign w:val="center"/>
            <w:hideMark/>
          </w:tcPr>
          <w:p w14:paraId="69077FAD" w14:textId="77777777" w:rsidR="00A944B5" w:rsidRPr="00543495" w:rsidRDefault="00A944B5" w:rsidP="001D4F34">
            <w:pPr>
              <w:jc w:val="center"/>
              <w:rPr>
                <w:sz w:val="16"/>
                <w:szCs w:val="16"/>
              </w:rPr>
            </w:pPr>
            <w:r w:rsidRPr="00543495">
              <w:rPr>
                <w:sz w:val="16"/>
                <w:szCs w:val="16"/>
              </w:rPr>
              <w:t>Требования к центральным банкам или правительствам стран, включая Российскую Федерацию, субъектам и муниципальным образованиям Российской Федерации</w:t>
            </w:r>
          </w:p>
        </w:tc>
        <w:tc>
          <w:tcPr>
            <w:tcW w:w="1078" w:type="dxa"/>
            <w:noWrap/>
            <w:vAlign w:val="center"/>
            <w:hideMark/>
          </w:tcPr>
          <w:p w14:paraId="5FBA04A9" w14:textId="77777777" w:rsidR="00A944B5" w:rsidRPr="00543495" w:rsidRDefault="00A944B5" w:rsidP="001D4F34">
            <w:pPr>
              <w:jc w:val="center"/>
              <w:rPr>
                <w:sz w:val="16"/>
                <w:szCs w:val="16"/>
              </w:rPr>
            </w:pPr>
            <w:r w:rsidRPr="00543495">
              <w:rPr>
                <w:sz w:val="16"/>
                <w:szCs w:val="16"/>
              </w:rPr>
              <w:t>8 767 855</w:t>
            </w:r>
          </w:p>
        </w:tc>
        <w:tc>
          <w:tcPr>
            <w:tcW w:w="1313" w:type="dxa"/>
            <w:noWrap/>
            <w:vAlign w:val="center"/>
            <w:hideMark/>
          </w:tcPr>
          <w:p w14:paraId="7E51A80C" w14:textId="77777777" w:rsidR="00A944B5" w:rsidRPr="00543495" w:rsidRDefault="00A944B5" w:rsidP="001D4F34">
            <w:pPr>
              <w:jc w:val="center"/>
              <w:rPr>
                <w:sz w:val="16"/>
                <w:szCs w:val="16"/>
              </w:rPr>
            </w:pPr>
            <w:r w:rsidRPr="00543495">
              <w:rPr>
                <w:sz w:val="16"/>
                <w:szCs w:val="16"/>
              </w:rPr>
              <w:t>0</w:t>
            </w:r>
          </w:p>
        </w:tc>
        <w:tc>
          <w:tcPr>
            <w:tcW w:w="1097" w:type="dxa"/>
            <w:noWrap/>
            <w:vAlign w:val="center"/>
            <w:hideMark/>
          </w:tcPr>
          <w:p w14:paraId="1DA8E0B4" w14:textId="77777777" w:rsidR="00A944B5" w:rsidRPr="00543495" w:rsidRDefault="00A944B5" w:rsidP="001D4F34">
            <w:pPr>
              <w:jc w:val="center"/>
              <w:rPr>
                <w:sz w:val="16"/>
                <w:szCs w:val="16"/>
              </w:rPr>
            </w:pPr>
            <w:r w:rsidRPr="00543495">
              <w:rPr>
                <w:sz w:val="16"/>
                <w:szCs w:val="16"/>
              </w:rPr>
              <w:t>8 767 855</w:t>
            </w:r>
          </w:p>
        </w:tc>
        <w:tc>
          <w:tcPr>
            <w:tcW w:w="1217" w:type="dxa"/>
            <w:noWrap/>
            <w:vAlign w:val="center"/>
            <w:hideMark/>
          </w:tcPr>
          <w:p w14:paraId="72C1151B" w14:textId="77777777" w:rsidR="00A944B5" w:rsidRPr="00543495" w:rsidRDefault="00A944B5" w:rsidP="001D4F34">
            <w:pPr>
              <w:jc w:val="center"/>
              <w:rPr>
                <w:sz w:val="16"/>
                <w:szCs w:val="16"/>
              </w:rPr>
            </w:pPr>
            <w:r w:rsidRPr="00543495">
              <w:rPr>
                <w:sz w:val="16"/>
                <w:szCs w:val="16"/>
              </w:rPr>
              <w:t>0</w:t>
            </w:r>
          </w:p>
        </w:tc>
        <w:tc>
          <w:tcPr>
            <w:tcW w:w="1023" w:type="dxa"/>
            <w:noWrap/>
            <w:vAlign w:val="center"/>
            <w:hideMark/>
          </w:tcPr>
          <w:p w14:paraId="7453A417" w14:textId="77777777" w:rsidR="00A944B5" w:rsidRPr="00543495" w:rsidRDefault="00A944B5" w:rsidP="001D4F34">
            <w:pPr>
              <w:jc w:val="center"/>
              <w:rPr>
                <w:sz w:val="16"/>
                <w:szCs w:val="16"/>
              </w:rPr>
            </w:pPr>
            <w:r w:rsidRPr="00543495">
              <w:rPr>
                <w:sz w:val="16"/>
                <w:szCs w:val="16"/>
              </w:rPr>
              <w:t>0</w:t>
            </w:r>
          </w:p>
        </w:tc>
        <w:tc>
          <w:tcPr>
            <w:tcW w:w="1282" w:type="dxa"/>
            <w:noWrap/>
            <w:vAlign w:val="center"/>
            <w:hideMark/>
          </w:tcPr>
          <w:p w14:paraId="47CB0D27" w14:textId="77777777" w:rsidR="00A944B5" w:rsidRPr="00543495" w:rsidRDefault="00A944B5" w:rsidP="001D4F34">
            <w:pPr>
              <w:jc w:val="center"/>
              <w:rPr>
                <w:sz w:val="16"/>
                <w:szCs w:val="16"/>
              </w:rPr>
            </w:pPr>
            <w:r w:rsidRPr="00543495">
              <w:rPr>
                <w:sz w:val="16"/>
                <w:szCs w:val="16"/>
              </w:rPr>
              <w:t>0.0%</w:t>
            </w:r>
          </w:p>
        </w:tc>
      </w:tr>
      <w:tr w:rsidR="00543495" w:rsidRPr="00543495" w14:paraId="418D1D81" w14:textId="77777777" w:rsidTr="001D4F34">
        <w:trPr>
          <w:trHeight w:val="1020"/>
        </w:trPr>
        <w:tc>
          <w:tcPr>
            <w:tcW w:w="675" w:type="dxa"/>
            <w:noWrap/>
            <w:vAlign w:val="center"/>
            <w:hideMark/>
          </w:tcPr>
          <w:p w14:paraId="2FFC8C67" w14:textId="77777777" w:rsidR="00A944B5" w:rsidRPr="00543495" w:rsidRDefault="00A944B5" w:rsidP="001D4F34">
            <w:pPr>
              <w:jc w:val="center"/>
              <w:rPr>
                <w:sz w:val="16"/>
                <w:szCs w:val="16"/>
              </w:rPr>
            </w:pPr>
            <w:r w:rsidRPr="00543495">
              <w:rPr>
                <w:sz w:val="16"/>
                <w:szCs w:val="16"/>
              </w:rPr>
              <w:t>2</w:t>
            </w:r>
          </w:p>
        </w:tc>
        <w:tc>
          <w:tcPr>
            <w:tcW w:w="2352" w:type="dxa"/>
            <w:vAlign w:val="center"/>
            <w:hideMark/>
          </w:tcPr>
          <w:p w14:paraId="06A31022" w14:textId="77777777" w:rsidR="00A944B5" w:rsidRPr="00543495" w:rsidRDefault="00A944B5" w:rsidP="001D4F34">
            <w:pPr>
              <w:jc w:val="center"/>
              <w:rPr>
                <w:sz w:val="16"/>
                <w:szCs w:val="16"/>
              </w:rPr>
            </w:pPr>
            <w:r w:rsidRPr="00543495">
              <w:rPr>
                <w:sz w:val="16"/>
                <w:szCs w:val="16"/>
              </w:rPr>
              <w:t>Требования к организациям, которым предоставлено право осуществлять заимствования от имени государства, и организациям, находящимся в собственности субъектов Российской Федерации и муниципальной собственности</w:t>
            </w:r>
          </w:p>
        </w:tc>
        <w:tc>
          <w:tcPr>
            <w:tcW w:w="1078" w:type="dxa"/>
            <w:noWrap/>
            <w:vAlign w:val="center"/>
            <w:hideMark/>
          </w:tcPr>
          <w:p w14:paraId="38AE8B1E" w14:textId="77777777" w:rsidR="00A944B5" w:rsidRPr="00543495" w:rsidRDefault="00A944B5" w:rsidP="001D4F34">
            <w:pPr>
              <w:jc w:val="center"/>
              <w:rPr>
                <w:sz w:val="16"/>
                <w:szCs w:val="16"/>
              </w:rPr>
            </w:pPr>
            <w:r w:rsidRPr="00543495">
              <w:rPr>
                <w:sz w:val="16"/>
                <w:szCs w:val="16"/>
              </w:rPr>
              <w:t>0</w:t>
            </w:r>
          </w:p>
        </w:tc>
        <w:tc>
          <w:tcPr>
            <w:tcW w:w="1313" w:type="dxa"/>
            <w:noWrap/>
            <w:vAlign w:val="center"/>
            <w:hideMark/>
          </w:tcPr>
          <w:p w14:paraId="1B1BE288" w14:textId="77777777" w:rsidR="00A944B5" w:rsidRPr="00543495" w:rsidRDefault="00A944B5" w:rsidP="001D4F34">
            <w:pPr>
              <w:jc w:val="center"/>
              <w:rPr>
                <w:sz w:val="16"/>
                <w:szCs w:val="16"/>
              </w:rPr>
            </w:pPr>
            <w:r w:rsidRPr="00543495">
              <w:rPr>
                <w:sz w:val="16"/>
                <w:szCs w:val="16"/>
              </w:rPr>
              <w:t>0</w:t>
            </w:r>
          </w:p>
        </w:tc>
        <w:tc>
          <w:tcPr>
            <w:tcW w:w="1097" w:type="dxa"/>
            <w:noWrap/>
            <w:vAlign w:val="center"/>
            <w:hideMark/>
          </w:tcPr>
          <w:p w14:paraId="17CE2CB6" w14:textId="77777777" w:rsidR="00A944B5" w:rsidRPr="00543495" w:rsidRDefault="00A944B5" w:rsidP="001D4F34">
            <w:pPr>
              <w:jc w:val="center"/>
              <w:rPr>
                <w:sz w:val="16"/>
                <w:szCs w:val="16"/>
              </w:rPr>
            </w:pPr>
            <w:r w:rsidRPr="00543495">
              <w:rPr>
                <w:sz w:val="16"/>
                <w:szCs w:val="16"/>
              </w:rPr>
              <w:t>0</w:t>
            </w:r>
          </w:p>
        </w:tc>
        <w:tc>
          <w:tcPr>
            <w:tcW w:w="1217" w:type="dxa"/>
            <w:noWrap/>
            <w:vAlign w:val="center"/>
            <w:hideMark/>
          </w:tcPr>
          <w:p w14:paraId="5B960986" w14:textId="77777777" w:rsidR="00A944B5" w:rsidRPr="00543495" w:rsidRDefault="00A944B5" w:rsidP="001D4F34">
            <w:pPr>
              <w:jc w:val="center"/>
              <w:rPr>
                <w:sz w:val="16"/>
                <w:szCs w:val="16"/>
              </w:rPr>
            </w:pPr>
            <w:r w:rsidRPr="00543495">
              <w:rPr>
                <w:sz w:val="16"/>
                <w:szCs w:val="16"/>
              </w:rPr>
              <w:t>0</w:t>
            </w:r>
          </w:p>
        </w:tc>
        <w:tc>
          <w:tcPr>
            <w:tcW w:w="1023" w:type="dxa"/>
            <w:noWrap/>
            <w:vAlign w:val="center"/>
            <w:hideMark/>
          </w:tcPr>
          <w:p w14:paraId="25F8377E" w14:textId="77777777" w:rsidR="00A944B5" w:rsidRPr="00543495" w:rsidRDefault="00A944B5" w:rsidP="001D4F34">
            <w:pPr>
              <w:jc w:val="center"/>
              <w:rPr>
                <w:sz w:val="16"/>
                <w:szCs w:val="16"/>
              </w:rPr>
            </w:pPr>
            <w:r w:rsidRPr="00543495">
              <w:rPr>
                <w:sz w:val="16"/>
                <w:szCs w:val="16"/>
              </w:rPr>
              <w:t>0</w:t>
            </w:r>
          </w:p>
        </w:tc>
        <w:tc>
          <w:tcPr>
            <w:tcW w:w="1282" w:type="dxa"/>
            <w:noWrap/>
            <w:vAlign w:val="center"/>
            <w:hideMark/>
          </w:tcPr>
          <w:p w14:paraId="3E75A022" w14:textId="77777777" w:rsidR="00A944B5" w:rsidRPr="00543495" w:rsidRDefault="00A944B5" w:rsidP="001D4F34">
            <w:pPr>
              <w:jc w:val="center"/>
              <w:rPr>
                <w:sz w:val="16"/>
                <w:szCs w:val="16"/>
              </w:rPr>
            </w:pPr>
            <w:r w:rsidRPr="00543495">
              <w:rPr>
                <w:sz w:val="16"/>
                <w:szCs w:val="16"/>
              </w:rPr>
              <w:t>0</w:t>
            </w:r>
          </w:p>
        </w:tc>
      </w:tr>
      <w:tr w:rsidR="00543495" w:rsidRPr="00543495" w14:paraId="6F4DEA89" w14:textId="77777777" w:rsidTr="001D4F34">
        <w:trPr>
          <w:trHeight w:val="510"/>
        </w:trPr>
        <w:tc>
          <w:tcPr>
            <w:tcW w:w="675" w:type="dxa"/>
            <w:noWrap/>
            <w:vAlign w:val="center"/>
            <w:hideMark/>
          </w:tcPr>
          <w:p w14:paraId="5DB1BFF1" w14:textId="77777777" w:rsidR="00A944B5" w:rsidRPr="00543495" w:rsidRDefault="00A944B5" w:rsidP="001D4F34">
            <w:pPr>
              <w:jc w:val="center"/>
              <w:rPr>
                <w:sz w:val="16"/>
                <w:szCs w:val="16"/>
              </w:rPr>
            </w:pPr>
            <w:r w:rsidRPr="00543495">
              <w:rPr>
                <w:sz w:val="16"/>
                <w:szCs w:val="16"/>
              </w:rPr>
              <w:t>3</w:t>
            </w:r>
          </w:p>
        </w:tc>
        <w:tc>
          <w:tcPr>
            <w:tcW w:w="2352" w:type="dxa"/>
            <w:vAlign w:val="center"/>
            <w:hideMark/>
          </w:tcPr>
          <w:p w14:paraId="071D77D7" w14:textId="77777777" w:rsidR="00A944B5" w:rsidRPr="00543495" w:rsidRDefault="00A944B5" w:rsidP="001D4F34">
            <w:pPr>
              <w:jc w:val="center"/>
              <w:rPr>
                <w:sz w:val="16"/>
                <w:szCs w:val="16"/>
              </w:rPr>
            </w:pPr>
            <w:r w:rsidRPr="00543495">
              <w:rPr>
                <w:sz w:val="16"/>
                <w:szCs w:val="16"/>
              </w:rPr>
              <w:t>Требования к международным финансовым организациям и международным банкам развития</w:t>
            </w:r>
          </w:p>
        </w:tc>
        <w:tc>
          <w:tcPr>
            <w:tcW w:w="1078" w:type="dxa"/>
            <w:noWrap/>
            <w:vAlign w:val="center"/>
            <w:hideMark/>
          </w:tcPr>
          <w:p w14:paraId="108B2D2E" w14:textId="77777777" w:rsidR="00A944B5" w:rsidRPr="00543495" w:rsidRDefault="00A944B5" w:rsidP="001D4F34">
            <w:pPr>
              <w:jc w:val="center"/>
              <w:rPr>
                <w:sz w:val="16"/>
                <w:szCs w:val="16"/>
              </w:rPr>
            </w:pPr>
            <w:r w:rsidRPr="00543495">
              <w:rPr>
                <w:sz w:val="16"/>
                <w:szCs w:val="16"/>
              </w:rPr>
              <w:t>0</w:t>
            </w:r>
          </w:p>
        </w:tc>
        <w:tc>
          <w:tcPr>
            <w:tcW w:w="1313" w:type="dxa"/>
            <w:noWrap/>
            <w:vAlign w:val="center"/>
            <w:hideMark/>
          </w:tcPr>
          <w:p w14:paraId="4650E86C" w14:textId="77777777" w:rsidR="00A944B5" w:rsidRPr="00543495" w:rsidRDefault="00A944B5" w:rsidP="001D4F34">
            <w:pPr>
              <w:jc w:val="center"/>
              <w:rPr>
                <w:sz w:val="16"/>
                <w:szCs w:val="16"/>
              </w:rPr>
            </w:pPr>
            <w:r w:rsidRPr="00543495">
              <w:rPr>
                <w:sz w:val="16"/>
                <w:szCs w:val="16"/>
              </w:rPr>
              <w:t>0</w:t>
            </w:r>
          </w:p>
        </w:tc>
        <w:tc>
          <w:tcPr>
            <w:tcW w:w="1097" w:type="dxa"/>
            <w:noWrap/>
            <w:vAlign w:val="center"/>
            <w:hideMark/>
          </w:tcPr>
          <w:p w14:paraId="28F13F3E" w14:textId="77777777" w:rsidR="00A944B5" w:rsidRPr="00543495" w:rsidRDefault="00A944B5" w:rsidP="001D4F34">
            <w:pPr>
              <w:jc w:val="center"/>
              <w:rPr>
                <w:sz w:val="16"/>
                <w:szCs w:val="16"/>
              </w:rPr>
            </w:pPr>
            <w:r w:rsidRPr="00543495">
              <w:rPr>
                <w:sz w:val="16"/>
                <w:szCs w:val="16"/>
              </w:rPr>
              <w:t>0</w:t>
            </w:r>
          </w:p>
        </w:tc>
        <w:tc>
          <w:tcPr>
            <w:tcW w:w="1217" w:type="dxa"/>
            <w:noWrap/>
            <w:vAlign w:val="center"/>
            <w:hideMark/>
          </w:tcPr>
          <w:p w14:paraId="4A13F65A" w14:textId="77777777" w:rsidR="00A944B5" w:rsidRPr="00543495" w:rsidRDefault="00A944B5" w:rsidP="001D4F34">
            <w:pPr>
              <w:jc w:val="center"/>
              <w:rPr>
                <w:sz w:val="16"/>
                <w:szCs w:val="16"/>
              </w:rPr>
            </w:pPr>
            <w:r w:rsidRPr="00543495">
              <w:rPr>
                <w:sz w:val="16"/>
                <w:szCs w:val="16"/>
              </w:rPr>
              <w:t>0</w:t>
            </w:r>
          </w:p>
        </w:tc>
        <w:tc>
          <w:tcPr>
            <w:tcW w:w="1023" w:type="dxa"/>
            <w:noWrap/>
            <w:vAlign w:val="center"/>
            <w:hideMark/>
          </w:tcPr>
          <w:p w14:paraId="7ADEC9D0" w14:textId="77777777" w:rsidR="00A944B5" w:rsidRPr="00543495" w:rsidRDefault="00A944B5" w:rsidP="001D4F34">
            <w:pPr>
              <w:jc w:val="center"/>
              <w:rPr>
                <w:sz w:val="16"/>
                <w:szCs w:val="16"/>
              </w:rPr>
            </w:pPr>
            <w:r w:rsidRPr="00543495">
              <w:rPr>
                <w:sz w:val="16"/>
                <w:szCs w:val="16"/>
              </w:rPr>
              <w:t>0</w:t>
            </w:r>
          </w:p>
        </w:tc>
        <w:tc>
          <w:tcPr>
            <w:tcW w:w="1282" w:type="dxa"/>
            <w:noWrap/>
            <w:vAlign w:val="center"/>
            <w:hideMark/>
          </w:tcPr>
          <w:p w14:paraId="4FF118B6" w14:textId="77777777" w:rsidR="00A944B5" w:rsidRPr="00543495" w:rsidRDefault="00A944B5" w:rsidP="001D4F34">
            <w:pPr>
              <w:jc w:val="center"/>
              <w:rPr>
                <w:sz w:val="16"/>
                <w:szCs w:val="16"/>
              </w:rPr>
            </w:pPr>
            <w:r w:rsidRPr="00543495">
              <w:rPr>
                <w:sz w:val="16"/>
                <w:szCs w:val="16"/>
              </w:rPr>
              <w:t>0</w:t>
            </w:r>
          </w:p>
        </w:tc>
      </w:tr>
      <w:tr w:rsidR="00543495" w:rsidRPr="00543495" w14:paraId="6EF36A0F" w14:textId="77777777" w:rsidTr="001D4F34">
        <w:trPr>
          <w:trHeight w:val="255"/>
        </w:trPr>
        <w:tc>
          <w:tcPr>
            <w:tcW w:w="675" w:type="dxa"/>
            <w:noWrap/>
            <w:vAlign w:val="center"/>
            <w:hideMark/>
          </w:tcPr>
          <w:p w14:paraId="1B2B839B" w14:textId="77777777" w:rsidR="00A944B5" w:rsidRPr="00543495" w:rsidRDefault="00A944B5" w:rsidP="001D4F34">
            <w:pPr>
              <w:jc w:val="center"/>
              <w:rPr>
                <w:sz w:val="16"/>
                <w:szCs w:val="16"/>
              </w:rPr>
            </w:pPr>
            <w:r w:rsidRPr="00543495">
              <w:rPr>
                <w:sz w:val="16"/>
                <w:szCs w:val="16"/>
              </w:rPr>
              <w:t>4</w:t>
            </w:r>
          </w:p>
        </w:tc>
        <w:tc>
          <w:tcPr>
            <w:tcW w:w="2352" w:type="dxa"/>
            <w:vAlign w:val="center"/>
            <w:hideMark/>
          </w:tcPr>
          <w:p w14:paraId="6F649245" w14:textId="77777777" w:rsidR="00A944B5" w:rsidRPr="00543495" w:rsidRDefault="00A944B5" w:rsidP="001D4F34">
            <w:pPr>
              <w:jc w:val="center"/>
              <w:rPr>
                <w:sz w:val="16"/>
                <w:szCs w:val="16"/>
              </w:rPr>
            </w:pPr>
            <w:r w:rsidRPr="00543495">
              <w:rPr>
                <w:sz w:val="16"/>
                <w:szCs w:val="16"/>
              </w:rPr>
              <w:t>Требования к кредитным организациям, всего, из них:</w:t>
            </w:r>
          </w:p>
        </w:tc>
        <w:tc>
          <w:tcPr>
            <w:tcW w:w="1078" w:type="dxa"/>
            <w:noWrap/>
            <w:vAlign w:val="center"/>
            <w:hideMark/>
          </w:tcPr>
          <w:p w14:paraId="004C4D6B" w14:textId="77777777" w:rsidR="00A944B5" w:rsidRPr="00543495" w:rsidRDefault="00A944B5" w:rsidP="001D4F34">
            <w:pPr>
              <w:jc w:val="center"/>
              <w:rPr>
                <w:sz w:val="16"/>
                <w:szCs w:val="16"/>
              </w:rPr>
            </w:pPr>
            <w:r w:rsidRPr="00543495">
              <w:rPr>
                <w:sz w:val="16"/>
                <w:szCs w:val="16"/>
              </w:rPr>
              <w:t>1 372 196</w:t>
            </w:r>
          </w:p>
        </w:tc>
        <w:tc>
          <w:tcPr>
            <w:tcW w:w="1313" w:type="dxa"/>
            <w:noWrap/>
            <w:vAlign w:val="center"/>
            <w:hideMark/>
          </w:tcPr>
          <w:p w14:paraId="0A42A82A" w14:textId="77777777" w:rsidR="00A944B5" w:rsidRPr="00543495" w:rsidRDefault="00A944B5" w:rsidP="001D4F34">
            <w:pPr>
              <w:jc w:val="center"/>
              <w:rPr>
                <w:sz w:val="16"/>
                <w:szCs w:val="16"/>
              </w:rPr>
            </w:pPr>
            <w:r w:rsidRPr="00543495">
              <w:rPr>
                <w:sz w:val="16"/>
                <w:szCs w:val="16"/>
              </w:rPr>
              <w:t>0</w:t>
            </w:r>
          </w:p>
        </w:tc>
        <w:tc>
          <w:tcPr>
            <w:tcW w:w="1097" w:type="dxa"/>
            <w:noWrap/>
            <w:vAlign w:val="center"/>
            <w:hideMark/>
          </w:tcPr>
          <w:p w14:paraId="3A39FFC4" w14:textId="77777777" w:rsidR="00A944B5" w:rsidRPr="00543495" w:rsidRDefault="00A944B5" w:rsidP="001D4F34">
            <w:pPr>
              <w:jc w:val="center"/>
              <w:rPr>
                <w:sz w:val="16"/>
                <w:szCs w:val="16"/>
              </w:rPr>
            </w:pPr>
            <w:r w:rsidRPr="00543495">
              <w:rPr>
                <w:sz w:val="16"/>
                <w:szCs w:val="16"/>
              </w:rPr>
              <w:t>1 372 196</w:t>
            </w:r>
          </w:p>
        </w:tc>
        <w:tc>
          <w:tcPr>
            <w:tcW w:w="1217" w:type="dxa"/>
            <w:noWrap/>
            <w:vAlign w:val="center"/>
            <w:hideMark/>
          </w:tcPr>
          <w:p w14:paraId="5E15E65F" w14:textId="77777777" w:rsidR="00A944B5" w:rsidRPr="00543495" w:rsidRDefault="00A944B5" w:rsidP="001D4F34">
            <w:pPr>
              <w:jc w:val="center"/>
              <w:rPr>
                <w:sz w:val="16"/>
                <w:szCs w:val="16"/>
              </w:rPr>
            </w:pPr>
            <w:r w:rsidRPr="00543495">
              <w:rPr>
                <w:sz w:val="16"/>
                <w:szCs w:val="16"/>
              </w:rPr>
              <w:t>0</w:t>
            </w:r>
          </w:p>
        </w:tc>
        <w:tc>
          <w:tcPr>
            <w:tcW w:w="1023" w:type="dxa"/>
            <w:noWrap/>
            <w:vAlign w:val="center"/>
            <w:hideMark/>
          </w:tcPr>
          <w:p w14:paraId="0933B5D0" w14:textId="77777777" w:rsidR="00A944B5" w:rsidRPr="00543495" w:rsidRDefault="00A944B5" w:rsidP="001D4F34">
            <w:pPr>
              <w:jc w:val="center"/>
              <w:rPr>
                <w:sz w:val="16"/>
                <w:szCs w:val="16"/>
              </w:rPr>
            </w:pPr>
            <w:r w:rsidRPr="00543495">
              <w:rPr>
                <w:sz w:val="16"/>
                <w:szCs w:val="16"/>
              </w:rPr>
              <w:t>1 179 748</w:t>
            </w:r>
          </w:p>
        </w:tc>
        <w:tc>
          <w:tcPr>
            <w:tcW w:w="1282" w:type="dxa"/>
            <w:noWrap/>
            <w:vAlign w:val="center"/>
            <w:hideMark/>
          </w:tcPr>
          <w:p w14:paraId="1FD2A43D" w14:textId="77777777" w:rsidR="00A944B5" w:rsidRPr="00543495" w:rsidRDefault="00A944B5" w:rsidP="001D4F34">
            <w:pPr>
              <w:jc w:val="center"/>
              <w:rPr>
                <w:sz w:val="16"/>
                <w:szCs w:val="16"/>
              </w:rPr>
            </w:pPr>
            <w:r w:rsidRPr="00543495">
              <w:rPr>
                <w:sz w:val="16"/>
                <w:szCs w:val="16"/>
              </w:rPr>
              <w:t>86.0%</w:t>
            </w:r>
          </w:p>
        </w:tc>
      </w:tr>
      <w:tr w:rsidR="00543495" w:rsidRPr="00543495" w14:paraId="5071FC18" w14:textId="77777777" w:rsidTr="001D4F34">
        <w:trPr>
          <w:trHeight w:val="765"/>
        </w:trPr>
        <w:tc>
          <w:tcPr>
            <w:tcW w:w="675" w:type="dxa"/>
            <w:noWrap/>
            <w:vAlign w:val="center"/>
            <w:hideMark/>
          </w:tcPr>
          <w:p w14:paraId="0B38C09B" w14:textId="77777777" w:rsidR="00A944B5" w:rsidRPr="00543495" w:rsidRDefault="00A944B5" w:rsidP="001D4F34">
            <w:pPr>
              <w:jc w:val="center"/>
              <w:rPr>
                <w:sz w:val="16"/>
                <w:szCs w:val="16"/>
              </w:rPr>
            </w:pPr>
            <w:r w:rsidRPr="00543495">
              <w:rPr>
                <w:sz w:val="16"/>
                <w:szCs w:val="16"/>
              </w:rPr>
              <w:t>4.1</w:t>
            </w:r>
          </w:p>
        </w:tc>
        <w:tc>
          <w:tcPr>
            <w:tcW w:w="2352" w:type="dxa"/>
            <w:vAlign w:val="center"/>
            <w:hideMark/>
          </w:tcPr>
          <w:p w14:paraId="1B41B73A" w14:textId="77777777" w:rsidR="00A944B5" w:rsidRPr="00543495" w:rsidRDefault="00A944B5" w:rsidP="001D4F34">
            <w:pPr>
              <w:jc w:val="center"/>
              <w:rPr>
                <w:sz w:val="16"/>
                <w:szCs w:val="16"/>
              </w:rPr>
            </w:pPr>
            <w:r w:rsidRPr="00543495">
              <w:rPr>
                <w:sz w:val="16"/>
                <w:szCs w:val="16"/>
              </w:rPr>
              <w:t>к кредитным организациям, кредитные требования к которым возникли в связи с осуществлением операций на рынке ценных бумаг</w:t>
            </w:r>
          </w:p>
        </w:tc>
        <w:tc>
          <w:tcPr>
            <w:tcW w:w="1078" w:type="dxa"/>
            <w:noWrap/>
            <w:vAlign w:val="center"/>
            <w:hideMark/>
          </w:tcPr>
          <w:p w14:paraId="431EF965" w14:textId="77777777" w:rsidR="00A944B5" w:rsidRPr="00543495" w:rsidRDefault="00A944B5" w:rsidP="001D4F34">
            <w:pPr>
              <w:jc w:val="center"/>
              <w:rPr>
                <w:sz w:val="16"/>
                <w:szCs w:val="16"/>
              </w:rPr>
            </w:pPr>
            <w:r w:rsidRPr="00543495">
              <w:rPr>
                <w:sz w:val="16"/>
                <w:szCs w:val="16"/>
              </w:rPr>
              <w:t>40 006</w:t>
            </w:r>
          </w:p>
        </w:tc>
        <w:tc>
          <w:tcPr>
            <w:tcW w:w="1313" w:type="dxa"/>
            <w:noWrap/>
            <w:vAlign w:val="center"/>
            <w:hideMark/>
          </w:tcPr>
          <w:p w14:paraId="165282EB" w14:textId="77777777" w:rsidR="00A944B5" w:rsidRPr="00543495" w:rsidRDefault="00A944B5" w:rsidP="001D4F34">
            <w:pPr>
              <w:jc w:val="center"/>
              <w:rPr>
                <w:sz w:val="16"/>
                <w:szCs w:val="16"/>
              </w:rPr>
            </w:pPr>
            <w:r w:rsidRPr="00543495">
              <w:rPr>
                <w:sz w:val="16"/>
                <w:szCs w:val="16"/>
              </w:rPr>
              <w:t>0</w:t>
            </w:r>
          </w:p>
        </w:tc>
        <w:tc>
          <w:tcPr>
            <w:tcW w:w="1097" w:type="dxa"/>
            <w:noWrap/>
            <w:vAlign w:val="center"/>
            <w:hideMark/>
          </w:tcPr>
          <w:p w14:paraId="76752212" w14:textId="77777777" w:rsidR="00A944B5" w:rsidRPr="00543495" w:rsidRDefault="00A944B5" w:rsidP="001D4F34">
            <w:pPr>
              <w:jc w:val="center"/>
              <w:rPr>
                <w:sz w:val="16"/>
                <w:szCs w:val="16"/>
              </w:rPr>
            </w:pPr>
            <w:r w:rsidRPr="00543495">
              <w:rPr>
                <w:sz w:val="16"/>
                <w:szCs w:val="16"/>
              </w:rPr>
              <w:t>40 006</w:t>
            </w:r>
          </w:p>
        </w:tc>
        <w:tc>
          <w:tcPr>
            <w:tcW w:w="1217" w:type="dxa"/>
            <w:noWrap/>
            <w:vAlign w:val="center"/>
            <w:hideMark/>
          </w:tcPr>
          <w:p w14:paraId="06A90F4B" w14:textId="77777777" w:rsidR="00A944B5" w:rsidRPr="00543495" w:rsidRDefault="00A944B5" w:rsidP="001D4F34">
            <w:pPr>
              <w:jc w:val="center"/>
              <w:rPr>
                <w:sz w:val="16"/>
                <w:szCs w:val="16"/>
              </w:rPr>
            </w:pPr>
            <w:r w:rsidRPr="00543495">
              <w:rPr>
                <w:sz w:val="16"/>
                <w:szCs w:val="16"/>
              </w:rPr>
              <w:t>0</w:t>
            </w:r>
          </w:p>
        </w:tc>
        <w:tc>
          <w:tcPr>
            <w:tcW w:w="1023" w:type="dxa"/>
            <w:noWrap/>
            <w:vAlign w:val="center"/>
            <w:hideMark/>
          </w:tcPr>
          <w:p w14:paraId="1EBC6260" w14:textId="77777777" w:rsidR="00A944B5" w:rsidRPr="00543495" w:rsidRDefault="00A944B5" w:rsidP="001D4F34">
            <w:pPr>
              <w:jc w:val="center"/>
              <w:rPr>
                <w:sz w:val="16"/>
                <w:szCs w:val="16"/>
              </w:rPr>
            </w:pPr>
            <w:r w:rsidRPr="00543495">
              <w:rPr>
                <w:sz w:val="16"/>
                <w:szCs w:val="16"/>
              </w:rPr>
              <w:t>55 875</w:t>
            </w:r>
          </w:p>
        </w:tc>
        <w:tc>
          <w:tcPr>
            <w:tcW w:w="1282" w:type="dxa"/>
            <w:noWrap/>
            <w:vAlign w:val="center"/>
            <w:hideMark/>
          </w:tcPr>
          <w:p w14:paraId="3C16C435" w14:textId="77777777" w:rsidR="00A944B5" w:rsidRPr="00543495" w:rsidRDefault="00A944B5" w:rsidP="001D4F34">
            <w:pPr>
              <w:jc w:val="center"/>
              <w:rPr>
                <w:sz w:val="16"/>
                <w:szCs w:val="16"/>
              </w:rPr>
            </w:pPr>
            <w:r w:rsidRPr="00543495">
              <w:rPr>
                <w:sz w:val="16"/>
                <w:szCs w:val="16"/>
              </w:rPr>
              <w:t>139.7%</w:t>
            </w:r>
          </w:p>
        </w:tc>
      </w:tr>
      <w:tr w:rsidR="00543495" w:rsidRPr="00543495" w14:paraId="2AEE3061" w14:textId="77777777" w:rsidTr="001D4F34">
        <w:trPr>
          <w:trHeight w:val="255"/>
        </w:trPr>
        <w:tc>
          <w:tcPr>
            <w:tcW w:w="675" w:type="dxa"/>
            <w:noWrap/>
            <w:vAlign w:val="center"/>
            <w:hideMark/>
          </w:tcPr>
          <w:p w14:paraId="3FE11290" w14:textId="77777777" w:rsidR="00A944B5" w:rsidRPr="00543495" w:rsidRDefault="00A944B5" w:rsidP="001D4F34">
            <w:pPr>
              <w:jc w:val="center"/>
              <w:rPr>
                <w:sz w:val="16"/>
                <w:szCs w:val="16"/>
              </w:rPr>
            </w:pPr>
            <w:r w:rsidRPr="00543495">
              <w:rPr>
                <w:sz w:val="16"/>
                <w:szCs w:val="16"/>
              </w:rPr>
              <w:t>5</w:t>
            </w:r>
          </w:p>
        </w:tc>
        <w:tc>
          <w:tcPr>
            <w:tcW w:w="2352" w:type="dxa"/>
            <w:vAlign w:val="center"/>
            <w:hideMark/>
          </w:tcPr>
          <w:p w14:paraId="38920318" w14:textId="77777777" w:rsidR="00A944B5" w:rsidRPr="00543495" w:rsidRDefault="00A944B5" w:rsidP="001D4F34">
            <w:pPr>
              <w:jc w:val="center"/>
              <w:rPr>
                <w:sz w:val="16"/>
                <w:szCs w:val="16"/>
              </w:rPr>
            </w:pPr>
            <w:r w:rsidRPr="00543495">
              <w:rPr>
                <w:sz w:val="16"/>
                <w:szCs w:val="16"/>
              </w:rPr>
              <w:t>Вложения в облигации с обеспечением</w:t>
            </w:r>
          </w:p>
        </w:tc>
        <w:tc>
          <w:tcPr>
            <w:tcW w:w="1078" w:type="dxa"/>
            <w:noWrap/>
            <w:vAlign w:val="center"/>
            <w:hideMark/>
          </w:tcPr>
          <w:p w14:paraId="548D6EF5" w14:textId="77777777" w:rsidR="00A944B5" w:rsidRPr="00543495" w:rsidRDefault="00A944B5" w:rsidP="001D4F34">
            <w:pPr>
              <w:jc w:val="center"/>
              <w:rPr>
                <w:sz w:val="16"/>
                <w:szCs w:val="16"/>
              </w:rPr>
            </w:pPr>
            <w:r w:rsidRPr="00543495">
              <w:rPr>
                <w:sz w:val="16"/>
                <w:szCs w:val="16"/>
              </w:rPr>
              <w:t>0</w:t>
            </w:r>
          </w:p>
        </w:tc>
        <w:tc>
          <w:tcPr>
            <w:tcW w:w="1313" w:type="dxa"/>
            <w:noWrap/>
            <w:vAlign w:val="center"/>
            <w:hideMark/>
          </w:tcPr>
          <w:p w14:paraId="50E69288" w14:textId="77777777" w:rsidR="00A944B5" w:rsidRPr="00543495" w:rsidRDefault="00A944B5" w:rsidP="001D4F34">
            <w:pPr>
              <w:jc w:val="center"/>
              <w:rPr>
                <w:sz w:val="16"/>
                <w:szCs w:val="16"/>
              </w:rPr>
            </w:pPr>
            <w:r w:rsidRPr="00543495">
              <w:rPr>
                <w:sz w:val="16"/>
                <w:szCs w:val="16"/>
              </w:rPr>
              <w:t>0</w:t>
            </w:r>
          </w:p>
        </w:tc>
        <w:tc>
          <w:tcPr>
            <w:tcW w:w="1097" w:type="dxa"/>
            <w:noWrap/>
            <w:vAlign w:val="center"/>
            <w:hideMark/>
          </w:tcPr>
          <w:p w14:paraId="389049F7" w14:textId="77777777" w:rsidR="00A944B5" w:rsidRPr="00543495" w:rsidRDefault="00A944B5" w:rsidP="001D4F34">
            <w:pPr>
              <w:jc w:val="center"/>
              <w:rPr>
                <w:sz w:val="16"/>
                <w:szCs w:val="16"/>
              </w:rPr>
            </w:pPr>
            <w:r w:rsidRPr="00543495">
              <w:rPr>
                <w:sz w:val="16"/>
                <w:szCs w:val="16"/>
              </w:rPr>
              <w:t>0</w:t>
            </w:r>
          </w:p>
        </w:tc>
        <w:tc>
          <w:tcPr>
            <w:tcW w:w="1217" w:type="dxa"/>
            <w:noWrap/>
            <w:vAlign w:val="center"/>
            <w:hideMark/>
          </w:tcPr>
          <w:p w14:paraId="12726B6A" w14:textId="77777777" w:rsidR="00A944B5" w:rsidRPr="00543495" w:rsidRDefault="00A944B5" w:rsidP="001D4F34">
            <w:pPr>
              <w:jc w:val="center"/>
              <w:rPr>
                <w:sz w:val="16"/>
                <w:szCs w:val="16"/>
              </w:rPr>
            </w:pPr>
            <w:r w:rsidRPr="00543495">
              <w:rPr>
                <w:sz w:val="16"/>
                <w:szCs w:val="16"/>
              </w:rPr>
              <w:t>0</w:t>
            </w:r>
          </w:p>
        </w:tc>
        <w:tc>
          <w:tcPr>
            <w:tcW w:w="1023" w:type="dxa"/>
            <w:noWrap/>
            <w:vAlign w:val="center"/>
            <w:hideMark/>
          </w:tcPr>
          <w:p w14:paraId="4A8F7D73" w14:textId="77777777" w:rsidR="00A944B5" w:rsidRPr="00543495" w:rsidRDefault="00A944B5" w:rsidP="001D4F34">
            <w:pPr>
              <w:jc w:val="center"/>
              <w:rPr>
                <w:sz w:val="16"/>
                <w:szCs w:val="16"/>
              </w:rPr>
            </w:pPr>
            <w:r w:rsidRPr="00543495">
              <w:rPr>
                <w:sz w:val="16"/>
                <w:szCs w:val="16"/>
              </w:rPr>
              <w:t>0</w:t>
            </w:r>
          </w:p>
        </w:tc>
        <w:tc>
          <w:tcPr>
            <w:tcW w:w="1282" w:type="dxa"/>
            <w:noWrap/>
            <w:vAlign w:val="center"/>
            <w:hideMark/>
          </w:tcPr>
          <w:p w14:paraId="7DCC8A9A" w14:textId="77777777" w:rsidR="00A944B5" w:rsidRPr="00543495" w:rsidRDefault="00A944B5" w:rsidP="001D4F34">
            <w:pPr>
              <w:jc w:val="center"/>
              <w:rPr>
                <w:sz w:val="16"/>
                <w:szCs w:val="16"/>
              </w:rPr>
            </w:pPr>
            <w:r w:rsidRPr="00543495">
              <w:rPr>
                <w:sz w:val="16"/>
                <w:szCs w:val="16"/>
              </w:rPr>
              <w:t>0</w:t>
            </w:r>
          </w:p>
        </w:tc>
      </w:tr>
      <w:tr w:rsidR="00543495" w:rsidRPr="00543495" w14:paraId="65A0F07F" w14:textId="77777777" w:rsidTr="001D4F34">
        <w:trPr>
          <w:trHeight w:val="255"/>
        </w:trPr>
        <w:tc>
          <w:tcPr>
            <w:tcW w:w="675" w:type="dxa"/>
            <w:noWrap/>
            <w:vAlign w:val="center"/>
            <w:hideMark/>
          </w:tcPr>
          <w:p w14:paraId="0EC2CB96" w14:textId="77777777" w:rsidR="00A944B5" w:rsidRPr="00543495" w:rsidRDefault="00A944B5" w:rsidP="001D4F34">
            <w:pPr>
              <w:jc w:val="center"/>
              <w:rPr>
                <w:sz w:val="16"/>
                <w:szCs w:val="16"/>
              </w:rPr>
            </w:pPr>
            <w:r w:rsidRPr="00543495">
              <w:rPr>
                <w:sz w:val="16"/>
                <w:szCs w:val="16"/>
              </w:rPr>
              <w:t>6</w:t>
            </w:r>
          </w:p>
        </w:tc>
        <w:tc>
          <w:tcPr>
            <w:tcW w:w="2352" w:type="dxa"/>
            <w:vAlign w:val="center"/>
            <w:hideMark/>
          </w:tcPr>
          <w:p w14:paraId="620904DE" w14:textId="77777777" w:rsidR="00A944B5" w:rsidRPr="00543495" w:rsidRDefault="00A944B5" w:rsidP="001D4F34">
            <w:pPr>
              <w:jc w:val="center"/>
              <w:rPr>
                <w:sz w:val="16"/>
                <w:szCs w:val="16"/>
              </w:rPr>
            </w:pPr>
            <w:r w:rsidRPr="00543495">
              <w:rPr>
                <w:sz w:val="16"/>
                <w:szCs w:val="16"/>
              </w:rPr>
              <w:t>Требования к юридическим лицам, всего, из них:</w:t>
            </w:r>
          </w:p>
        </w:tc>
        <w:tc>
          <w:tcPr>
            <w:tcW w:w="1078" w:type="dxa"/>
            <w:noWrap/>
            <w:vAlign w:val="center"/>
            <w:hideMark/>
          </w:tcPr>
          <w:p w14:paraId="0F0CAE84" w14:textId="77777777" w:rsidR="00A944B5" w:rsidRPr="00543495" w:rsidRDefault="00A944B5" w:rsidP="001D4F34">
            <w:pPr>
              <w:jc w:val="center"/>
              <w:rPr>
                <w:sz w:val="16"/>
                <w:szCs w:val="16"/>
              </w:rPr>
            </w:pPr>
            <w:r w:rsidRPr="00543495">
              <w:rPr>
                <w:sz w:val="16"/>
                <w:szCs w:val="16"/>
              </w:rPr>
              <w:t>1 266 579</w:t>
            </w:r>
          </w:p>
        </w:tc>
        <w:tc>
          <w:tcPr>
            <w:tcW w:w="1313" w:type="dxa"/>
            <w:noWrap/>
            <w:vAlign w:val="center"/>
            <w:hideMark/>
          </w:tcPr>
          <w:p w14:paraId="748FA6B6" w14:textId="77777777" w:rsidR="00A944B5" w:rsidRPr="00543495" w:rsidRDefault="00A944B5" w:rsidP="001D4F34">
            <w:pPr>
              <w:jc w:val="center"/>
              <w:rPr>
                <w:sz w:val="16"/>
                <w:szCs w:val="16"/>
              </w:rPr>
            </w:pPr>
            <w:r w:rsidRPr="00543495">
              <w:rPr>
                <w:sz w:val="16"/>
                <w:szCs w:val="16"/>
              </w:rPr>
              <w:t>123 634 067</w:t>
            </w:r>
          </w:p>
        </w:tc>
        <w:tc>
          <w:tcPr>
            <w:tcW w:w="1097" w:type="dxa"/>
            <w:noWrap/>
            <w:vAlign w:val="center"/>
            <w:hideMark/>
          </w:tcPr>
          <w:p w14:paraId="45FB8D20" w14:textId="77777777" w:rsidR="00A944B5" w:rsidRPr="00543495" w:rsidRDefault="00A944B5" w:rsidP="001D4F34">
            <w:pPr>
              <w:jc w:val="center"/>
              <w:rPr>
                <w:sz w:val="16"/>
                <w:szCs w:val="16"/>
              </w:rPr>
            </w:pPr>
            <w:r w:rsidRPr="00543495">
              <w:rPr>
                <w:sz w:val="16"/>
                <w:szCs w:val="16"/>
              </w:rPr>
              <w:t>1 266 579</w:t>
            </w:r>
          </w:p>
        </w:tc>
        <w:tc>
          <w:tcPr>
            <w:tcW w:w="1217" w:type="dxa"/>
            <w:noWrap/>
            <w:vAlign w:val="center"/>
            <w:hideMark/>
          </w:tcPr>
          <w:p w14:paraId="5E61EBF3" w14:textId="77777777" w:rsidR="00A944B5" w:rsidRPr="00543495" w:rsidRDefault="00A944B5" w:rsidP="001D4F34">
            <w:pPr>
              <w:jc w:val="center"/>
              <w:rPr>
                <w:sz w:val="16"/>
                <w:szCs w:val="16"/>
              </w:rPr>
            </w:pPr>
            <w:r w:rsidRPr="00543495">
              <w:rPr>
                <w:sz w:val="16"/>
                <w:szCs w:val="16"/>
              </w:rPr>
              <w:t>62 504 579</w:t>
            </w:r>
          </w:p>
        </w:tc>
        <w:tc>
          <w:tcPr>
            <w:tcW w:w="1023" w:type="dxa"/>
            <w:noWrap/>
            <w:vAlign w:val="center"/>
            <w:hideMark/>
          </w:tcPr>
          <w:p w14:paraId="6DA5B59F" w14:textId="77777777" w:rsidR="00A944B5" w:rsidRPr="00543495" w:rsidRDefault="00A944B5" w:rsidP="001D4F34">
            <w:pPr>
              <w:jc w:val="center"/>
              <w:rPr>
                <w:sz w:val="16"/>
                <w:szCs w:val="16"/>
              </w:rPr>
            </w:pPr>
            <w:r w:rsidRPr="00543495">
              <w:rPr>
                <w:sz w:val="16"/>
                <w:szCs w:val="16"/>
              </w:rPr>
              <w:t>63 413 177</w:t>
            </w:r>
          </w:p>
        </w:tc>
        <w:tc>
          <w:tcPr>
            <w:tcW w:w="1282" w:type="dxa"/>
            <w:noWrap/>
            <w:vAlign w:val="center"/>
            <w:hideMark/>
          </w:tcPr>
          <w:p w14:paraId="093587A1" w14:textId="77777777" w:rsidR="00A944B5" w:rsidRPr="00543495" w:rsidRDefault="00A944B5" w:rsidP="001D4F34">
            <w:pPr>
              <w:jc w:val="center"/>
              <w:rPr>
                <w:sz w:val="16"/>
                <w:szCs w:val="16"/>
              </w:rPr>
            </w:pPr>
            <w:r w:rsidRPr="00543495">
              <w:rPr>
                <w:sz w:val="16"/>
                <w:szCs w:val="16"/>
              </w:rPr>
              <w:t>99.4%</w:t>
            </w:r>
          </w:p>
        </w:tc>
      </w:tr>
      <w:tr w:rsidR="00543495" w:rsidRPr="00543495" w14:paraId="65D98257" w14:textId="77777777" w:rsidTr="001D4F34">
        <w:trPr>
          <w:trHeight w:val="765"/>
        </w:trPr>
        <w:tc>
          <w:tcPr>
            <w:tcW w:w="675" w:type="dxa"/>
            <w:noWrap/>
            <w:vAlign w:val="center"/>
            <w:hideMark/>
          </w:tcPr>
          <w:p w14:paraId="6A371D23" w14:textId="77777777" w:rsidR="00A944B5" w:rsidRPr="00543495" w:rsidRDefault="00A944B5" w:rsidP="001D4F34">
            <w:pPr>
              <w:jc w:val="center"/>
              <w:rPr>
                <w:sz w:val="16"/>
                <w:szCs w:val="16"/>
              </w:rPr>
            </w:pPr>
            <w:r w:rsidRPr="00543495">
              <w:rPr>
                <w:sz w:val="16"/>
                <w:szCs w:val="16"/>
              </w:rPr>
              <w:t>6.1</w:t>
            </w:r>
          </w:p>
        </w:tc>
        <w:tc>
          <w:tcPr>
            <w:tcW w:w="2352" w:type="dxa"/>
            <w:vAlign w:val="center"/>
            <w:hideMark/>
          </w:tcPr>
          <w:p w14:paraId="5F65C239" w14:textId="77777777" w:rsidR="00A944B5" w:rsidRPr="00543495" w:rsidRDefault="00A944B5" w:rsidP="001D4F34">
            <w:pPr>
              <w:jc w:val="center"/>
              <w:rPr>
                <w:sz w:val="16"/>
                <w:szCs w:val="16"/>
              </w:rPr>
            </w:pPr>
            <w:r w:rsidRPr="00543495">
              <w:rPr>
                <w:sz w:val="16"/>
                <w:szCs w:val="16"/>
              </w:rPr>
              <w:t>к профессиональным участникам рынка ценных бумаг, осуществляющим брокерскую и дилерскую деятельность, и иным финансовым организациям</w:t>
            </w:r>
          </w:p>
        </w:tc>
        <w:tc>
          <w:tcPr>
            <w:tcW w:w="1078" w:type="dxa"/>
            <w:noWrap/>
            <w:vAlign w:val="center"/>
            <w:hideMark/>
          </w:tcPr>
          <w:p w14:paraId="5DD8DDDF" w14:textId="77777777" w:rsidR="00A944B5" w:rsidRPr="00543495" w:rsidRDefault="00A944B5" w:rsidP="001D4F34">
            <w:pPr>
              <w:jc w:val="center"/>
              <w:rPr>
                <w:sz w:val="16"/>
                <w:szCs w:val="16"/>
              </w:rPr>
            </w:pPr>
            <w:r w:rsidRPr="00543495">
              <w:rPr>
                <w:sz w:val="16"/>
                <w:szCs w:val="16"/>
              </w:rPr>
              <w:t>0</w:t>
            </w:r>
          </w:p>
        </w:tc>
        <w:tc>
          <w:tcPr>
            <w:tcW w:w="1313" w:type="dxa"/>
            <w:noWrap/>
            <w:vAlign w:val="center"/>
            <w:hideMark/>
          </w:tcPr>
          <w:p w14:paraId="63C493B1" w14:textId="77777777" w:rsidR="00A944B5" w:rsidRPr="00543495" w:rsidRDefault="00A944B5" w:rsidP="001D4F34">
            <w:pPr>
              <w:jc w:val="center"/>
              <w:rPr>
                <w:sz w:val="16"/>
                <w:szCs w:val="16"/>
              </w:rPr>
            </w:pPr>
            <w:r w:rsidRPr="00543495">
              <w:rPr>
                <w:sz w:val="16"/>
                <w:szCs w:val="16"/>
              </w:rPr>
              <w:t>327 350</w:t>
            </w:r>
          </w:p>
        </w:tc>
        <w:tc>
          <w:tcPr>
            <w:tcW w:w="1097" w:type="dxa"/>
            <w:noWrap/>
            <w:vAlign w:val="center"/>
            <w:hideMark/>
          </w:tcPr>
          <w:p w14:paraId="0762EBC9" w14:textId="77777777" w:rsidR="00A944B5" w:rsidRPr="00543495" w:rsidRDefault="00A944B5" w:rsidP="001D4F34">
            <w:pPr>
              <w:jc w:val="center"/>
              <w:rPr>
                <w:sz w:val="16"/>
                <w:szCs w:val="16"/>
              </w:rPr>
            </w:pPr>
            <w:r w:rsidRPr="00543495">
              <w:rPr>
                <w:sz w:val="16"/>
                <w:szCs w:val="16"/>
              </w:rPr>
              <w:t>0</w:t>
            </w:r>
          </w:p>
        </w:tc>
        <w:tc>
          <w:tcPr>
            <w:tcW w:w="1217" w:type="dxa"/>
            <w:noWrap/>
            <w:vAlign w:val="center"/>
            <w:hideMark/>
          </w:tcPr>
          <w:p w14:paraId="78FC2282" w14:textId="77777777" w:rsidR="00A944B5" w:rsidRPr="00543495" w:rsidRDefault="00A944B5" w:rsidP="001D4F34">
            <w:pPr>
              <w:jc w:val="center"/>
              <w:rPr>
                <w:sz w:val="16"/>
                <w:szCs w:val="16"/>
              </w:rPr>
            </w:pPr>
            <w:r w:rsidRPr="00543495">
              <w:rPr>
                <w:sz w:val="16"/>
                <w:szCs w:val="16"/>
              </w:rPr>
              <w:t>163 675</w:t>
            </w:r>
          </w:p>
        </w:tc>
        <w:tc>
          <w:tcPr>
            <w:tcW w:w="1023" w:type="dxa"/>
            <w:noWrap/>
            <w:vAlign w:val="center"/>
            <w:hideMark/>
          </w:tcPr>
          <w:p w14:paraId="7BC4C0AC" w14:textId="77777777" w:rsidR="00A944B5" w:rsidRPr="00543495" w:rsidRDefault="00A944B5" w:rsidP="001D4F34">
            <w:pPr>
              <w:jc w:val="center"/>
              <w:rPr>
                <w:sz w:val="16"/>
                <w:szCs w:val="16"/>
              </w:rPr>
            </w:pPr>
            <w:r w:rsidRPr="00543495">
              <w:rPr>
                <w:sz w:val="16"/>
                <w:szCs w:val="16"/>
              </w:rPr>
              <w:t>163 675</w:t>
            </w:r>
          </w:p>
        </w:tc>
        <w:tc>
          <w:tcPr>
            <w:tcW w:w="1282" w:type="dxa"/>
            <w:noWrap/>
            <w:vAlign w:val="center"/>
            <w:hideMark/>
          </w:tcPr>
          <w:p w14:paraId="4620729B" w14:textId="77777777" w:rsidR="00A944B5" w:rsidRPr="00543495" w:rsidRDefault="00A944B5" w:rsidP="001D4F34">
            <w:pPr>
              <w:jc w:val="center"/>
              <w:rPr>
                <w:sz w:val="16"/>
                <w:szCs w:val="16"/>
              </w:rPr>
            </w:pPr>
            <w:r w:rsidRPr="00543495">
              <w:rPr>
                <w:sz w:val="16"/>
                <w:szCs w:val="16"/>
              </w:rPr>
              <w:t>100.0%</w:t>
            </w:r>
          </w:p>
        </w:tc>
      </w:tr>
      <w:tr w:rsidR="00543495" w:rsidRPr="00543495" w14:paraId="626E37DA" w14:textId="77777777" w:rsidTr="001D4F34">
        <w:trPr>
          <w:trHeight w:val="510"/>
        </w:trPr>
        <w:tc>
          <w:tcPr>
            <w:tcW w:w="675" w:type="dxa"/>
            <w:noWrap/>
            <w:vAlign w:val="center"/>
            <w:hideMark/>
          </w:tcPr>
          <w:p w14:paraId="646A423B" w14:textId="77777777" w:rsidR="00A944B5" w:rsidRPr="00543495" w:rsidRDefault="00A944B5" w:rsidP="001D4F34">
            <w:pPr>
              <w:jc w:val="center"/>
              <w:rPr>
                <w:sz w:val="16"/>
                <w:szCs w:val="16"/>
              </w:rPr>
            </w:pPr>
            <w:r w:rsidRPr="00543495">
              <w:rPr>
                <w:sz w:val="16"/>
                <w:szCs w:val="16"/>
              </w:rPr>
              <w:t>6.2</w:t>
            </w:r>
          </w:p>
        </w:tc>
        <w:tc>
          <w:tcPr>
            <w:tcW w:w="2352" w:type="dxa"/>
            <w:vAlign w:val="center"/>
            <w:hideMark/>
          </w:tcPr>
          <w:p w14:paraId="5B7BD096" w14:textId="77777777" w:rsidR="00A944B5" w:rsidRPr="00543495" w:rsidRDefault="00A944B5" w:rsidP="001D4F34">
            <w:pPr>
              <w:jc w:val="center"/>
              <w:rPr>
                <w:sz w:val="16"/>
                <w:szCs w:val="16"/>
              </w:rPr>
            </w:pPr>
            <w:r w:rsidRPr="00543495">
              <w:rPr>
                <w:sz w:val="16"/>
                <w:szCs w:val="16"/>
              </w:rPr>
              <w:t>требования, предоставленные в рамках специализированного кредитования</w:t>
            </w:r>
          </w:p>
        </w:tc>
        <w:tc>
          <w:tcPr>
            <w:tcW w:w="1078" w:type="dxa"/>
            <w:noWrap/>
            <w:vAlign w:val="center"/>
            <w:hideMark/>
          </w:tcPr>
          <w:p w14:paraId="37FDEDB3" w14:textId="77777777" w:rsidR="00A944B5" w:rsidRPr="00543495" w:rsidRDefault="00A944B5" w:rsidP="001D4F34">
            <w:pPr>
              <w:jc w:val="center"/>
              <w:rPr>
                <w:sz w:val="16"/>
                <w:szCs w:val="16"/>
              </w:rPr>
            </w:pPr>
            <w:r w:rsidRPr="00543495">
              <w:rPr>
                <w:sz w:val="16"/>
                <w:szCs w:val="16"/>
              </w:rPr>
              <w:t>25 319</w:t>
            </w:r>
          </w:p>
        </w:tc>
        <w:tc>
          <w:tcPr>
            <w:tcW w:w="1313" w:type="dxa"/>
            <w:noWrap/>
            <w:vAlign w:val="center"/>
            <w:hideMark/>
          </w:tcPr>
          <w:p w14:paraId="2394B263" w14:textId="77777777" w:rsidR="00A944B5" w:rsidRPr="00543495" w:rsidRDefault="00A944B5" w:rsidP="001D4F34">
            <w:pPr>
              <w:jc w:val="center"/>
              <w:rPr>
                <w:sz w:val="16"/>
                <w:szCs w:val="16"/>
              </w:rPr>
            </w:pPr>
            <w:r w:rsidRPr="00543495">
              <w:rPr>
                <w:sz w:val="16"/>
                <w:szCs w:val="16"/>
              </w:rPr>
              <w:t>1 072 574</w:t>
            </w:r>
          </w:p>
        </w:tc>
        <w:tc>
          <w:tcPr>
            <w:tcW w:w="1097" w:type="dxa"/>
            <w:noWrap/>
            <w:vAlign w:val="center"/>
            <w:hideMark/>
          </w:tcPr>
          <w:p w14:paraId="1A8C48F3" w14:textId="77777777" w:rsidR="00A944B5" w:rsidRPr="00543495" w:rsidRDefault="00A944B5" w:rsidP="001D4F34">
            <w:pPr>
              <w:jc w:val="center"/>
              <w:rPr>
                <w:sz w:val="16"/>
                <w:szCs w:val="16"/>
              </w:rPr>
            </w:pPr>
            <w:r w:rsidRPr="00543495">
              <w:rPr>
                <w:sz w:val="16"/>
                <w:szCs w:val="16"/>
              </w:rPr>
              <w:t>25 319</w:t>
            </w:r>
          </w:p>
        </w:tc>
        <w:tc>
          <w:tcPr>
            <w:tcW w:w="1217" w:type="dxa"/>
            <w:noWrap/>
            <w:vAlign w:val="center"/>
            <w:hideMark/>
          </w:tcPr>
          <w:p w14:paraId="12D7429C" w14:textId="77777777" w:rsidR="00A944B5" w:rsidRPr="00543495" w:rsidRDefault="00A944B5" w:rsidP="001D4F34">
            <w:pPr>
              <w:jc w:val="center"/>
              <w:rPr>
                <w:sz w:val="16"/>
                <w:szCs w:val="16"/>
              </w:rPr>
            </w:pPr>
            <w:r w:rsidRPr="00543495">
              <w:rPr>
                <w:sz w:val="16"/>
                <w:szCs w:val="16"/>
              </w:rPr>
              <w:t>531 455</w:t>
            </w:r>
          </w:p>
        </w:tc>
        <w:tc>
          <w:tcPr>
            <w:tcW w:w="1023" w:type="dxa"/>
            <w:noWrap/>
            <w:vAlign w:val="center"/>
            <w:hideMark/>
          </w:tcPr>
          <w:p w14:paraId="67231437" w14:textId="77777777" w:rsidR="00A944B5" w:rsidRPr="00543495" w:rsidRDefault="00A944B5" w:rsidP="001D4F34">
            <w:pPr>
              <w:jc w:val="center"/>
              <w:rPr>
                <w:sz w:val="16"/>
                <w:szCs w:val="16"/>
              </w:rPr>
            </w:pPr>
            <w:r w:rsidRPr="00543495">
              <w:rPr>
                <w:sz w:val="16"/>
                <w:szCs w:val="16"/>
              </w:rPr>
              <w:t>417 580</w:t>
            </w:r>
          </w:p>
        </w:tc>
        <w:tc>
          <w:tcPr>
            <w:tcW w:w="1282" w:type="dxa"/>
            <w:noWrap/>
            <w:vAlign w:val="center"/>
            <w:hideMark/>
          </w:tcPr>
          <w:p w14:paraId="47CB6F00" w14:textId="77777777" w:rsidR="00A944B5" w:rsidRPr="00543495" w:rsidRDefault="00A944B5" w:rsidP="001D4F34">
            <w:pPr>
              <w:jc w:val="center"/>
              <w:rPr>
                <w:sz w:val="16"/>
                <w:szCs w:val="16"/>
              </w:rPr>
            </w:pPr>
            <w:r w:rsidRPr="00543495">
              <w:rPr>
                <w:sz w:val="16"/>
                <w:szCs w:val="16"/>
              </w:rPr>
              <w:t>75.0%</w:t>
            </w:r>
          </w:p>
        </w:tc>
      </w:tr>
      <w:tr w:rsidR="00543495" w:rsidRPr="00543495" w14:paraId="75A38E72" w14:textId="77777777" w:rsidTr="001D4F34">
        <w:trPr>
          <w:trHeight w:val="510"/>
        </w:trPr>
        <w:tc>
          <w:tcPr>
            <w:tcW w:w="675" w:type="dxa"/>
            <w:noWrap/>
            <w:vAlign w:val="center"/>
            <w:hideMark/>
          </w:tcPr>
          <w:p w14:paraId="396192C4" w14:textId="77777777" w:rsidR="00A944B5" w:rsidRPr="00543495" w:rsidRDefault="00A944B5" w:rsidP="001D4F34">
            <w:pPr>
              <w:jc w:val="center"/>
              <w:rPr>
                <w:sz w:val="16"/>
                <w:szCs w:val="16"/>
              </w:rPr>
            </w:pPr>
            <w:r w:rsidRPr="00543495">
              <w:rPr>
                <w:sz w:val="16"/>
                <w:szCs w:val="16"/>
              </w:rPr>
              <w:t>7</w:t>
            </w:r>
          </w:p>
        </w:tc>
        <w:tc>
          <w:tcPr>
            <w:tcW w:w="2352" w:type="dxa"/>
            <w:vAlign w:val="center"/>
            <w:hideMark/>
          </w:tcPr>
          <w:p w14:paraId="6F484A9B" w14:textId="77777777" w:rsidR="00A944B5" w:rsidRPr="00543495" w:rsidRDefault="00A944B5" w:rsidP="001D4F34">
            <w:pPr>
              <w:jc w:val="center"/>
              <w:rPr>
                <w:sz w:val="16"/>
                <w:szCs w:val="16"/>
              </w:rPr>
            </w:pPr>
            <w:r w:rsidRPr="00543495">
              <w:rPr>
                <w:sz w:val="16"/>
                <w:szCs w:val="16"/>
              </w:rPr>
              <w:t>Требования по вложениям в субординированные обязательства и инструменты капитала</w:t>
            </w:r>
          </w:p>
        </w:tc>
        <w:tc>
          <w:tcPr>
            <w:tcW w:w="1078" w:type="dxa"/>
            <w:noWrap/>
            <w:vAlign w:val="center"/>
            <w:hideMark/>
          </w:tcPr>
          <w:p w14:paraId="4363219B" w14:textId="77777777" w:rsidR="00A944B5" w:rsidRPr="00543495" w:rsidRDefault="00A944B5" w:rsidP="001D4F34">
            <w:pPr>
              <w:jc w:val="center"/>
              <w:rPr>
                <w:sz w:val="16"/>
                <w:szCs w:val="16"/>
              </w:rPr>
            </w:pPr>
            <w:r w:rsidRPr="00543495">
              <w:rPr>
                <w:sz w:val="16"/>
                <w:szCs w:val="16"/>
              </w:rPr>
              <w:t>0</w:t>
            </w:r>
          </w:p>
        </w:tc>
        <w:tc>
          <w:tcPr>
            <w:tcW w:w="1313" w:type="dxa"/>
            <w:noWrap/>
            <w:vAlign w:val="center"/>
            <w:hideMark/>
          </w:tcPr>
          <w:p w14:paraId="4D0D168B" w14:textId="77777777" w:rsidR="00A944B5" w:rsidRPr="00543495" w:rsidRDefault="00A944B5" w:rsidP="001D4F34">
            <w:pPr>
              <w:jc w:val="center"/>
              <w:rPr>
                <w:sz w:val="16"/>
                <w:szCs w:val="16"/>
              </w:rPr>
            </w:pPr>
            <w:r w:rsidRPr="00543495">
              <w:rPr>
                <w:sz w:val="16"/>
                <w:szCs w:val="16"/>
              </w:rPr>
              <w:t>0</w:t>
            </w:r>
          </w:p>
        </w:tc>
        <w:tc>
          <w:tcPr>
            <w:tcW w:w="1097" w:type="dxa"/>
            <w:noWrap/>
            <w:vAlign w:val="center"/>
            <w:hideMark/>
          </w:tcPr>
          <w:p w14:paraId="0A26A72B" w14:textId="77777777" w:rsidR="00A944B5" w:rsidRPr="00543495" w:rsidRDefault="00A944B5" w:rsidP="001D4F34">
            <w:pPr>
              <w:jc w:val="center"/>
              <w:rPr>
                <w:sz w:val="16"/>
                <w:szCs w:val="16"/>
              </w:rPr>
            </w:pPr>
            <w:r w:rsidRPr="00543495">
              <w:rPr>
                <w:sz w:val="16"/>
                <w:szCs w:val="16"/>
              </w:rPr>
              <w:t>0</w:t>
            </w:r>
          </w:p>
        </w:tc>
        <w:tc>
          <w:tcPr>
            <w:tcW w:w="1217" w:type="dxa"/>
            <w:noWrap/>
            <w:vAlign w:val="center"/>
            <w:hideMark/>
          </w:tcPr>
          <w:p w14:paraId="07E7D9D7" w14:textId="77777777" w:rsidR="00A944B5" w:rsidRPr="00543495" w:rsidRDefault="00A944B5" w:rsidP="001D4F34">
            <w:pPr>
              <w:jc w:val="center"/>
              <w:rPr>
                <w:sz w:val="16"/>
                <w:szCs w:val="16"/>
              </w:rPr>
            </w:pPr>
            <w:r w:rsidRPr="00543495">
              <w:rPr>
                <w:sz w:val="16"/>
                <w:szCs w:val="16"/>
              </w:rPr>
              <w:t>0</w:t>
            </w:r>
          </w:p>
        </w:tc>
        <w:tc>
          <w:tcPr>
            <w:tcW w:w="1023" w:type="dxa"/>
            <w:noWrap/>
            <w:vAlign w:val="center"/>
            <w:hideMark/>
          </w:tcPr>
          <w:p w14:paraId="649CCFF1" w14:textId="77777777" w:rsidR="00A944B5" w:rsidRPr="00543495" w:rsidRDefault="00A944B5" w:rsidP="001D4F34">
            <w:pPr>
              <w:jc w:val="center"/>
              <w:rPr>
                <w:sz w:val="16"/>
                <w:szCs w:val="16"/>
              </w:rPr>
            </w:pPr>
            <w:r w:rsidRPr="00543495">
              <w:rPr>
                <w:sz w:val="16"/>
                <w:szCs w:val="16"/>
              </w:rPr>
              <w:t>0</w:t>
            </w:r>
          </w:p>
        </w:tc>
        <w:tc>
          <w:tcPr>
            <w:tcW w:w="1282" w:type="dxa"/>
            <w:noWrap/>
            <w:vAlign w:val="center"/>
            <w:hideMark/>
          </w:tcPr>
          <w:p w14:paraId="6EE22B49" w14:textId="77777777" w:rsidR="00A944B5" w:rsidRPr="00543495" w:rsidRDefault="00A944B5" w:rsidP="001D4F34">
            <w:pPr>
              <w:jc w:val="center"/>
              <w:rPr>
                <w:sz w:val="16"/>
                <w:szCs w:val="16"/>
              </w:rPr>
            </w:pPr>
            <w:r w:rsidRPr="00543495">
              <w:rPr>
                <w:sz w:val="16"/>
                <w:szCs w:val="16"/>
              </w:rPr>
              <w:t>0</w:t>
            </w:r>
          </w:p>
        </w:tc>
      </w:tr>
      <w:tr w:rsidR="00543495" w:rsidRPr="00543495" w14:paraId="1001C443" w14:textId="77777777" w:rsidTr="001D4F34">
        <w:trPr>
          <w:trHeight w:val="510"/>
        </w:trPr>
        <w:tc>
          <w:tcPr>
            <w:tcW w:w="675" w:type="dxa"/>
            <w:noWrap/>
            <w:vAlign w:val="center"/>
            <w:hideMark/>
          </w:tcPr>
          <w:p w14:paraId="1E9CA03B" w14:textId="77777777" w:rsidR="00A944B5" w:rsidRPr="00543495" w:rsidRDefault="00A944B5" w:rsidP="001D4F34">
            <w:pPr>
              <w:jc w:val="center"/>
              <w:rPr>
                <w:sz w:val="16"/>
                <w:szCs w:val="16"/>
              </w:rPr>
            </w:pPr>
            <w:r w:rsidRPr="00543495">
              <w:rPr>
                <w:sz w:val="16"/>
                <w:szCs w:val="16"/>
              </w:rPr>
              <w:t>8</w:t>
            </w:r>
          </w:p>
        </w:tc>
        <w:tc>
          <w:tcPr>
            <w:tcW w:w="2352" w:type="dxa"/>
            <w:vAlign w:val="center"/>
            <w:hideMark/>
          </w:tcPr>
          <w:p w14:paraId="79BBB1CD" w14:textId="77777777" w:rsidR="00A944B5" w:rsidRPr="00543495" w:rsidRDefault="00A944B5" w:rsidP="001D4F34">
            <w:pPr>
              <w:jc w:val="center"/>
              <w:rPr>
                <w:sz w:val="16"/>
                <w:szCs w:val="16"/>
              </w:rPr>
            </w:pPr>
            <w:r w:rsidRPr="00543495">
              <w:rPr>
                <w:sz w:val="16"/>
                <w:szCs w:val="16"/>
              </w:rPr>
              <w:t>Требования к розничным заемщикам (контрагентам), всего, из них:</w:t>
            </w:r>
          </w:p>
        </w:tc>
        <w:tc>
          <w:tcPr>
            <w:tcW w:w="1078" w:type="dxa"/>
            <w:noWrap/>
            <w:vAlign w:val="center"/>
            <w:hideMark/>
          </w:tcPr>
          <w:p w14:paraId="30A0F26B" w14:textId="77777777" w:rsidR="00A944B5" w:rsidRPr="00543495" w:rsidRDefault="00A944B5" w:rsidP="001D4F34">
            <w:pPr>
              <w:jc w:val="center"/>
              <w:rPr>
                <w:sz w:val="16"/>
                <w:szCs w:val="16"/>
              </w:rPr>
            </w:pPr>
            <w:r w:rsidRPr="00543495">
              <w:rPr>
                <w:sz w:val="16"/>
                <w:szCs w:val="16"/>
              </w:rPr>
              <w:t>2 542 583</w:t>
            </w:r>
          </w:p>
        </w:tc>
        <w:tc>
          <w:tcPr>
            <w:tcW w:w="1313" w:type="dxa"/>
            <w:noWrap/>
            <w:vAlign w:val="center"/>
            <w:hideMark/>
          </w:tcPr>
          <w:p w14:paraId="2980D0E8" w14:textId="77777777" w:rsidR="00A944B5" w:rsidRPr="00543495" w:rsidRDefault="00A944B5" w:rsidP="001D4F34">
            <w:pPr>
              <w:jc w:val="center"/>
              <w:rPr>
                <w:sz w:val="16"/>
                <w:szCs w:val="16"/>
              </w:rPr>
            </w:pPr>
            <w:r w:rsidRPr="00543495">
              <w:rPr>
                <w:sz w:val="16"/>
                <w:szCs w:val="16"/>
              </w:rPr>
              <w:t>543 204</w:t>
            </w:r>
          </w:p>
        </w:tc>
        <w:tc>
          <w:tcPr>
            <w:tcW w:w="1097" w:type="dxa"/>
            <w:noWrap/>
            <w:vAlign w:val="center"/>
            <w:hideMark/>
          </w:tcPr>
          <w:p w14:paraId="4DDB2C8C" w14:textId="77777777" w:rsidR="00A944B5" w:rsidRPr="00543495" w:rsidRDefault="00A944B5" w:rsidP="001D4F34">
            <w:pPr>
              <w:jc w:val="center"/>
              <w:rPr>
                <w:sz w:val="16"/>
                <w:szCs w:val="16"/>
              </w:rPr>
            </w:pPr>
            <w:r w:rsidRPr="00543495">
              <w:rPr>
                <w:sz w:val="16"/>
                <w:szCs w:val="16"/>
              </w:rPr>
              <w:t>2 542 583</w:t>
            </w:r>
          </w:p>
        </w:tc>
        <w:tc>
          <w:tcPr>
            <w:tcW w:w="1217" w:type="dxa"/>
            <w:noWrap/>
            <w:vAlign w:val="center"/>
            <w:hideMark/>
          </w:tcPr>
          <w:p w14:paraId="6C48CFA6" w14:textId="77777777" w:rsidR="00A944B5" w:rsidRPr="00543495" w:rsidRDefault="00A944B5" w:rsidP="001D4F34">
            <w:pPr>
              <w:jc w:val="center"/>
              <w:rPr>
                <w:sz w:val="16"/>
                <w:szCs w:val="16"/>
              </w:rPr>
            </w:pPr>
            <w:r w:rsidRPr="00543495">
              <w:rPr>
                <w:sz w:val="16"/>
                <w:szCs w:val="16"/>
              </w:rPr>
              <w:t>270 702</w:t>
            </w:r>
          </w:p>
        </w:tc>
        <w:tc>
          <w:tcPr>
            <w:tcW w:w="1023" w:type="dxa"/>
            <w:noWrap/>
            <w:vAlign w:val="center"/>
            <w:hideMark/>
          </w:tcPr>
          <w:p w14:paraId="4052F683" w14:textId="77777777" w:rsidR="00A944B5" w:rsidRPr="00543495" w:rsidRDefault="00A944B5" w:rsidP="001D4F34">
            <w:pPr>
              <w:jc w:val="center"/>
              <w:rPr>
                <w:sz w:val="16"/>
                <w:szCs w:val="16"/>
              </w:rPr>
            </w:pPr>
            <w:r w:rsidRPr="00543495">
              <w:rPr>
                <w:sz w:val="16"/>
                <w:szCs w:val="16"/>
              </w:rPr>
              <w:t>2 743 507</w:t>
            </w:r>
          </w:p>
        </w:tc>
        <w:tc>
          <w:tcPr>
            <w:tcW w:w="1282" w:type="dxa"/>
            <w:noWrap/>
            <w:vAlign w:val="center"/>
            <w:hideMark/>
          </w:tcPr>
          <w:p w14:paraId="49C7C5F2" w14:textId="77777777" w:rsidR="00A944B5" w:rsidRPr="00543495" w:rsidRDefault="00A944B5" w:rsidP="001D4F34">
            <w:pPr>
              <w:jc w:val="center"/>
              <w:rPr>
                <w:sz w:val="16"/>
                <w:szCs w:val="16"/>
              </w:rPr>
            </w:pPr>
            <w:r w:rsidRPr="00543495">
              <w:rPr>
                <w:sz w:val="16"/>
                <w:szCs w:val="16"/>
              </w:rPr>
              <w:t>97.5%</w:t>
            </w:r>
          </w:p>
        </w:tc>
      </w:tr>
      <w:tr w:rsidR="00543495" w:rsidRPr="00543495" w14:paraId="068EC044" w14:textId="77777777" w:rsidTr="001D4F34">
        <w:trPr>
          <w:trHeight w:val="510"/>
        </w:trPr>
        <w:tc>
          <w:tcPr>
            <w:tcW w:w="675" w:type="dxa"/>
            <w:noWrap/>
            <w:vAlign w:val="center"/>
            <w:hideMark/>
          </w:tcPr>
          <w:p w14:paraId="2ED2EEAC" w14:textId="77777777" w:rsidR="00A944B5" w:rsidRPr="00543495" w:rsidRDefault="00A944B5" w:rsidP="001D4F34">
            <w:pPr>
              <w:jc w:val="center"/>
              <w:rPr>
                <w:sz w:val="16"/>
                <w:szCs w:val="16"/>
              </w:rPr>
            </w:pPr>
            <w:r w:rsidRPr="00543495">
              <w:rPr>
                <w:sz w:val="16"/>
                <w:szCs w:val="16"/>
              </w:rPr>
              <w:t>8.1</w:t>
            </w:r>
          </w:p>
        </w:tc>
        <w:tc>
          <w:tcPr>
            <w:tcW w:w="2352" w:type="dxa"/>
            <w:vAlign w:val="center"/>
            <w:hideMark/>
          </w:tcPr>
          <w:p w14:paraId="6D1AF607" w14:textId="77777777" w:rsidR="00A944B5" w:rsidRPr="00543495" w:rsidRDefault="00A944B5" w:rsidP="001D4F34">
            <w:pPr>
              <w:jc w:val="center"/>
              <w:rPr>
                <w:sz w:val="16"/>
                <w:szCs w:val="16"/>
              </w:rPr>
            </w:pPr>
            <w:r w:rsidRPr="00543495">
              <w:rPr>
                <w:sz w:val="16"/>
                <w:szCs w:val="16"/>
              </w:rPr>
              <w:t>к субъектам малого и среднего предпринимательства, включенные в портфели однородных ссуд</w:t>
            </w:r>
          </w:p>
        </w:tc>
        <w:tc>
          <w:tcPr>
            <w:tcW w:w="1078" w:type="dxa"/>
            <w:noWrap/>
            <w:vAlign w:val="center"/>
            <w:hideMark/>
          </w:tcPr>
          <w:p w14:paraId="3E5D5790" w14:textId="77777777" w:rsidR="00A944B5" w:rsidRPr="00543495" w:rsidRDefault="00A944B5" w:rsidP="001D4F34">
            <w:pPr>
              <w:jc w:val="center"/>
              <w:rPr>
                <w:sz w:val="16"/>
                <w:szCs w:val="16"/>
              </w:rPr>
            </w:pPr>
            <w:r w:rsidRPr="00543495">
              <w:rPr>
                <w:sz w:val="16"/>
                <w:szCs w:val="16"/>
              </w:rPr>
              <w:t>9 009</w:t>
            </w:r>
          </w:p>
        </w:tc>
        <w:tc>
          <w:tcPr>
            <w:tcW w:w="1313" w:type="dxa"/>
            <w:noWrap/>
            <w:vAlign w:val="center"/>
            <w:hideMark/>
          </w:tcPr>
          <w:p w14:paraId="1DF5143E" w14:textId="77777777" w:rsidR="00A944B5" w:rsidRPr="00543495" w:rsidRDefault="00A944B5" w:rsidP="001D4F34">
            <w:pPr>
              <w:jc w:val="center"/>
              <w:rPr>
                <w:sz w:val="16"/>
                <w:szCs w:val="16"/>
              </w:rPr>
            </w:pPr>
            <w:r w:rsidRPr="00543495">
              <w:rPr>
                <w:sz w:val="16"/>
                <w:szCs w:val="16"/>
              </w:rPr>
              <w:t>540 204</w:t>
            </w:r>
          </w:p>
        </w:tc>
        <w:tc>
          <w:tcPr>
            <w:tcW w:w="1097" w:type="dxa"/>
            <w:noWrap/>
            <w:vAlign w:val="center"/>
            <w:hideMark/>
          </w:tcPr>
          <w:p w14:paraId="5E165BB3" w14:textId="77777777" w:rsidR="00A944B5" w:rsidRPr="00543495" w:rsidRDefault="00A944B5" w:rsidP="001D4F34">
            <w:pPr>
              <w:jc w:val="center"/>
              <w:rPr>
                <w:sz w:val="16"/>
                <w:szCs w:val="16"/>
              </w:rPr>
            </w:pPr>
            <w:r w:rsidRPr="00543495">
              <w:rPr>
                <w:sz w:val="16"/>
                <w:szCs w:val="16"/>
              </w:rPr>
              <w:t>9 009</w:t>
            </w:r>
          </w:p>
        </w:tc>
        <w:tc>
          <w:tcPr>
            <w:tcW w:w="1217" w:type="dxa"/>
            <w:noWrap/>
            <w:vAlign w:val="center"/>
            <w:hideMark/>
          </w:tcPr>
          <w:p w14:paraId="1AC8BF51" w14:textId="77777777" w:rsidR="00A944B5" w:rsidRPr="00543495" w:rsidRDefault="00A944B5" w:rsidP="001D4F34">
            <w:pPr>
              <w:jc w:val="center"/>
              <w:rPr>
                <w:sz w:val="16"/>
                <w:szCs w:val="16"/>
              </w:rPr>
            </w:pPr>
            <w:r w:rsidRPr="00543495">
              <w:rPr>
                <w:sz w:val="16"/>
                <w:szCs w:val="16"/>
              </w:rPr>
              <w:t>270 102</w:t>
            </w:r>
          </w:p>
        </w:tc>
        <w:tc>
          <w:tcPr>
            <w:tcW w:w="1023" w:type="dxa"/>
            <w:noWrap/>
            <w:vAlign w:val="center"/>
            <w:hideMark/>
          </w:tcPr>
          <w:p w14:paraId="22603F60" w14:textId="77777777" w:rsidR="00A944B5" w:rsidRPr="00543495" w:rsidRDefault="00A944B5" w:rsidP="001D4F34">
            <w:pPr>
              <w:jc w:val="center"/>
              <w:rPr>
                <w:sz w:val="16"/>
                <w:szCs w:val="16"/>
              </w:rPr>
            </w:pPr>
            <w:r w:rsidRPr="00543495">
              <w:rPr>
                <w:sz w:val="16"/>
                <w:szCs w:val="16"/>
              </w:rPr>
              <w:t>209 333</w:t>
            </w:r>
          </w:p>
        </w:tc>
        <w:tc>
          <w:tcPr>
            <w:tcW w:w="1282" w:type="dxa"/>
            <w:noWrap/>
            <w:vAlign w:val="center"/>
            <w:hideMark/>
          </w:tcPr>
          <w:p w14:paraId="616BFB26" w14:textId="77777777" w:rsidR="00A944B5" w:rsidRPr="00543495" w:rsidRDefault="00A944B5" w:rsidP="001D4F34">
            <w:pPr>
              <w:jc w:val="center"/>
              <w:rPr>
                <w:sz w:val="16"/>
                <w:szCs w:val="16"/>
              </w:rPr>
            </w:pPr>
            <w:r w:rsidRPr="00543495">
              <w:rPr>
                <w:sz w:val="16"/>
                <w:szCs w:val="16"/>
              </w:rPr>
              <w:t>75.0%</w:t>
            </w:r>
          </w:p>
        </w:tc>
      </w:tr>
      <w:tr w:rsidR="00543495" w:rsidRPr="00543495" w14:paraId="54618525" w14:textId="77777777" w:rsidTr="001D4F34">
        <w:trPr>
          <w:trHeight w:val="255"/>
        </w:trPr>
        <w:tc>
          <w:tcPr>
            <w:tcW w:w="675" w:type="dxa"/>
            <w:noWrap/>
            <w:vAlign w:val="center"/>
            <w:hideMark/>
          </w:tcPr>
          <w:p w14:paraId="2D72B3EA" w14:textId="77777777" w:rsidR="00A944B5" w:rsidRPr="00543495" w:rsidRDefault="00A944B5" w:rsidP="001D4F34">
            <w:pPr>
              <w:jc w:val="center"/>
              <w:rPr>
                <w:sz w:val="16"/>
                <w:szCs w:val="16"/>
              </w:rPr>
            </w:pPr>
            <w:r w:rsidRPr="00543495">
              <w:rPr>
                <w:sz w:val="16"/>
                <w:szCs w:val="16"/>
              </w:rPr>
              <w:t>8.2</w:t>
            </w:r>
          </w:p>
        </w:tc>
        <w:tc>
          <w:tcPr>
            <w:tcW w:w="2352" w:type="dxa"/>
            <w:vAlign w:val="center"/>
            <w:hideMark/>
          </w:tcPr>
          <w:p w14:paraId="246CEF3A" w14:textId="77777777" w:rsidR="00A944B5" w:rsidRPr="00543495" w:rsidRDefault="00A944B5" w:rsidP="001D4F34">
            <w:pPr>
              <w:jc w:val="center"/>
              <w:rPr>
                <w:sz w:val="16"/>
                <w:szCs w:val="16"/>
              </w:rPr>
            </w:pPr>
            <w:r w:rsidRPr="00543495">
              <w:rPr>
                <w:sz w:val="16"/>
                <w:szCs w:val="16"/>
              </w:rPr>
              <w:t>к физическим лицам</w:t>
            </w:r>
          </w:p>
        </w:tc>
        <w:tc>
          <w:tcPr>
            <w:tcW w:w="1078" w:type="dxa"/>
            <w:noWrap/>
            <w:vAlign w:val="center"/>
            <w:hideMark/>
          </w:tcPr>
          <w:p w14:paraId="02224809" w14:textId="77777777" w:rsidR="00A944B5" w:rsidRPr="00543495" w:rsidRDefault="00A944B5" w:rsidP="001D4F34">
            <w:pPr>
              <w:jc w:val="center"/>
              <w:rPr>
                <w:sz w:val="16"/>
                <w:szCs w:val="16"/>
              </w:rPr>
            </w:pPr>
            <w:r w:rsidRPr="00543495">
              <w:rPr>
                <w:sz w:val="16"/>
                <w:szCs w:val="16"/>
              </w:rPr>
              <w:t>2 533 574</w:t>
            </w:r>
          </w:p>
        </w:tc>
        <w:tc>
          <w:tcPr>
            <w:tcW w:w="1313" w:type="dxa"/>
            <w:noWrap/>
            <w:vAlign w:val="center"/>
            <w:hideMark/>
          </w:tcPr>
          <w:p w14:paraId="78322B14" w14:textId="77777777" w:rsidR="00A944B5" w:rsidRPr="00543495" w:rsidRDefault="00A944B5" w:rsidP="001D4F34">
            <w:pPr>
              <w:jc w:val="center"/>
              <w:rPr>
                <w:sz w:val="16"/>
                <w:szCs w:val="16"/>
              </w:rPr>
            </w:pPr>
            <w:r w:rsidRPr="00543495">
              <w:rPr>
                <w:sz w:val="16"/>
                <w:szCs w:val="16"/>
              </w:rPr>
              <w:t>3 000</w:t>
            </w:r>
          </w:p>
        </w:tc>
        <w:tc>
          <w:tcPr>
            <w:tcW w:w="1097" w:type="dxa"/>
            <w:noWrap/>
            <w:vAlign w:val="center"/>
            <w:hideMark/>
          </w:tcPr>
          <w:p w14:paraId="37AB85BF" w14:textId="77777777" w:rsidR="00A944B5" w:rsidRPr="00543495" w:rsidRDefault="00A944B5" w:rsidP="001D4F34">
            <w:pPr>
              <w:jc w:val="center"/>
              <w:rPr>
                <w:sz w:val="16"/>
                <w:szCs w:val="16"/>
              </w:rPr>
            </w:pPr>
            <w:r w:rsidRPr="00543495">
              <w:rPr>
                <w:sz w:val="16"/>
                <w:szCs w:val="16"/>
              </w:rPr>
              <w:t>2 533 574</w:t>
            </w:r>
          </w:p>
        </w:tc>
        <w:tc>
          <w:tcPr>
            <w:tcW w:w="1217" w:type="dxa"/>
            <w:noWrap/>
            <w:vAlign w:val="center"/>
            <w:hideMark/>
          </w:tcPr>
          <w:p w14:paraId="4A36B4F2" w14:textId="77777777" w:rsidR="00A944B5" w:rsidRPr="00543495" w:rsidRDefault="00A944B5" w:rsidP="001D4F34">
            <w:pPr>
              <w:jc w:val="center"/>
              <w:rPr>
                <w:sz w:val="16"/>
                <w:szCs w:val="16"/>
              </w:rPr>
            </w:pPr>
            <w:r w:rsidRPr="00543495">
              <w:rPr>
                <w:sz w:val="16"/>
                <w:szCs w:val="16"/>
              </w:rPr>
              <w:t>600</w:t>
            </w:r>
          </w:p>
        </w:tc>
        <w:tc>
          <w:tcPr>
            <w:tcW w:w="1023" w:type="dxa"/>
            <w:noWrap/>
            <w:vAlign w:val="center"/>
            <w:hideMark/>
          </w:tcPr>
          <w:p w14:paraId="2FC88979" w14:textId="77777777" w:rsidR="00A944B5" w:rsidRPr="00543495" w:rsidRDefault="00A944B5" w:rsidP="001D4F34">
            <w:pPr>
              <w:jc w:val="center"/>
              <w:rPr>
                <w:sz w:val="16"/>
                <w:szCs w:val="16"/>
              </w:rPr>
            </w:pPr>
            <w:r w:rsidRPr="00543495">
              <w:rPr>
                <w:sz w:val="16"/>
                <w:szCs w:val="16"/>
              </w:rPr>
              <w:t>2 534 174</w:t>
            </w:r>
          </w:p>
        </w:tc>
        <w:tc>
          <w:tcPr>
            <w:tcW w:w="1282" w:type="dxa"/>
            <w:noWrap/>
            <w:vAlign w:val="center"/>
            <w:hideMark/>
          </w:tcPr>
          <w:p w14:paraId="3B4EAD77" w14:textId="77777777" w:rsidR="00A944B5" w:rsidRPr="00543495" w:rsidRDefault="00A944B5" w:rsidP="001D4F34">
            <w:pPr>
              <w:jc w:val="center"/>
              <w:rPr>
                <w:sz w:val="16"/>
                <w:szCs w:val="16"/>
              </w:rPr>
            </w:pPr>
            <w:r w:rsidRPr="00543495">
              <w:rPr>
                <w:sz w:val="16"/>
                <w:szCs w:val="16"/>
              </w:rPr>
              <w:t>100.0%</w:t>
            </w:r>
          </w:p>
        </w:tc>
      </w:tr>
      <w:tr w:rsidR="00543495" w:rsidRPr="00543495" w14:paraId="3FA45EDE" w14:textId="77777777" w:rsidTr="001D4F34">
        <w:trPr>
          <w:trHeight w:val="255"/>
        </w:trPr>
        <w:tc>
          <w:tcPr>
            <w:tcW w:w="675" w:type="dxa"/>
            <w:noWrap/>
            <w:vAlign w:val="center"/>
            <w:hideMark/>
          </w:tcPr>
          <w:p w14:paraId="3C3DD141" w14:textId="77777777" w:rsidR="00A944B5" w:rsidRPr="00543495" w:rsidRDefault="00A944B5" w:rsidP="001D4F34">
            <w:pPr>
              <w:jc w:val="center"/>
              <w:rPr>
                <w:sz w:val="16"/>
                <w:szCs w:val="16"/>
              </w:rPr>
            </w:pPr>
            <w:r w:rsidRPr="00543495">
              <w:rPr>
                <w:sz w:val="16"/>
                <w:szCs w:val="16"/>
              </w:rPr>
              <w:t>9</w:t>
            </w:r>
          </w:p>
        </w:tc>
        <w:tc>
          <w:tcPr>
            <w:tcW w:w="2352" w:type="dxa"/>
            <w:vAlign w:val="center"/>
            <w:hideMark/>
          </w:tcPr>
          <w:p w14:paraId="2A918B46" w14:textId="77777777" w:rsidR="00A944B5" w:rsidRPr="00543495" w:rsidRDefault="00A944B5" w:rsidP="001D4F34">
            <w:pPr>
              <w:jc w:val="center"/>
              <w:rPr>
                <w:sz w:val="16"/>
                <w:szCs w:val="16"/>
              </w:rPr>
            </w:pPr>
            <w:r w:rsidRPr="00543495">
              <w:rPr>
                <w:sz w:val="16"/>
                <w:szCs w:val="16"/>
              </w:rPr>
              <w:t>Требования, обеспеченные недвижимостью, всего, из них:</w:t>
            </w:r>
          </w:p>
        </w:tc>
        <w:tc>
          <w:tcPr>
            <w:tcW w:w="1078" w:type="dxa"/>
            <w:noWrap/>
            <w:vAlign w:val="center"/>
            <w:hideMark/>
          </w:tcPr>
          <w:p w14:paraId="2C98BC0C" w14:textId="77777777" w:rsidR="00A944B5" w:rsidRPr="00543495" w:rsidRDefault="00A944B5" w:rsidP="001D4F34">
            <w:pPr>
              <w:jc w:val="center"/>
              <w:rPr>
                <w:sz w:val="16"/>
                <w:szCs w:val="16"/>
              </w:rPr>
            </w:pPr>
            <w:r w:rsidRPr="00543495">
              <w:rPr>
                <w:sz w:val="16"/>
                <w:szCs w:val="16"/>
              </w:rPr>
              <w:t>426 183</w:t>
            </w:r>
          </w:p>
        </w:tc>
        <w:tc>
          <w:tcPr>
            <w:tcW w:w="1313" w:type="dxa"/>
            <w:noWrap/>
            <w:vAlign w:val="center"/>
            <w:hideMark/>
          </w:tcPr>
          <w:p w14:paraId="7A72D400" w14:textId="77777777" w:rsidR="00A944B5" w:rsidRPr="00543495" w:rsidRDefault="00A944B5" w:rsidP="001D4F34">
            <w:pPr>
              <w:jc w:val="center"/>
              <w:rPr>
                <w:sz w:val="16"/>
                <w:szCs w:val="16"/>
              </w:rPr>
            </w:pPr>
            <w:r w:rsidRPr="00543495">
              <w:rPr>
                <w:sz w:val="16"/>
                <w:szCs w:val="16"/>
              </w:rPr>
              <w:t>0</w:t>
            </w:r>
          </w:p>
        </w:tc>
        <w:tc>
          <w:tcPr>
            <w:tcW w:w="1097" w:type="dxa"/>
            <w:noWrap/>
            <w:vAlign w:val="center"/>
            <w:hideMark/>
          </w:tcPr>
          <w:p w14:paraId="223BF452" w14:textId="77777777" w:rsidR="00A944B5" w:rsidRPr="00543495" w:rsidRDefault="00A944B5" w:rsidP="001D4F34">
            <w:pPr>
              <w:jc w:val="center"/>
              <w:rPr>
                <w:sz w:val="16"/>
                <w:szCs w:val="16"/>
              </w:rPr>
            </w:pPr>
            <w:r w:rsidRPr="00543495">
              <w:rPr>
                <w:sz w:val="16"/>
                <w:szCs w:val="16"/>
              </w:rPr>
              <w:t>426 183</w:t>
            </w:r>
          </w:p>
        </w:tc>
        <w:tc>
          <w:tcPr>
            <w:tcW w:w="1217" w:type="dxa"/>
            <w:noWrap/>
            <w:vAlign w:val="center"/>
            <w:hideMark/>
          </w:tcPr>
          <w:p w14:paraId="7118AC0D" w14:textId="77777777" w:rsidR="00A944B5" w:rsidRPr="00543495" w:rsidRDefault="00A944B5" w:rsidP="001D4F34">
            <w:pPr>
              <w:jc w:val="center"/>
              <w:rPr>
                <w:sz w:val="16"/>
                <w:szCs w:val="16"/>
              </w:rPr>
            </w:pPr>
            <w:r w:rsidRPr="00543495">
              <w:rPr>
                <w:sz w:val="16"/>
                <w:szCs w:val="16"/>
              </w:rPr>
              <w:t>0</w:t>
            </w:r>
          </w:p>
        </w:tc>
        <w:tc>
          <w:tcPr>
            <w:tcW w:w="1023" w:type="dxa"/>
            <w:noWrap/>
            <w:vAlign w:val="center"/>
            <w:hideMark/>
          </w:tcPr>
          <w:p w14:paraId="5A8D6CC0" w14:textId="77777777" w:rsidR="00A944B5" w:rsidRPr="00543495" w:rsidRDefault="00A944B5" w:rsidP="001D4F34">
            <w:pPr>
              <w:jc w:val="center"/>
              <w:rPr>
                <w:sz w:val="16"/>
                <w:szCs w:val="16"/>
              </w:rPr>
            </w:pPr>
            <w:r w:rsidRPr="00543495">
              <w:rPr>
                <w:sz w:val="16"/>
                <w:szCs w:val="16"/>
              </w:rPr>
              <w:t>404 723</w:t>
            </w:r>
          </w:p>
        </w:tc>
        <w:tc>
          <w:tcPr>
            <w:tcW w:w="1282" w:type="dxa"/>
            <w:noWrap/>
            <w:vAlign w:val="center"/>
            <w:hideMark/>
          </w:tcPr>
          <w:p w14:paraId="7E91EFAB" w14:textId="77777777" w:rsidR="00A944B5" w:rsidRPr="00543495" w:rsidRDefault="00A944B5" w:rsidP="001D4F34">
            <w:pPr>
              <w:jc w:val="center"/>
              <w:rPr>
                <w:sz w:val="16"/>
                <w:szCs w:val="16"/>
              </w:rPr>
            </w:pPr>
            <w:r w:rsidRPr="00543495">
              <w:rPr>
                <w:sz w:val="16"/>
                <w:szCs w:val="16"/>
              </w:rPr>
              <w:t>95.0%</w:t>
            </w:r>
          </w:p>
        </w:tc>
      </w:tr>
      <w:tr w:rsidR="00543495" w:rsidRPr="00543495" w14:paraId="4709AA03" w14:textId="77777777" w:rsidTr="001D4F34">
        <w:trPr>
          <w:trHeight w:val="510"/>
        </w:trPr>
        <w:tc>
          <w:tcPr>
            <w:tcW w:w="675" w:type="dxa"/>
            <w:noWrap/>
            <w:vAlign w:val="center"/>
            <w:hideMark/>
          </w:tcPr>
          <w:p w14:paraId="1FD84C48" w14:textId="77777777" w:rsidR="00A944B5" w:rsidRPr="00543495" w:rsidRDefault="00A944B5" w:rsidP="001D4F34">
            <w:pPr>
              <w:jc w:val="center"/>
              <w:rPr>
                <w:sz w:val="16"/>
                <w:szCs w:val="16"/>
              </w:rPr>
            </w:pPr>
            <w:r w:rsidRPr="00543495">
              <w:rPr>
                <w:sz w:val="16"/>
                <w:szCs w:val="16"/>
              </w:rPr>
              <w:t>9.1</w:t>
            </w:r>
          </w:p>
        </w:tc>
        <w:tc>
          <w:tcPr>
            <w:tcW w:w="2352" w:type="dxa"/>
            <w:vAlign w:val="center"/>
            <w:hideMark/>
          </w:tcPr>
          <w:p w14:paraId="47F333A2" w14:textId="77777777" w:rsidR="00A944B5" w:rsidRPr="00543495" w:rsidRDefault="00A944B5" w:rsidP="001D4F34">
            <w:pPr>
              <w:jc w:val="center"/>
              <w:rPr>
                <w:sz w:val="16"/>
                <w:szCs w:val="16"/>
              </w:rPr>
            </w:pPr>
            <w:r w:rsidRPr="00543495">
              <w:rPr>
                <w:sz w:val="16"/>
                <w:szCs w:val="16"/>
              </w:rPr>
              <w:t>обеспеченные не приносящей доход жилой недвижимостью</w:t>
            </w:r>
          </w:p>
        </w:tc>
        <w:tc>
          <w:tcPr>
            <w:tcW w:w="1078" w:type="dxa"/>
            <w:noWrap/>
            <w:vAlign w:val="center"/>
            <w:hideMark/>
          </w:tcPr>
          <w:p w14:paraId="5810A0A5" w14:textId="201F4E79" w:rsidR="00A944B5" w:rsidRPr="00543495" w:rsidRDefault="00A944B5" w:rsidP="001D4F34">
            <w:pPr>
              <w:jc w:val="center"/>
              <w:rPr>
                <w:sz w:val="16"/>
                <w:szCs w:val="16"/>
              </w:rPr>
            </w:pPr>
          </w:p>
        </w:tc>
        <w:tc>
          <w:tcPr>
            <w:tcW w:w="1313" w:type="dxa"/>
            <w:noWrap/>
            <w:vAlign w:val="center"/>
            <w:hideMark/>
          </w:tcPr>
          <w:p w14:paraId="10EFCF22" w14:textId="6C123D43" w:rsidR="00A944B5" w:rsidRPr="00543495" w:rsidRDefault="00A944B5" w:rsidP="001D4F34">
            <w:pPr>
              <w:jc w:val="center"/>
              <w:rPr>
                <w:sz w:val="16"/>
                <w:szCs w:val="16"/>
              </w:rPr>
            </w:pPr>
          </w:p>
        </w:tc>
        <w:tc>
          <w:tcPr>
            <w:tcW w:w="1097" w:type="dxa"/>
            <w:noWrap/>
            <w:vAlign w:val="center"/>
            <w:hideMark/>
          </w:tcPr>
          <w:p w14:paraId="5AEA021F" w14:textId="12C53438" w:rsidR="00A944B5" w:rsidRPr="00543495" w:rsidRDefault="00A944B5" w:rsidP="001D4F34">
            <w:pPr>
              <w:jc w:val="center"/>
              <w:rPr>
                <w:sz w:val="16"/>
                <w:szCs w:val="16"/>
              </w:rPr>
            </w:pPr>
          </w:p>
        </w:tc>
        <w:tc>
          <w:tcPr>
            <w:tcW w:w="1217" w:type="dxa"/>
            <w:noWrap/>
            <w:vAlign w:val="center"/>
            <w:hideMark/>
          </w:tcPr>
          <w:p w14:paraId="5E6056FF" w14:textId="32710C01" w:rsidR="00A944B5" w:rsidRPr="00543495" w:rsidRDefault="00A944B5" w:rsidP="001D4F34">
            <w:pPr>
              <w:jc w:val="center"/>
              <w:rPr>
                <w:sz w:val="16"/>
                <w:szCs w:val="16"/>
              </w:rPr>
            </w:pPr>
          </w:p>
        </w:tc>
        <w:tc>
          <w:tcPr>
            <w:tcW w:w="1023" w:type="dxa"/>
            <w:noWrap/>
            <w:vAlign w:val="center"/>
            <w:hideMark/>
          </w:tcPr>
          <w:p w14:paraId="30F65884" w14:textId="35E65D07" w:rsidR="00A944B5" w:rsidRPr="00543495" w:rsidRDefault="00A944B5" w:rsidP="001D4F34">
            <w:pPr>
              <w:jc w:val="center"/>
              <w:rPr>
                <w:sz w:val="16"/>
                <w:szCs w:val="16"/>
              </w:rPr>
            </w:pPr>
          </w:p>
        </w:tc>
        <w:tc>
          <w:tcPr>
            <w:tcW w:w="1282" w:type="dxa"/>
            <w:noWrap/>
            <w:vAlign w:val="center"/>
            <w:hideMark/>
          </w:tcPr>
          <w:p w14:paraId="75AE9EA9" w14:textId="618BA723" w:rsidR="00A944B5" w:rsidRPr="00543495" w:rsidRDefault="00A944B5" w:rsidP="001D4F34">
            <w:pPr>
              <w:jc w:val="center"/>
              <w:rPr>
                <w:sz w:val="16"/>
                <w:szCs w:val="16"/>
              </w:rPr>
            </w:pPr>
          </w:p>
        </w:tc>
      </w:tr>
      <w:tr w:rsidR="00543495" w:rsidRPr="00543495" w14:paraId="2D86429C" w14:textId="77777777" w:rsidTr="001D4F34">
        <w:trPr>
          <w:trHeight w:val="255"/>
        </w:trPr>
        <w:tc>
          <w:tcPr>
            <w:tcW w:w="675" w:type="dxa"/>
            <w:noWrap/>
            <w:vAlign w:val="center"/>
            <w:hideMark/>
          </w:tcPr>
          <w:p w14:paraId="58CC0F3A" w14:textId="77777777" w:rsidR="00A944B5" w:rsidRPr="00543495" w:rsidRDefault="00A944B5" w:rsidP="001D4F34">
            <w:pPr>
              <w:jc w:val="center"/>
              <w:rPr>
                <w:sz w:val="16"/>
                <w:szCs w:val="16"/>
              </w:rPr>
            </w:pPr>
            <w:r w:rsidRPr="00543495">
              <w:rPr>
                <w:sz w:val="16"/>
                <w:szCs w:val="16"/>
              </w:rPr>
              <w:t>9.2</w:t>
            </w:r>
          </w:p>
        </w:tc>
        <w:tc>
          <w:tcPr>
            <w:tcW w:w="2352" w:type="dxa"/>
            <w:vAlign w:val="center"/>
            <w:hideMark/>
          </w:tcPr>
          <w:p w14:paraId="2771119E" w14:textId="77777777" w:rsidR="00A944B5" w:rsidRPr="00543495" w:rsidRDefault="00A944B5" w:rsidP="001D4F34">
            <w:pPr>
              <w:jc w:val="center"/>
              <w:rPr>
                <w:sz w:val="16"/>
                <w:szCs w:val="16"/>
              </w:rPr>
            </w:pPr>
            <w:r w:rsidRPr="00543495">
              <w:rPr>
                <w:sz w:val="16"/>
                <w:szCs w:val="16"/>
              </w:rPr>
              <w:t>обеспеченные приносящей доход жилой недвижимостью</w:t>
            </w:r>
          </w:p>
        </w:tc>
        <w:tc>
          <w:tcPr>
            <w:tcW w:w="1078" w:type="dxa"/>
            <w:noWrap/>
            <w:vAlign w:val="center"/>
            <w:hideMark/>
          </w:tcPr>
          <w:p w14:paraId="37BDA34E" w14:textId="4597E280" w:rsidR="00A944B5" w:rsidRPr="00543495" w:rsidRDefault="00A944B5" w:rsidP="001D4F34">
            <w:pPr>
              <w:jc w:val="center"/>
              <w:rPr>
                <w:sz w:val="16"/>
                <w:szCs w:val="16"/>
              </w:rPr>
            </w:pPr>
          </w:p>
        </w:tc>
        <w:tc>
          <w:tcPr>
            <w:tcW w:w="1313" w:type="dxa"/>
            <w:noWrap/>
            <w:vAlign w:val="center"/>
            <w:hideMark/>
          </w:tcPr>
          <w:p w14:paraId="012EB710" w14:textId="6ED91AD8" w:rsidR="00A944B5" w:rsidRPr="00543495" w:rsidRDefault="00A944B5" w:rsidP="001D4F34">
            <w:pPr>
              <w:jc w:val="center"/>
              <w:rPr>
                <w:sz w:val="16"/>
                <w:szCs w:val="16"/>
              </w:rPr>
            </w:pPr>
          </w:p>
        </w:tc>
        <w:tc>
          <w:tcPr>
            <w:tcW w:w="1097" w:type="dxa"/>
            <w:noWrap/>
            <w:vAlign w:val="center"/>
            <w:hideMark/>
          </w:tcPr>
          <w:p w14:paraId="78319E7A" w14:textId="19E7C236" w:rsidR="00A944B5" w:rsidRPr="00543495" w:rsidRDefault="00A944B5" w:rsidP="001D4F34">
            <w:pPr>
              <w:jc w:val="center"/>
              <w:rPr>
                <w:sz w:val="16"/>
                <w:szCs w:val="16"/>
              </w:rPr>
            </w:pPr>
          </w:p>
        </w:tc>
        <w:tc>
          <w:tcPr>
            <w:tcW w:w="1217" w:type="dxa"/>
            <w:noWrap/>
            <w:vAlign w:val="center"/>
            <w:hideMark/>
          </w:tcPr>
          <w:p w14:paraId="22999AF8" w14:textId="6B126143" w:rsidR="00A944B5" w:rsidRPr="00543495" w:rsidRDefault="00A944B5" w:rsidP="001D4F34">
            <w:pPr>
              <w:jc w:val="center"/>
              <w:rPr>
                <w:sz w:val="16"/>
                <w:szCs w:val="16"/>
              </w:rPr>
            </w:pPr>
          </w:p>
        </w:tc>
        <w:tc>
          <w:tcPr>
            <w:tcW w:w="1023" w:type="dxa"/>
            <w:noWrap/>
            <w:vAlign w:val="center"/>
            <w:hideMark/>
          </w:tcPr>
          <w:p w14:paraId="79DAE9A4" w14:textId="3B2A4AC4" w:rsidR="00A944B5" w:rsidRPr="00543495" w:rsidRDefault="00A944B5" w:rsidP="001D4F34">
            <w:pPr>
              <w:jc w:val="center"/>
              <w:rPr>
                <w:sz w:val="16"/>
                <w:szCs w:val="16"/>
              </w:rPr>
            </w:pPr>
          </w:p>
        </w:tc>
        <w:tc>
          <w:tcPr>
            <w:tcW w:w="1282" w:type="dxa"/>
            <w:noWrap/>
            <w:vAlign w:val="center"/>
            <w:hideMark/>
          </w:tcPr>
          <w:p w14:paraId="5E4238B4" w14:textId="60830BC1" w:rsidR="00A944B5" w:rsidRPr="00543495" w:rsidRDefault="00A944B5" w:rsidP="001D4F34">
            <w:pPr>
              <w:jc w:val="center"/>
              <w:rPr>
                <w:sz w:val="16"/>
                <w:szCs w:val="16"/>
              </w:rPr>
            </w:pPr>
          </w:p>
        </w:tc>
      </w:tr>
      <w:tr w:rsidR="00543495" w:rsidRPr="00543495" w14:paraId="3797842F" w14:textId="77777777" w:rsidTr="001D4F34">
        <w:trPr>
          <w:trHeight w:val="510"/>
        </w:trPr>
        <w:tc>
          <w:tcPr>
            <w:tcW w:w="675" w:type="dxa"/>
            <w:noWrap/>
            <w:vAlign w:val="center"/>
            <w:hideMark/>
          </w:tcPr>
          <w:p w14:paraId="12B61FC2" w14:textId="77777777" w:rsidR="00A944B5" w:rsidRPr="00543495" w:rsidRDefault="00A944B5" w:rsidP="001D4F34">
            <w:pPr>
              <w:jc w:val="center"/>
              <w:rPr>
                <w:sz w:val="16"/>
                <w:szCs w:val="16"/>
              </w:rPr>
            </w:pPr>
            <w:r w:rsidRPr="00543495">
              <w:rPr>
                <w:sz w:val="16"/>
                <w:szCs w:val="16"/>
              </w:rPr>
              <w:t>9.3</w:t>
            </w:r>
          </w:p>
        </w:tc>
        <w:tc>
          <w:tcPr>
            <w:tcW w:w="2352" w:type="dxa"/>
            <w:vAlign w:val="center"/>
            <w:hideMark/>
          </w:tcPr>
          <w:p w14:paraId="6FED1B15" w14:textId="77777777" w:rsidR="00A944B5" w:rsidRPr="00543495" w:rsidRDefault="00A944B5" w:rsidP="001D4F34">
            <w:pPr>
              <w:jc w:val="center"/>
              <w:rPr>
                <w:sz w:val="16"/>
                <w:szCs w:val="16"/>
              </w:rPr>
            </w:pPr>
            <w:r w:rsidRPr="00543495">
              <w:rPr>
                <w:sz w:val="16"/>
                <w:szCs w:val="16"/>
              </w:rPr>
              <w:t>обеспеченные не приносящей доход коммерческой недвижимостью</w:t>
            </w:r>
          </w:p>
        </w:tc>
        <w:tc>
          <w:tcPr>
            <w:tcW w:w="1078" w:type="dxa"/>
            <w:noWrap/>
            <w:vAlign w:val="center"/>
            <w:hideMark/>
          </w:tcPr>
          <w:p w14:paraId="7634EB03" w14:textId="1E66E10E" w:rsidR="00A944B5" w:rsidRPr="00543495" w:rsidRDefault="00A944B5" w:rsidP="001D4F34">
            <w:pPr>
              <w:jc w:val="center"/>
              <w:rPr>
                <w:sz w:val="16"/>
                <w:szCs w:val="16"/>
              </w:rPr>
            </w:pPr>
          </w:p>
        </w:tc>
        <w:tc>
          <w:tcPr>
            <w:tcW w:w="1313" w:type="dxa"/>
            <w:noWrap/>
            <w:vAlign w:val="center"/>
            <w:hideMark/>
          </w:tcPr>
          <w:p w14:paraId="6728D1FE" w14:textId="6BD485D0" w:rsidR="00A944B5" w:rsidRPr="00543495" w:rsidRDefault="00A944B5" w:rsidP="001D4F34">
            <w:pPr>
              <w:jc w:val="center"/>
              <w:rPr>
                <w:sz w:val="16"/>
                <w:szCs w:val="16"/>
              </w:rPr>
            </w:pPr>
          </w:p>
        </w:tc>
        <w:tc>
          <w:tcPr>
            <w:tcW w:w="1097" w:type="dxa"/>
            <w:noWrap/>
            <w:vAlign w:val="center"/>
            <w:hideMark/>
          </w:tcPr>
          <w:p w14:paraId="240CD983" w14:textId="531E7173" w:rsidR="00A944B5" w:rsidRPr="00543495" w:rsidRDefault="00A944B5" w:rsidP="001D4F34">
            <w:pPr>
              <w:jc w:val="center"/>
              <w:rPr>
                <w:sz w:val="16"/>
                <w:szCs w:val="16"/>
              </w:rPr>
            </w:pPr>
          </w:p>
        </w:tc>
        <w:tc>
          <w:tcPr>
            <w:tcW w:w="1217" w:type="dxa"/>
            <w:noWrap/>
            <w:vAlign w:val="center"/>
            <w:hideMark/>
          </w:tcPr>
          <w:p w14:paraId="1C014112" w14:textId="51F33067" w:rsidR="00A944B5" w:rsidRPr="00543495" w:rsidRDefault="00A944B5" w:rsidP="001D4F34">
            <w:pPr>
              <w:jc w:val="center"/>
              <w:rPr>
                <w:sz w:val="16"/>
                <w:szCs w:val="16"/>
              </w:rPr>
            </w:pPr>
          </w:p>
        </w:tc>
        <w:tc>
          <w:tcPr>
            <w:tcW w:w="1023" w:type="dxa"/>
            <w:noWrap/>
            <w:vAlign w:val="center"/>
            <w:hideMark/>
          </w:tcPr>
          <w:p w14:paraId="772A1824" w14:textId="7994C145" w:rsidR="00A944B5" w:rsidRPr="00543495" w:rsidRDefault="00A944B5" w:rsidP="001D4F34">
            <w:pPr>
              <w:jc w:val="center"/>
              <w:rPr>
                <w:sz w:val="16"/>
                <w:szCs w:val="16"/>
              </w:rPr>
            </w:pPr>
          </w:p>
        </w:tc>
        <w:tc>
          <w:tcPr>
            <w:tcW w:w="1282" w:type="dxa"/>
            <w:noWrap/>
            <w:vAlign w:val="center"/>
            <w:hideMark/>
          </w:tcPr>
          <w:p w14:paraId="24ED1DA8" w14:textId="5AC77CCF" w:rsidR="00A944B5" w:rsidRPr="00543495" w:rsidRDefault="00A944B5" w:rsidP="001D4F34">
            <w:pPr>
              <w:jc w:val="center"/>
              <w:rPr>
                <w:sz w:val="16"/>
                <w:szCs w:val="16"/>
              </w:rPr>
            </w:pPr>
          </w:p>
        </w:tc>
      </w:tr>
      <w:tr w:rsidR="00543495" w:rsidRPr="00543495" w14:paraId="21B6CC4B" w14:textId="77777777" w:rsidTr="001D4F34">
        <w:trPr>
          <w:trHeight w:val="510"/>
        </w:trPr>
        <w:tc>
          <w:tcPr>
            <w:tcW w:w="675" w:type="dxa"/>
            <w:noWrap/>
            <w:vAlign w:val="center"/>
            <w:hideMark/>
          </w:tcPr>
          <w:p w14:paraId="4AB6C3DC" w14:textId="77777777" w:rsidR="00A944B5" w:rsidRPr="00543495" w:rsidRDefault="00A944B5" w:rsidP="001D4F34">
            <w:pPr>
              <w:jc w:val="center"/>
              <w:rPr>
                <w:sz w:val="16"/>
                <w:szCs w:val="16"/>
              </w:rPr>
            </w:pPr>
            <w:r w:rsidRPr="00543495">
              <w:rPr>
                <w:sz w:val="16"/>
                <w:szCs w:val="16"/>
              </w:rPr>
              <w:t>9.4</w:t>
            </w:r>
          </w:p>
        </w:tc>
        <w:tc>
          <w:tcPr>
            <w:tcW w:w="2352" w:type="dxa"/>
            <w:vAlign w:val="center"/>
            <w:hideMark/>
          </w:tcPr>
          <w:p w14:paraId="60849F05" w14:textId="77777777" w:rsidR="00A944B5" w:rsidRPr="00543495" w:rsidRDefault="00A944B5" w:rsidP="001D4F34">
            <w:pPr>
              <w:jc w:val="center"/>
              <w:rPr>
                <w:sz w:val="16"/>
                <w:szCs w:val="16"/>
              </w:rPr>
            </w:pPr>
            <w:r w:rsidRPr="00543495">
              <w:rPr>
                <w:sz w:val="16"/>
                <w:szCs w:val="16"/>
              </w:rPr>
              <w:t>обеспеченные приносящей доход коммерческой недвижимостью</w:t>
            </w:r>
          </w:p>
        </w:tc>
        <w:tc>
          <w:tcPr>
            <w:tcW w:w="1078" w:type="dxa"/>
            <w:noWrap/>
            <w:vAlign w:val="center"/>
            <w:hideMark/>
          </w:tcPr>
          <w:p w14:paraId="5AD56353" w14:textId="320BFE12" w:rsidR="00A944B5" w:rsidRPr="00543495" w:rsidRDefault="00A944B5" w:rsidP="001D4F34">
            <w:pPr>
              <w:jc w:val="center"/>
              <w:rPr>
                <w:sz w:val="16"/>
                <w:szCs w:val="16"/>
              </w:rPr>
            </w:pPr>
          </w:p>
        </w:tc>
        <w:tc>
          <w:tcPr>
            <w:tcW w:w="1313" w:type="dxa"/>
            <w:noWrap/>
            <w:vAlign w:val="center"/>
            <w:hideMark/>
          </w:tcPr>
          <w:p w14:paraId="47503F31" w14:textId="111ECF76" w:rsidR="00A944B5" w:rsidRPr="00543495" w:rsidRDefault="00A944B5" w:rsidP="001D4F34">
            <w:pPr>
              <w:jc w:val="center"/>
              <w:rPr>
                <w:sz w:val="16"/>
                <w:szCs w:val="16"/>
              </w:rPr>
            </w:pPr>
          </w:p>
        </w:tc>
        <w:tc>
          <w:tcPr>
            <w:tcW w:w="1097" w:type="dxa"/>
            <w:noWrap/>
            <w:vAlign w:val="center"/>
            <w:hideMark/>
          </w:tcPr>
          <w:p w14:paraId="6C95250C" w14:textId="660989F4" w:rsidR="00A944B5" w:rsidRPr="00543495" w:rsidRDefault="00A944B5" w:rsidP="001D4F34">
            <w:pPr>
              <w:jc w:val="center"/>
              <w:rPr>
                <w:sz w:val="16"/>
                <w:szCs w:val="16"/>
              </w:rPr>
            </w:pPr>
          </w:p>
        </w:tc>
        <w:tc>
          <w:tcPr>
            <w:tcW w:w="1217" w:type="dxa"/>
            <w:noWrap/>
            <w:vAlign w:val="center"/>
            <w:hideMark/>
          </w:tcPr>
          <w:p w14:paraId="30BB2CEE" w14:textId="16FE364D" w:rsidR="00A944B5" w:rsidRPr="00543495" w:rsidRDefault="00A944B5" w:rsidP="001D4F34">
            <w:pPr>
              <w:jc w:val="center"/>
              <w:rPr>
                <w:sz w:val="16"/>
                <w:szCs w:val="16"/>
              </w:rPr>
            </w:pPr>
          </w:p>
        </w:tc>
        <w:tc>
          <w:tcPr>
            <w:tcW w:w="1023" w:type="dxa"/>
            <w:noWrap/>
            <w:vAlign w:val="center"/>
            <w:hideMark/>
          </w:tcPr>
          <w:p w14:paraId="17B76BC6" w14:textId="3175E797" w:rsidR="00A944B5" w:rsidRPr="00543495" w:rsidRDefault="00A944B5" w:rsidP="001D4F34">
            <w:pPr>
              <w:jc w:val="center"/>
              <w:rPr>
                <w:sz w:val="16"/>
                <w:szCs w:val="16"/>
              </w:rPr>
            </w:pPr>
          </w:p>
        </w:tc>
        <w:tc>
          <w:tcPr>
            <w:tcW w:w="1282" w:type="dxa"/>
            <w:noWrap/>
            <w:vAlign w:val="center"/>
            <w:hideMark/>
          </w:tcPr>
          <w:p w14:paraId="72AE3F14" w14:textId="13424780" w:rsidR="00A944B5" w:rsidRPr="00543495" w:rsidRDefault="00A944B5" w:rsidP="001D4F34">
            <w:pPr>
              <w:jc w:val="center"/>
              <w:rPr>
                <w:sz w:val="16"/>
                <w:szCs w:val="16"/>
              </w:rPr>
            </w:pPr>
          </w:p>
        </w:tc>
      </w:tr>
      <w:tr w:rsidR="00543495" w:rsidRPr="00543495" w14:paraId="206C22A8" w14:textId="77777777" w:rsidTr="001D4F34">
        <w:trPr>
          <w:trHeight w:val="255"/>
        </w:trPr>
        <w:tc>
          <w:tcPr>
            <w:tcW w:w="675" w:type="dxa"/>
            <w:noWrap/>
            <w:vAlign w:val="center"/>
            <w:hideMark/>
          </w:tcPr>
          <w:p w14:paraId="7CC80D9E" w14:textId="77777777" w:rsidR="00A944B5" w:rsidRPr="00543495" w:rsidRDefault="00A944B5" w:rsidP="001D4F34">
            <w:pPr>
              <w:jc w:val="center"/>
              <w:rPr>
                <w:sz w:val="16"/>
                <w:szCs w:val="16"/>
              </w:rPr>
            </w:pPr>
            <w:r w:rsidRPr="00543495">
              <w:rPr>
                <w:sz w:val="16"/>
                <w:szCs w:val="16"/>
              </w:rPr>
              <w:t>9.5</w:t>
            </w:r>
          </w:p>
        </w:tc>
        <w:tc>
          <w:tcPr>
            <w:tcW w:w="2352" w:type="dxa"/>
            <w:vAlign w:val="center"/>
            <w:hideMark/>
          </w:tcPr>
          <w:p w14:paraId="21BF6554" w14:textId="77777777" w:rsidR="00A944B5" w:rsidRPr="00543495" w:rsidRDefault="00A944B5" w:rsidP="001D4F34">
            <w:pPr>
              <w:jc w:val="center"/>
              <w:rPr>
                <w:sz w:val="16"/>
                <w:szCs w:val="16"/>
              </w:rPr>
            </w:pPr>
            <w:r w:rsidRPr="00543495">
              <w:rPr>
                <w:sz w:val="16"/>
                <w:szCs w:val="16"/>
              </w:rPr>
              <w:t>предоставленные на приобретение земли и строительство</w:t>
            </w:r>
          </w:p>
        </w:tc>
        <w:tc>
          <w:tcPr>
            <w:tcW w:w="1078" w:type="dxa"/>
            <w:noWrap/>
            <w:vAlign w:val="center"/>
            <w:hideMark/>
          </w:tcPr>
          <w:p w14:paraId="469F15F7" w14:textId="70BDC374" w:rsidR="00A944B5" w:rsidRPr="00543495" w:rsidRDefault="00A944B5" w:rsidP="001D4F34">
            <w:pPr>
              <w:jc w:val="center"/>
              <w:rPr>
                <w:sz w:val="16"/>
                <w:szCs w:val="16"/>
              </w:rPr>
            </w:pPr>
          </w:p>
        </w:tc>
        <w:tc>
          <w:tcPr>
            <w:tcW w:w="1313" w:type="dxa"/>
            <w:noWrap/>
            <w:vAlign w:val="center"/>
            <w:hideMark/>
          </w:tcPr>
          <w:p w14:paraId="601A8563" w14:textId="3B001DB2" w:rsidR="00A944B5" w:rsidRPr="00543495" w:rsidRDefault="00A944B5" w:rsidP="001D4F34">
            <w:pPr>
              <w:jc w:val="center"/>
              <w:rPr>
                <w:sz w:val="16"/>
                <w:szCs w:val="16"/>
              </w:rPr>
            </w:pPr>
          </w:p>
        </w:tc>
        <w:tc>
          <w:tcPr>
            <w:tcW w:w="1097" w:type="dxa"/>
            <w:noWrap/>
            <w:vAlign w:val="center"/>
            <w:hideMark/>
          </w:tcPr>
          <w:p w14:paraId="747C0CF0" w14:textId="0E800684" w:rsidR="00A944B5" w:rsidRPr="00543495" w:rsidRDefault="00A944B5" w:rsidP="001D4F34">
            <w:pPr>
              <w:jc w:val="center"/>
              <w:rPr>
                <w:sz w:val="16"/>
                <w:szCs w:val="16"/>
              </w:rPr>
            </w:pPr>
          </w:p>
        </w:tc>
        <w:tc>
          <w:tcPr>
            <w:tcW w:w="1217" w:type="dxa"/>
            <w:noWrap/>
            <w:vAlign w:val="center"/>
            <w:hideMark/>
          </w:tcPr>
          <w:p w14:paraId="56095B8E" w14:textId="6086A90D" w:rsidR="00A944B5" w:rsidRPr="00543495" w:rsidRDefault="00A944B5" w:rsidP="001D4F34">
            <w:pPr>
              <w:jc w:val="center"/>
              <w:rPr>
                <w:sz w:val="16"/>
                <w:szCs w:val="16"/>
              </w:rPr>
            </w:pPr>
          </w:p>
        </w:tc>
        <w:tc>
          <w:tcPr>
            <w:tcW w:w="1023" w:type="dxa"/>
            <w:noWrap/>
            <w:vAlign w:val="center"/>
            <w:hideMark/>
          </w:tcPr>
          <w:p w14:paraId="400A46E7" w14:textId="29105348" w:rsidR="00A944B5" w:rsidRPr="00543495" w:rsidRDefault="00A944B5" w:rsidP="001D4F34">
            <w:pPr>
              <w:jc w:val="center"/>
              <w:rPr>
                <w:sz w:val="16"/>
                <w:szCs w:val="16"/>
              </w:rPr>
            </w:pPr>
          </w:p>
        </w:tc>
        <w:tc>
          <w:tcPr>
            <w:tcW w:w="1282" w:type="dxa"/>
            <w:noWrap/>
            <w:vAlign w:val="center"/>
            <w:hideMark/>
          </w:tcPr>
          <w:p w14:paraId="654EF078" w14:textId="7257B8C9" w:rsidR="00A944B5" w:rsidRPr="00543495" w:rsidRDefault="00A944B5" w:rsidP="001D4F34">
            <w:pPr>
              <w:jc w:val="center"/>
              <w:rPr>
                <w:sz w:val="16"/>
                <w:szCs w:val="16"/>
              </w:rPr>
            </w:pPr>
          </w:p>
        </w:tc>
      </w:tr>
      <w:tr w:rsidR="00543495" w:rsidRPr="00543495" w14:paraId="4B5675A4" w14:textId="77777777" w:rsidTr="001D4F34">
        <w:trPr>
          <w:trHeight w:val="255"/>
        </w:trPr>
        <w:tc>
          <w:tcPr>
            <w:tcW w:w="675" w:type="dxa"/>
            <w:noWrap/>
            <w:vAlign w:val="center"/>
            <w:hideMark/>
          </w:tcPr>
          <w:p w14:paraId="6F7A528E" w14:textId="77777777" w:rsidR="00A944B5" w:rsidRPr="00543495" w:rsidRDefault="00A944B5" w:rsidP="001D4F34">
            <w:pPr>
              <w:jc w:val="center"/>
              <w:rPr>
                <w:sz w:val="16"/>
                <w:szCs w:val="16"/>
              </w:rPr>
            </w:pPr>
            <w:r w:rsidRPr="00543495">
              <w:rPr>
                <w:sz w:val="16"/>
                <w:szCs w:val="16"/>
              </w:rPr>
              <w:t>10</w:t>
            </w:r>
          </w:p>
        </w:tc>
        <w:tc>
          <w:tcPr>
            <w:tcW w:w="2352" w:type="dxa"/>
            <w:vAlign w:val="center"/>
            <w:hideMark/>
          </w:tcPr>
          <w:p w14:paraId="42BE1563" w14:textId="77777777" w:rsidR="00A944B5" w:rsidRPr="00543495" w:rsidRDefault="00A944B5" w:rsidP="001D4F34">
            <w:pPr>
              <w:jc w:val="center"/>
              <w:rPr>
                <w:sz w:val="16"/>
                <w:szCs w:val="16"/>
              </w:rPr>
            </w:pPr>
            <w:r w:rsidRPr="00543495">
              <w:rPr>
                <w:sz w:val="16"/>
                <w:szCs w:val="16"/>
              </w:rPr>
              <w:t>Требования, по которым произошел дефолт</w:t>
            </w:r>
          </w:p>
        </w:tc>
        <w:tc>
          <w:tcPr>
            <w:tcW w:w="1078" w:type="dxa"/>
            <w:noWrap/>
            <w:vAlign w:val="center"/>
            <w:hideMark/>
          </w:tcPr>
          <w:p w14:paraId="11473DED" w14:textId="77777777" w:rsidR="00A944B5" w:rsidRPr="00543495" w:rsidRDefault="00A944B5" w:rsidP="001D4F34">
            <w:pPr>
              <w:jc w:val="center"/>
              <w:rPr>
                <w:sz w:val="16"/>
                <w:szCs w:val="16"/>
              </w:rPr>
            </w:pPr>
            <w:r w:rsidRPr="00543495">
              <w:rPr>
                <w:sz w:val="16"/>
                <w:szCs w:val="16"/>
              </w:rPr>
              <w:t>169 894</w:t>
            </w:r>
          </w:p>
        </w:tc>
        <w:tc>
          <w:tcPr>
            <w:tcW w:w="1313" w:type="dxa"/>
            <w:noWrap/>
            <w:vAlign w:val="center"/>
            <w:hideMark/>
          </w:tcPr>
          <w:p w14:paraId="751F6118" w14:textId="77777777" w:rsidR="00A944B5" w:rsidRPr="00543495" w:rsidRDefault="00A944B5" w:rsidP="001D4F34">
            <w:pPr>
              <w:jc w:val="center"/>
              <w:rPr>
                <w:sz w:val="16"/>
                <w:szCs w:val="16"/>
              </w:rPr>
            </w:pPr>
            <w:r w:rsidRPr="00543495">
              <w:rPr>
                <w:sz w:val="16"/>
                <w:szCs w:val="16"/>
              </w:rPr>
              <w:t>0</w:t>
            </w:r>
          </w:p>
        </w:tc>
        <w:tc>
          <w:tcPr>
            <w:tcW w:w="1097" w:type="dxa"/>
            <w:noWrap/>
            <w:vAlign w:val="center"/>
            <w:hideMark/>
          </w:tcPr>
          <w:p w14:paraId="4FDCD82B" w14:textId="77777777" w:rsidR="00A944B5" w:rsidRPr="00543495" w:rsidRDefault="00A944B5" w:rsidP="001D4F34">
            <w:pPr>
              <w:jc w:val="center"/>
              <w:rPr>
                <w:sz w:val="16"/>
                <w:szCs w:val="16"/>
              </w:rPr>
            </w:pPr>
            <w:r w:rsidRPr="00543495">
              <w:rPr>
                <w:sz w:val="16"/>
                <w:szCs w:val="16"/>
              </w:rPr>
              <w:t>169 894</w:t>
            </w:r>
          </w:p>
        </w:tc>
        <w:tc>
          <w:tcPr>
            <w:tcW w:w="1217" w:type="dxa"/>
            <w:noWrap/>
            <w:vAlign w:val="center"/>
            <w:hideMark/>
          </w:tcPr>
          <w:p w14:paraId="665DCC99" w14:textId="77777777" w:rsidR="00A944B5" w:rsidRPr="00543495" w:rsidRDefault="00A944B5" w:rsidP="001D4F34">
            <w:pPr>
              <w:jc w:val="center"/>
              <w:rPr>
                <w:sz w:val="16"/>
                <w:szCs w:val="16"/>
              </w:rPr>
            </w:pPr>
            <w:r w:rsidRPr="00543495">
              <w:rPr>
                <w:sz w:val="16"/>
                <w:szCs w:val="16"/>
              </w:rPr>
              <w:t>0</w:t>
            </w:r>
          </w:p>
        </w:tc>
        <w:tc>
          <w:tcPr>
            <w:tcW w:w="1023" w:type="dxa"/>
            <w:noWrap/>
            <w:vAlign w:val="center"/>
            <w:hideMark/>
          </w:tcPr>
          <w:p w14:paraId="377F07C3" w14:textId="77777777" w:rsidR="00A944B5" w:rsidRPr="00543495" w:rsidRDefault="00A944B5" w:rsidP="001D4F34">
            <w:pPr>
              <w:jc w:val="center"/>
              <w:rPr>
                <w:sz w:val="16"/>
                <w:szCs w:val="16"/>
              </w:rPr>
            </w:pPr>
            <w:r w:rsidRPr="00543495">
              <w:rPr>
                <w:sz w:val="16"/>
                <w:szCs w:val="16"/>
              </w:rPr>
              <w:t>169 894</w:t>
            </w:r>
          </w:p>
        </w:tc>
        <w:tc>
          <w:tcPr>
            <w:tcW w:w="1282" w:type="dxa"/>
            <w:noWrap/>
            <w:vAlign w:val="center"/>
            <w:hideMark/>
          </w:tcPr>
          <w:p w14:paraId="1F59992F" w14:textId="77777777" w:rsidR="00A944B5" w:rsidRPr="00543495" w:rsidRDefault="00A944B5" w:rsidP="001D4F34">
            <w:pPr>
              <w:jc w:val="center"/>
              <w:rPr>
                <w:sz w:val="16"/>
                <w:szCs w:val="16"/>
              </w:rPr>
            </w:pPr>
            <w:r w:rsidRPr="00543495">
              <w:rPr>
                <w:sz w:val="16"/>
                <w:szCs w:val="16"/>
              </w:rPr>
              <w:t>100.0%</w:t>
            </w:r>
          </w:p>
        </w:tc>
      </w:tr>
      <w:tr w:rsidR="00543495" w:rsidRPr="00543495" w14:paraId="1A5844FD" w14:textId="77777777" w:rsidTr="001D4F34">
        <w:trPr>
          <w:trHeight w:val="255"/>
        </w:trPr>
        <w:tc>
          <w:tcPr>
            <w:tcW w:w="675" w:type="dxa"/>
            <w:noWrap/>
            <w:vAlign w:val="center"/>
            <w:hideMark/>
          </w:tcPr>
          <w:p w14:paraId="4EEBFF0D" w14:textId="77777777" w:rsidR="00A944B5" w:rsidRPr="00543495" w:rsidRDefault="00A944B5" w:rsidP="001D4F34">
            <w:pPr>
              <w:jc w:val="center"/>
              <w:rPr>
                <w:sz w:val="16"/>
                <w:szCs w:val="16"/>
              </w:rPr>
            </w:pPr>
            <w:r w:rsidRPr="00543495">
              <w:rPr>
                <w:sz w:val="16"/>
                <w:szCs w:val="16"/>
              </w:rPr>
              <w:t>11</w:t>
            </w:r>
          </w:p>
        </w:tc>
        <w:tc>
          <w:tcPr>
            <w:tcW w:w="2352" w:type="dxa"/>
            <w:vAlign w:val="center"/>
            <w:hideMark/>
          </w:tcPr>
          <w:p w14:paraId="4EA473D5" w14:textId="77777777" w:rsidR="00A944B5" w:rsidRPr="00543495" w:rsidRDefault="00A944B5" w:rsidP="001D4F34">
            <w:pPr>
              <w:jc w:val="center"/>
              <w:rPr>
                <w:sz w:val="16"/>
                <w:szCs w:val="16"/>
              </w:rPr>
            </w:pPr>
            <w:r w:rsidRPr="00543495">
              <w:rPr>
                <w:sz w:val="16"/>
                <w:szCs w:val="16"/>
              </w:rPr>
              <w:t>Прочие</w:t>
            </w:r>
          </w:p>
        </w:tc>
        <w:tc>
          <w:tcPr>
            <w:tcW w:w="1078" w:type="dxa"/>
            <w:noWrap/>
            <w:vAlign w:val="center"/>
            <w:hideMark/>
          </w:tcPr>
          <w:p w14:paraId="15FC919E" w14:textId="77777777" w:rsidR="00A944B5" w:rsidRPr="00543495" w:rsidRDefault="00A944B5" w:rsidP="001D4F34">
            <w:pPr>
              <w:jc w:val="center"/>
              <w:rPr>
                <w:sz w:val="16"/>
                <w:szCs w:val="16"/>
              </w:rPr>
            </w:pPr>
            <w:r w:rsidRPr="00543495">
              <w:rPr>
                <w:sz w:val="16"/>
                <w:szCs w:val="16"/>
              </w:rPr>
              <w:t>10 693 163</w:t>
            </w:r>
          </w:p>
        </w:tc>
        <w:tc>
          <w:tcPr>
            <w:tcW w:w="1313" w:type="dxa"/>
            <w:noWrap/>
            <w:vAlign w:val="center"/>
            <w:hideMark/>
          </w:tcPr>
          <w:p w14:paraId="156B08B5" w14:textId="77777777" w:rsidR="00A944B5" w:rsidRPr="00543495" w:rsidRDefault="00A944B5" w:rsidP="001D4F34">
            <w:pPr>
              <w:jc w:val="center"/>
              <w:rPr>
                <w:sz w:val="16"/>
                <w:szCs w:val="16"/>
              </w:rPr>
            </w:pPr>
            <w:r w:rsidRPr="00543495">
              <w:rPr>
                <w:sz w:val="16"/>
                <w:szCs w:val="16"/>
              </w:rPr>
              <w:t>0</w:t>
            </w:r>
          </w:p>
        </w:tc>
        <w:tc>
          <w:tcPr>
            <w:tcW w:w="1097" w:type="dxa"/>
            <w:noWrap/>
            <w:vAlign w:val="center"/>
            <w:hideMark/>
          </w:tcPr>
          <w:p w14:paraId="4639C4F8" w14:textId="77777777" w:rsidR="00A944B5" w:rsidRPr="00543495" w:rsidRDefault="00A944B5" w:rsidP="001D4F34">
            <w:pPr>
              <w:jc w:val="center"/>
              <w:rPr>
                <w:sz w:val="16"/>
                <w:szCs w:val="16"/>
              </w:rPr>
            </w:pPr>
            <w:r w:rsidRPr="00543495">
              <w:rPr>
                <w:sz w:val="16"/>
                <w:szCs w:val="16"/>
              </w:rPr>
              <w:t>10 693 163</w:t>
            </w:r>
          </w:p>
        </w:tc>
        <w:tc>
          <w:tcPr>
            <w:tcW w:w="1217" w:type="dxa"/>
            <w:noWrap/>
            <w:vAlign w:val="center"/>
            <w:hideMark/>
          </w:tcPr>
          <w:p w14:paraId="3146474B" w14:textId="77777777" w:rsidR="00A944B5" w:rsidRPr="00543495" w:rsidRDefault="00A944B5" w:rsidP="001D4F34">
            <w:pPr>
              <w:jc w:val="center"/>
              <w:rPr>
                <w:sz w:val="16"/>
                <w:szCs w:val="16"/>
              </w:rPr>
            </w:pPr>
            <w:r w:rsidRPr="00543495">
              <w:rPr>
                <w:sz w:val="16"/>
                <w:szCs w:val="16"/>
              </w:rPr>
              <w:t>0</w:t>
            </w:r>
          </w:p>
        </w:tc>
        <w:tc>
          <w:tcPr>
            <w:tcW w:w="1023" w:type="dxa"/>
            <w:noWrap/>
            <w:vAlign w:val="center"/>
            <w:hideMark/>
          </w:tcPr>
          <w:p w14:paraId="7029E2FB" w14:textId="77777777" w:rsidR="00A944B5" w:rsidRPr="00543495" w:rsidRDefault="00A944B5" w:rsidP="001D4F34">
            <w:pPr>
              <w:jc w:val="center"/>
              <w:rPr>
                <w:sz w:val="16"/>
                <w:szCs w:val="16"/>
              </w:rPr>
            </w:pPr>
            <w:r w:rsidRPr="00543495">
              <w:rPr>
                <w:sz w:val="16"/>
                <w:szCs w:val="16"/>
              </w:rPr>
              <w:t>11 140 819</w:t>
            </w:r>
          </w:p>
        </w:tc>
        <w:tc>
          <w:tcPr>
            <w:tcW w:w="1282" w:type="dxa"/>
            <w:noWrap/>
            <w:vAlign w:val="center"/>
            <w:hideMark/>
          </w:tcPr>
          <w:p w14:paraId="11F5B61E" w14:textId="77777777" w:rsidR="00A944B5" w:rsidRPr="00543495" w:rsidRDefault="00A944B5" w:rsidP="001D4F34">
            <w:pPr>
              <w:jc w:val="center"/>
              <w:rPr>
                <w:sz w:val="16"/>
                <w:szCs w:val="16"/>
              </w:rPr>
            </w:pPr>
            <w:r w:rsidRPr="00543495">
              <w:rPr>
                <w:sz w:val="16"/>
                <w:szCs w:val="16"/>
              </w:rPr>
              <w:t>104.2%</w:t>
            </w:r>
          </w:p>
        </w:tc>
      </w:tr>
      <w:tr w:rsidR="00A944B5" w:rsidRPr="00543495" w14:paraId="532DCBB1" w14:textId="77777777" w:rsidTr="001D4F34">
        <w:trPr>
          <w:trHeight w:val="255"/>
        </w:trPr>
        <w:tc>
          <w:tcPr>
            <w:tcW w:w="675" w:type="dxa"/>
            <w:noWrap/>
            <w:vAlign w:val="center"/>
            <w:hideMark/>
          </w:tcPr>
          <w:p w14:paraId="475B5834" w14:textId="77777777" w:rsidR="00A944B5" w:rsidRPr="00543495" w:rsidRDefault="00A944B5" w:rsidP="001D4F34">
            <w:pPr>
              <w:jc w:val="center"/>
              <w:rPr>
                <w:b/>
                <w:sz w:val="16"/>
                <w:szCs w:val="16"/>
              </w:rPr>
            </w:pPr>
            <w:r w:rsidRPr="00543495">
              <w:rPr>
                <w:b/>
                <w:sz w:val="16"/>
                <w:szCs w:val="16"/>
              </w:rPr>
              <w:t>12</w:t>
            </w:r>
          </w:p>
        </w:tc>
        <w:tc>
          <w:tcPr>
            <w:tcW w:w="2352" w:type="dxa"/>
            <w:vAlign w:val="center"/>
            <w:hideMark/>
          </w:tcPr>
          <w:p w14:paraId="1653A8DF" w14:textId="77777777" w:rsidR="00A944B5" w:rsidRPr="00543495" w:rsidRDefault="00A944B5" w:rsidP="001D4F34">
            <w:pPr>
              <w:jc w:val="center"/>
              <w:rPr>
                <w:b/>
                <w:sz w:val="16"/>
                <w:szCs w:val="16"/>
              </w:rPr>
            </w:pPr>
            <w:r w:rsidRPr="00543495">
              <w:rPr>
                <w:b/>
                <w:sz w:val="16"/>
                <w:szCs w:val="16"/>
              </w:rPr>
              <w:t>Всего</w:t>
            </w:r>
          </w:p>
        </w:tc>
        <w:tc>
          <w:tcPr>
            <w:tcW w:w="1078" w:type="dxa"/>
            <w:noWrap/>
            <w:vAlign w:val="center"/>
            <w:hideMark/>
          </w:tcPr>
          <w:p w14:paraId="22822EA8" w14:textId="77777777" w:rsidR="00A944B5" w:rsidRPr="00543495" w:rsidRDefault="00A944B5" w:rsidP="001D4F34">
            <w:pPr>
              <w:jc w:val="center"/>
              <w:rPr>
                <w:b/>
                <w:sz w:val="16"/>
                <w:szCs w:val="16"/>
              </w:rPr>
            </w:pPr>
            <w:r w:rsidRPr="00543495">
              <w:rPr>
                <w:b/>
                <w:sz w:val="16"/>
                <w:szCs w:val="16"/>
              </w:rPr>
              <w:t>25 238 453</w:t>
            </w:r>
          </w:p>
        </w:tc>
        <w:tc>
          <w:tcPr>
            <w:tcW w:w="1313" w:type="dxa"/>
            <w:noWrap/>
            <w:vAlign w:val="center"/>
            <w:hideMark/>
          </w:tcPr>
          <w:p w14:paraId="7744ACFC" w14:textId="77777777" w:rsidR="00A944B5" w:rsidRPr="00543495" w:rsidRDefault="00A944B5" w:rsidP="001D4F34">
            <w:pPr>
              <w:jc w:val="center"/>
              <w:rPr>
                <w:b/>
                <w:sz w:val="16"/>
                <w:szCs w:val="16"/>
              </w:rPr>
            </w:pPr>
            <w:r w:rsidRPr="00543495">
              <w:rPr>
                <w:b/>
                <w:sz w:val="16"/>
                <w:szCs w:val="16"/>
              </w:rPr>
              <w:t>124 177 271</w:t>
            </w:r>
          </w:p>
        </w:tc>
        <w:tc>
          <w:tcPr>
            <w:tcW w:w="1097" w:type="dxa"/>
            <w:noWrap/>
            <w:vAlign w:val="center"/>
            <w:hideMark/>
          </w:tcPr>
          <w:p w14:paraId="20AD241A" w14:textId="77777777" w:rsidR="00A944B5" w:rsidRPr="00543495" w:rsidRDefault="00A944B5" w:rsidP="001D4F34">
            <w:pPr>
              <w:jc w:val="center"/>
              <w:rPr>
                <w:b/>
                <w:sz w:val="16"/>
                <w:szCs w:val="16"/>
              </w:rPr>
            </w:pPr>
            <w:r w:rsidRPr="00543495">
              <w:rPr>
                <w:b/>
                <w:sz w:val="16"/>
                <w:szCs w:val="16"/>
              </w:rPr>
              <w:t>25 238 453</w:t>
            </w:r>
          </w:p>
        </w:tc>
        <w:tc>
          <w:tcPr>
            <w:tcW w:w="1217" w:type="dxa"/>
            <w:noWrap/>
            <w:vAlign w:val="center"/>
            <w:hideMark/>
          </w:tcPr>
          <w:p w14:paraId="2D4ECA4B" w14:textId="77777777" w:rsidR="00A944B5" w:rsidRPr="00543495" w:rsidRDefault="00A944B5" w:rsidP="001D4F34">
            <w:pPr>
              <w:jc w:val="center"/>
              <w:rPr>
                <w:b/>
                <w:sz w:val="16"/>
                <w:szCs w:val="16"/>
              </w:rPr>
            </w:pPr>
            <w:r w:rsidRPr="00543495">
              <w:rPr>
                <w:b/>
                <w:sz w:val="16"/>
                <w:szCs w:val="16"/>
              </w:rPr>
              <w:t>62 775 281</w:t>
            </w:r>
          </w:p>
        </w:tc>
        <w:tc>
          <w:tcPr>
            <w:tcW w:w="1023" w:type="dxa"/>
            <w:noWrap/>
            <w:vAlign w:val="center"/>
            <w:hideMark/>
          </w:tcPr>
          <w:p w14:paraId="42B378B6" w14:textId="77777777" w:rsidR="00A944B5" w:rsidRPr="00543495" w:rsidRDefault="00A944B5" w:rsidP="001D4F34">
            <w:pPr>
              <w:jc w:val="center"/>
              <w:rPr>
                <w:b/>
                <w:bCs/>
                <w:sz w:val="16"/>
                <w:szCs w:val="16"/>
              </w:rPr>
            </w:pPr>
            <w:r w:rsidRPr="00543495">
              <w:rPr>
                <w:b/>
                <w:bCs/>
                <w:sz w:val="16"/>
                <w:szCs w:val="16"/>
              </w:rPr>
              <w:t>79 051 868</w:t>
            </w:r>
          </w:p>
        </w:tc>
        <w:tc>
          <w:tcPr>
            <w:tcW w:w="1282" w:type="dxa"/>
            <w:noWrap/>
            <w:vAlign w:val="center"/>
            <w:hideMark/>
          </w:tcPr>
          <w:p w14:paraId="7A2AB34F" w14:textId="77777777" w:rsidR="00A944B5" w:rsidRPr="00543495" w:rsidRDefault="00A944B5" w:rsidP="001D4F34">
            <w:pPr>
              <w:jc w:val="center"/>
              <w:rPr>
                <w:b/>
                <w:sz w:val="16"/>
                <w:szCs w:val="16"/>
              </w:rPr>
            </w:pPr>
            <w:r w:rsidRPr="00543495">
              <w:rPr>
                <w:b/>
                <w:sz w:val="16"/>
                <w:szCs w:val="16"/>
              </w:rPr>
              <w:t>89.8%</w:t>
            </w:r>
          </w:p>
        </w:tc>
      </w:tr>
    </w:tbl>
    <w:p w14:paraId="18CBF9C9" w14:textId="77777777" w:rsidR="00A944B5" w:rsidRPr="00543495" w:rsidRDefault="00A944B5" w:rsidP="00F42FA3">
      <w:pPr>
        <w:adjustRightInd w:val="0"/>
        <w:ind w:firstLine="360"/>
        <w:jc w:val="both"/>
        <w:rPr>
          <w:b/>
          <w:sz w:val="22"/>
          <w:szCs w:val="22"/>
        </w:rPr>
      </w:pPr>
    </w:p>
    <w:p w14:paraId="5515F948" w14:textId="39C0E66A" w:rsidR="00F23088" w:rsidRPr="00543495" w:rsidRDefault="00F23088" w:rsidP="00F42FA3">
      <w:pPr>
        <w:adjustRightInd w:val="0"/>
        <w:ind w:firstLine="360"/>
        <w:jc w:val="both"/>
        <w:rPr>
          <w:sz w:val="22"/>
          <w:szCs w:val="22"/>
        </w:rPr>
      </w:pPr>
    </w:p>
    <w:p w14:paraId="42364A23" w14:textId="77777777" w:rsidR="001E1F9B" w:rsidRPr="00543495" w:rsidRDefault="001E1F9B" w:rsidP="00F42FA3">
      <w:pPr>
        <w:ind w:firstLine="360"/>
        <w:jc w:val="center"/>
        <w:rPr>
          <w:b/>
          <w:sz w:val="22"/>
          <w:szCs w:val="22"/>
        </w:rPr>
      </w:pPr>
      <w:r w:rsidRPr="00543495">
        <w:rPr>
          <w:b/>
          <w:sz w:val="22"/>
          <w:szCs w:val="22"/>
        </w:rPr>
        <w:t>Активы с просроченными сроками погашения</w:t>
      </w:r>
      <w:r w:rsidRPr="00543495">
        <w:rPr>
          <w:rStyle w:val="aff4"/>
          <w:b/>
          <w:sz w:val="22"/>
          <w:szCs w:val="22"/>
        </w:rPr>
        <w:footnoteReference w:id="1"/>
      </w:r>
    </w:p>
    <w:p w14:paraId="3442F504" w14:textId="77777777" w:rsidR="001D4F34" w:rsidRPr="00543495" w:rsidRDefault="001D4F34" w:rsidP="00A944B5">
      <w:pPr>
        <w:tabs>
          <w:tab w:val="left" w:pos="851"/>
        </w:tabs>
        <w:ind w:firstLine="540"/>
        <w:jc w:val="both"/>
        <w:rPr>
          <w:sz w:val="22"/>
          <w:szCs w:val="22"/>
        </w:rPr>
      </w:pPr>
    </w:p>
    <w:p w14:paraId="36C82313" w14:textId="0F547966" w:rsidR="00A944B5" w:rsidRPr="00543495" w:rsidRDefault="00A944B5" w:rsidP="001D4F34">
      <w:pPr>
        <w:tabs>
          <w:tab w:val="left" w:pos="851"/>
        </w:tabs>
        <w:ind w:firstLine="540"/>
        <w:jc w:val="both"/>
        <w:rPr>
          <w:i/>
          <w:iCs/>
          <w:sz w:val="18"/>
          <w:szCs w:val="18"/>
        </w:rPr>
      </w:pPr>
      <w:r w:rsidRPr="00543495">
        <w:rPr>
          <w:sz w:val="22"/>
          <w:szCs w:val="22"/>
        </w:rPr>
        <w:t>По состоянию на 01.01.2023</w:t>
      </w:r>
      <w:r w:rsidR="001D4F34" w:rsidRPr="00543495">
        <w:rPr>
          <w:i/>
          <w:iCs/>
          <w:sz w:val="18"/>
          <w:szCs w:val="18"/>
        </w:rPr>
        <w:t xml:space="preserve"> </w:t>
      </w:r>
      <w:r w:rsidRPr="00543495">
        <w:rPr>
          <w:i/>
          <w:iCs/>
          <w:sz w:val="18"/>
          <w:szCs w:val="18"/>
        </w:rPr>
        <w:t>(в тысячах российских рублей)</w:t>
      </w:r>
    </w:p>
    <w:p w14:paraId="37A79D1B" w14:textId="77777777" w:rsidR="001D4F34" w:rsidRPr="00543495" w:rsidRDefault="001D4F34" w:rsidP="00A944B5"/>
    <w:tbl>
      <w:tblPr>
        <w:tblW w:w="10735" w:type="dxa"/>
        <w:tblInd w:w="-851" w:type="dxa"/>
        <w:tblLook w:val="00A0" w:firstRow="1" w:lastRow="0" w:firstColumn="1" w:lastColumn="0" w:noHBand="0" w:noVBand="0"/>
      </w:tblPr>
      <w:tblGrid>
        <w:gridCol w:w="2269"/>
        <w:gridCol w:w="1143"/>
        <w:gridCol w:w="1172"/>
        <w:gridCol w:w="988"/>
        <w:gridCol w:w="883"/>
        <w:gridCol w:w="933"/>
        <w:gridCol w:w="989"/>
        <w:gridCol w:w="1143"/>
        <w:gridCol w:w="1215"/>
      </w:tblGrid>
      <w:tr w:rsidR="00543495" w:rsidRPr="00543495" w14:paraId="59C16CD2" w14:textId="77777777" w:rsidTr="003B28D1">
        <w:trPr>
          <w:trHeight w:val="384"/>
        </w:trPr>
        <w:tc>
          <w:tcPr>
            <w:tcW w:w="2269" w:type="dxa"/>
            <w:vMerge w:val="restart"/>
            <w:tcBorders>
              <w:top w:val="single" w:sz="4" w:space="0" w:color="auto"/>
            </w:tcBorders>
            <w:vAlign w:val="center"/>
          </w:tcPr>
          <w:p w14:paraId="36F64F25" w14:textId="77777777" w:rsidR="00A944B5" w:rsidRPr="00543495" w:rsidRDefault="00A944B5" w:rsidP="00A944B5">
            <w:pPr>
              <w:jc w:val="center"/>
              <w:rPr>
                <w:sz w:val="16"/>
                <w:szCs w:val="16"/>
              </w:rPr>
            </w:pPr>
          </w:p>
        </w:tc>
        <w:tc>
          <w:tcPr>
            <w:tcW w:w="1143" w:type="dxa"/>
            <w:vMerge w:val="restart"/>
            <w:tcBorders>
              <w:top w:val="single" w:sz="4" w:space="0" w:color="auto"/>
            </w:tcBorders>
            <w:vAlign w:val="center"/>
          </w:tcPr>
          <w:p w14:paraId="2246FD9C" w14:textId="77777777" w:rsidR="00A944B5" w:rsidRPr="00543495" w:rsidRDefault="00A944B5" w:rsidP="003B28D1">
            <w:pPr>
              <w:jc w:val="center"/>
              <w:rPr>
                <w:sz w:val="16"/>
                <w:szCs w:val="16"/>
              </w:rPr>
            </w:pPr>
            <w:r w:rsidRPr="00543495">
              <w:rPr>
                <w:sz w:val="16"/>
                <w:szCs w:val="16"/>
              </w:rPr>
              <w:t>сумма</w:t>
            </w:r>
          </w:p>
        </w:tc>
        <w:tc>
          <w:tcPr>
            <w:tcW w:w="4965" w:type="dxa"/>
            <w:gridSpan w:val="5"/>
            <w:tcBorders>
              <w:top w:val="single" w:sz="4" w:space="0" w:color="auto"/>
            </w:tcBorders>
            <w:vAlign w:val="center"/>
          </w:tcPr>
          <w:p w14:paraId="187C01DF" w14:textId="77777777" w:rsidR="00A944B5" w:rsidRPr="00543495" w:rsidRDefault="00A944B5" w:rsidP="003B28D1">
            <w:pPr>
              <w:jc w:val="center"/>
              <w:rPr>
                <w:sz w:val="16"/>
                <w:szCs w:val="16"/>
              </w:rPr>
            </w:pPr>
            <w:r w:rsidRPr="00543495">
              <w:rPr>
                <w:sz w:val="16"/>
                <w:szCs w:val="16"/>
              </w:rPr>
              <w:t>в т.ч. с просроченными сроками погашения</w:t>
            </w:r>
          </w:p>
        </w:tc>
        <w:tc>
          <w:tcPr>
            <w:tcW w:w="2358" w:type="dxa"/>
            <w:gridSpan w:val="2"/>
            <w:tcBorders>
              <w:top w:val="single" w:sz="4" w:space="0" w:color="auto"/>
            </w:tcBorders>
            <w:vAlign w:val="center"/>
          </w:tcPr>
          <w:p w14:paraId="68608454" w14:textId="77777777" w:rsidR="00A944B5" w:rsidRPr="00543495" w:rsidRDefault="00A944B5" w:rsidP="003B28D1">
            <w:pPr>
              <w:jc w:val="center"/>
              <w:rPr>
                <w:sz w:val="16"/>
                <w:szCs w:val="16"/>
              </w:rPr>
            </w:pPr>
            <w:r w:rsidRPr="00543495">
              <w:rPr>
                <w:sz w:val="16"/>
                <w:szCs w:val="16"/>
              </w:rPr>
              <w:t xml:space="preserve">резерв на возможные </w:t>
            </w:r>
            <w:r w:rsidRPr="00543495">
              <w:rPr>
                <w:sz w:val="16"/>
                <w:szCs w:val="16"/>
              </w:rPr>
              <w:br/>
              <w:t>потери</w:t>
            </w:r>
          </w:p>
        </w:tc>
      </w:tr>
      <w:tr w:rsidR="00543495" w:rsidRPr="00543495" w14:paraId="547280EB" w14:textId="77777777" w:rsidTr="003B28D1">
        <w:trPr>
          <w:trHeight w:val="384"/>
        </w:trPr>
        <w:tc>
          <w:tcPr>
            <w:tcW w:w="2269" w:type="dxa"/>
            <w:vMerge/>
            <w:vAlign w:val="bottom"/>
          </w:tcPr>
          <w:p w14:paraId="6C789A1D" w14:textId="77777777" w:rsidR="00A944B5" w:rsidRPr="00543495" w:rsidRDefault="00A944B5" w:rsidP="00A944B5">
            <w:pPr>
              <w:jc w:val="center"/>
              <w:rPr>
                <w:sz w:val="16"/>
                <w:szCs w:val="16"/>
              </w:rPr>
            </w:pPr>
          </w:p>
        </w:tc>
        <w:tc>
          <w:tcPr>
            <w:tcW w:w="1143" w:type="dxa"/>
            <w:vMerge/>
            <w:vAlign w:val="center"/>
          </w:tcPr>
          <w:p w14:paraId="69BD44F7" w14:textId="77777777" w:rsidR="00A944B5" w:rsidRPr="00543495" w:rsidRDefault="00A944B5" w:rsidP="003B28D1">
            <w:pPr>
              <w:jc w:val="center"/>
              <w:rPr>
                <w:sz w:val="16"/>
                <w:szCs w:val="16"/>
              </w:rPr>
            </w:pPr>
          </w:p>
        </w:tc>
        <w:tc>
          <w:tcPr>
            <w:tcW w:w="1172" w:type="dxa"/>
            <w:vMerge w:val="restart"/>
            <w:vAlign w:val="center"/>
          </w:tcPr>
          <w:p w14:paraId="1D0BB071" w14:textId="77777777" w:rsidR="00A944B5" w:rsidRPr="00543495" w:rsidRDefault="00A944B5" w:rsidP="003B28D1">
            <w:pPr>
              <w:jc w:val="center"/>
              <w:rPr>
                <w:sz w:val="16"/>
                <w:szCs w:val="16"/>
              </w:rPr>
            </w:pPr>
            <w:r w:rsidRPr="00543495">
              <w:rPr>
                <w:sz w:val="16"/>
                <w:szCs w:val="16"/>
              </w:rPr>
              <w:t>всего</w:t>
            </w:r>
          </w:p>
        </w:tc>
        <w:tc>
          <w:tcPr>
            <w:tcW w:w="3793" w:type="dxa"/>
            <w:gridSpan w:val="4"/>
            <w:vAlign w:val="center"/>
          </w:tcPr>
          <w:p w14:paraId="647CAA6D" w14:textId="77777777" w:rsidR="00A944B5" w:rsidRPr="00543495" w:rsidRDefault="00A944B5" w:rsidP="003B28D1">
            <w:pPr>
              <w:jc w:val="center"/>
              <w:rPr>
                <w:sz w:val="16"/>
                <w:szCs w:val="16"/>
              </w:rPr>
            </w:pPr>
            <w:r w:rsidRPr="00543495">
              <w:rPr>
                <w:sz w:val="16"/>
                <w:szCs w:val="16"/>
              </w:rPr>
              <w:t>в т.ч. по срокам просрочки</w:t>
            </w:r>
          </w:p>
        </w:tc>
        <w:tc>
          <w:tcPr>
            <w:tcW w:w="1143" w:type="dxa"/>
            <w:vMerge w:val="restart"/>
            <w:vAlign w:val="center"/>
          </w:tcPr>
          <w:p w14:paraId="1DA30D76" w14:textId="77777777" w:rsidR="00A944B5" w:rsidRPr="00543495" w:rsidRDefault="00A944B5" w:rsidP="003B28D1">
            <w:pPr>
              <w:jc w:val="center"/>
              <w:rPr>
                <w:sz w:val="16"/>
                <w:szCs w:val="16"/>
              </w:rPr>
            </w:pPr>
            <w:r w:rsidRPr="00543495">
              <w:rPr>
                <w:sz w:val="16"/>
                <w:szCs w:val="16"/>
              </w:rPr>
              <w:t>расчетный</w:t>
            </w:r>
          </w:p>
        </w:tc>
        <w:tc>
          <w:tcPr>
            <w:tcW w:w="1215" w:type="dxa"/>
            <w:vMerge w:val="restart"/>
            <w:vAlign w:val="center"/>
          </w:tcPr>
          <w:p w14:paraId="134836FF" w14:textId="77777777" w:rsidR="00A944B5" w:rsidRPr="00543495" w:rsidRDefault="00A944B5" w:rsidP="003B28D1">
            <w:pPr>
              <w:jc w:val="center"/>
              <w:rPr>
                <w:sz w:val="16"/>
                <w:szCs w:val="16"/>
              </w:rPr>
            </w:pPr>
            <w:r w:rsidRPr="00543495">
              <w:rPr>
                <w:sz w:val="16"/>
                <w:szCs w:val="16"/>
              </w:rPr>
              <w:t>фактический</w:t>
            </w:r>
          </w:p>
        </w:tc>
      </w:tr>
      <w:tr w:rsidR="00543495" w:rsidRPr="00543495" w14:paraId="1D08F3E2" w14:textId="77777777" w:rsidTr="003B28D1">
        <w:trPr>
          <w:trHeight w:val="384"/>
        </w:trPr>
        <w:tc>
          <w:tcPr>
            <w:tcW w:w="2269" w:type="dxa"/>
            <w:vAlign w:val="bottom"/>
          </w:tcPr>
          <w:p w14:paraId="47C89E9F" w14:textId="77777777" w:rsidR="00A944B5" w:rsidRPr="00543495" w:rsidRDefault="00A944B5" w:rsidP="00A944B5">
            <w:pPr>
              <w:jc w:val="center"/>
              <w:rPr>
                <w:sz w:val="16"/>
                <w:szCs w:val="16"/>
              </w:rPr>
            </w:pPr>
          </w:p>
        </w:tc>
        <w:tc>
          <w:tcPr>
            <w:tcW w:w="1143" w:type="dxa"/>
            <w:vMerge/>
            <w:vAlign w:val="center"/>
          </w:tcPr>
          <w:p w14:paraId="767A1F23" w14:textId="77777777" w:rsidR="00A944B5" w:rsidRPr="00543495" w:rsidRDefault="00A944B5" w:rsidP="003B28D1">
            <w:pPr>
              <w:jc w:val="center"/>
              <w:rPr>
                <w:sz w:val="16"/>
                <w:szCs w:val="16"/>
              </w:rPr>
            </w:pPr>
          </w:p>
        </w:tc>
        <w:tc>
          <w:tcPr>
            <w:tcW w:w="1172" w:type="dxa"/>
            <w:vMerge/>
            <w:vAlign w:val="center"/>
          </w:tcPr>
          <w:p w14:paraId="460978B3" w14:textId="77777777" w:rsidR="00A944B5" w:rsidRPr="00543495" w:rsidRDefault="00A944B5" w:rsidP="003B28D1">
            <w:pPr>
              <w:jc w:val="center"/>
              <w:rPr>
                <w:sz w:val="16"/>
                <w:szCs w:val="16"/>
              </w:rPr>
            </w:pPr>
          </w:p>
        </w:tc>
        <w:tc>
          <w:tcPr>
            <w:tcW w:w="988" w:type="dxa"/>
            <w:vAlign w:val="center"/>
          </w:tcPr>
          <w:p w14:paraId="746855F2" w14:textId="77777777" w:rsidR="00A944B5" w:rsidRPr="00543495" w:rsidRDefault="00A944B5" w:rsidP="003B28D1">
            <w:pPr>
              <w:jc w:val="center"/>
              <w:rPr>
                <w:sz w:val="16"/>
                <w:szCs w:val="16"/>
              </w:rPr>
            </w:pPr>
            <w:r w:rsidRPr="00543495">
              <w:rPr>
                <w:sz w:val="16"/>
                <w:szCs w:val="16"/>
              </w:rPr>
              <w:t>до 30 дней</w:t>
            </w:r>
          </w:p>
        </w:tc>
        <w:tc>
          <w:tcPr>
            <w:tcW w:w="883" w:type="dxa"/>
            <w:vAlign w:val="center"/>
          </w:tcPr>
          <w:p w14:paraId="61B62CD5" w14:textId="77777777" w:rsidR="00A944B5" w:rsidRPr="00543495" w:rsidRDefault="00A944B5" w:rsidP="003B28D1">
            <w:pPr>
              <w:jc w:val="center"/>
              <w:rPr>
                <w:sz w:val="16"/>
                <w:szCs w:val="16"/>
              </w:rPr>
            </w:pPr>
            <w:r w:rsidRPr="00543495">
              <w:rPr>
                <w:sz w:val="16"/>
                <w:szCs w:val="16"/>
              </w:rPr>
              <w:t>31 – 90 дней</w:t>
            </w:r>
          </w:p>
        </w:tc>
        <w:tc>
          <w:tcPr>
            <w:tcW w:w="933" w:type="dxa"/>
            <w:vAlign w:val="center"/>
          </w:tcPr>
          <w:p w14:paraId="24E2D467" w14:textId="77777777" w:rsidR="00A944B5" w:rsidRPr="00543495" w:rsidRDefault="00A944B5" w:rsidP="003B28D1">
            <w:pPr>
              <w:jc w:val="center"/>
              <w:rPr>
                <w:sz w:val="16"/>
                <w:szCs w:val="16"/>
              </w:rPr>
            </w:pPr>
            <w:r w:rsidRPr="00543495">
              <w:rPr>
                <w:sz w:val="16"/>
                <w:szCs w:val="16"/>
              </w:rPr>
              <w:t>91 – 180 дней</w:t>
            </w:r>
          </w:p>
        </w:tc>
        <w:tc>
          <w:tcPr>
            <w:tcW w:w="989" w:type="dxa"/>
            <w:vAlign w:val="center"/>
          </w:tcPr>
          <w:p w14:paraId="2CFB31E9" w14:textId="77777777" w:rsidR="00A944B5" w:rsidRPr="00543495" w:rsidRDefault="00A944B5" w:rsidP="003B28D1">
            <w:pPr>
              <w:jc w:val="center"/>
              <w:rPr>
                <w:sz w:val="16"/>
                <w:szCs w:val="16"/>
              </w:rPr>
            </w:pPr>
            <w:r w:rsidRPr="00543495">
              <w:rPr>
                <w:sz w:val="16"/>
                <w:szCs w:val="16"/>
              </w:rPr>
              <w:t>свыше 180 дней</w:t>
            </w:r>
          </w:p>
        </w:tc>
        <w:tc>
          <w:tcPr>
            <w:tcW w:w="1143" w:type="dxa"/>
            <w:vMerge/>
            <w:vAlign w:val="center"/>
          </w:tcPr>
          <w:p w14:paraId="3BB67DDA" w14:textId="77777777" w:rsidR="00A944B5" w:rsidRPr="00543495" w:rsidRDefault="00A944B5" w:rsidP="003B28D1">
            <w:pPr>
              <w:jc w:val="center"/>
              <w:rPr>
                <w:sz w:val="16"/>
                <w:szCs w:val="16"/>
              </w:rPr>
            </w:pPr>
          </w:p>
        </w:tc>
        <w:tc>
          <w:tcPr>
            <w:tcW w:w="1215" w:type="dxa"/>
            <w:vMerge/>
            <w:vAlign w:val="center"/>
          </w:tcPr>
          <w:p w14:paraId="6306F59A" w14:textId="77777777" w:rsidR="00A944B5" w:rsidRPr="00543495" w:rsidRDefault="00A944B5" w:rsidP="003B28D1">
            <w:pPr>
              <w:jc w:val="center"/>
              <w:rPr>
                <w:sz w:val="16"/>
                <w:szCs w:val="16"/>
              </w:rPr>
            </w:pPr>
          </w:p>
        </w:tc>
      </w:tr>
      <w:tr w:rsidR="00543495" w:rsidRPr="00543495" w14:paraId="6B01579E" w14:textId="77777777" w:rsidTr="003B28D1">
        <w:trPr>
          <w:trHeight w:val="384"/>
        </w:trPr>
        <w:tc>
          <w:tcPr>
            <w:tcW w:w="2269" w:type="dxa"/>
            <w:tcBorders>
              <w:left w:val="nil"/>
              <w:bottom w:val="single" w:sz="4" w:space="0" w:color="auto"/>
              <w:right w:val="nil"/>
            </w:tcBorders>
            <w:vAlign w:val="bottom"/>
          </w:tcPr>
          <w:p w14:paraId="7B80DDE5" w14:textId="77777777" w:rsidR="00A944B5" w:rsidRPr="00543495" w:rsidRDefault="00A944B5" w:rsidP="00A944B5">
            <w:pPr>
              <w:rPr>
                <w:sz w:val="16"/>
                <w:szCs w:val="16"/>
              </w:rPr>
            </w:pPr>
          </w:p>
        </w:tc>
        <w:tc>
          <w:tcPr>
            <w:tcW w:w="1143" w:type="dxa"/>
            <w:tcBorders>
              <w:left w:val="nil"/>
              <w:bottom w:val="single" w:sz="4" w:space="0" w:color="auto"/>
              <w:right w:val="nil"/>
            </w:tcBorders>
            <w:vAlign w:val="center"/>
          </w:tcPr>
          <w:p w14:paraId="19CD8E42" w14:textId="77777777" w:rsidR="00A944B5" w:rsidRPr="00543495" w:rsidRDefault="00A944B5" w:rsidP="003B28D1">
            <w:pPr>
              <w:jc w:val="center"/>
              <w:rPr>
                <w:sz w:val="16"/>
                <w:szCs w:val="16"/>
              </w:rPr>
            </w:pPr>
          </w:p>
        </w:tc>
        <w:tc>
          <w:tcPr>
            <w:tcW w:w="1172" w:type="dxa"/>
            <w:tcBorders>
              <w:left w:val="nil"/>
              <w:bottom w:val="single" w:sz="4" w:space="0" w:color="auto"/>
              <w:right w:val="nil"/>
            </w:tcBorders>
            <w:vAlign w:val="center"/>
          </w:tcPr>
          <w:p w14:paraId="7DD73B63" w14:textId="77777777" w:rsidR="00A944B5" w:rsidRPr="00543495" w:rsidRDefault="00A944B5" w:rsidP="003B28D1">
            <w:pPr>
              <w:jc w:val="center"/>
              <w:rPr>
                <w:sz w:val="16"/>
                <w:szCs w:val="16"/>
              </w:rPr>
            </w:pPr>
          </w:p>
        </w:tc>
        <w:tc>
          <w:tcPr>
            <w:tcW w:w="988" w:type="dxa"/>
            <w:tcBorders>
              <w:left w:val="nil"/>
              <w:bottom w:val="single" w:sz="4" w:space="0" w:color="auto"/>
              <w:right w:val="nil"/>
            </w:tcBorders>
            <w:vAlign w:val="center"/>
          </w:tcPr>
          <w:p w14:paraId="450E34C2" w14:textId="77777777" w:rsidR="00A944B5" w:rsidRPr="00543495" w:rsidRDefault="00A944B5" w:rsidP="003B28D1">
            <w:pPr>
              <w:jc w:val="center"/>
              <w:rPr>
                <w:sz w:val="16"/>
                <w:szCs w:val="16"/>
              </w:rPr>
            </w:pPr>
          </w:p>
        </w:tc>
        <w:tc>
          <w:tcPr>
            <w:tcW w:w="883" w:type="dxa"/>
            <w:tcBorders>
              <w:left w:val="nil"/>
              <w:bottom w:val="single" w:sz="4" w:space="0" w:color="auto"/>
              <w:right w:val="nil"/>
            </w:tcBorders>
            <w:vAlign w:val="center"/>
          </w:tcPr>
          <w:p w14:paraId="4D0AD09D" w14:textId="77777777" w:rsidR="00A944B5" w:rsidRPr="00543495" w:rsidRDefault="00A944B5" w:rsidP="003B28D1">
            <w:pPr>
              <w:jc w:val="center"/>
              <w:rPr>
                <w:sz w:val="16"/>
                <w:szCs w:val="16"/>
              </w:rPr>
            </w:pPr>
          </w:p>
        </w:tc>
        <w:tc>
          <w:tcPr>
            <w:tcW w:w="933" w:type="dxa"/>
            <w:tcBorders>
              <w:left w:val="nil"/>
              <w:bottom w:val="single" w:sz="4" w:space="0" w:color="auto"/>
              <w:right w:val="nil"/>
            </w:tcBorders>
            <w:vAlign w:val="center"/>
          </w:tcPr>
          <w:p w14:paraId="32F20495" w14:textId="77777777" w:rsidR="00A944B5" w:rsidRPr="00543495" w:rsidRDefault="00A944B5" w:rsidP="003B28D1">
            <w:pPr>
              <w:jc w:val="center"/>
              <w:rPr>
                <w:sz w:val="16"/>
                <w:szCs w:val="16"/>
              </w:rPr>
            </w:pPr>
          </w:p>
        </w:tc>
        <w:tc>
          <w:tcPr>
            <w:tcW w:w="989" w:type="dxa"/>
            <w:tcBorders>
              <w:left w:val="nil"/>
              <w:bottom w:val="single" w:sz="4" w:space="0" w:color="auto"/>
              <w:right w:val="nil"/>
            </w:tcBorders>
            <w:vAlign w:val="center"/>
          </w:tcPr>
          <w:p w14:paraId="09A6910A" w14:textId="77777777" w:rsidR="00A944B5" w:rsidRPr="00543495" w:rsidRDefault="00A944B5" w:rsidP="003B28D1">
            <w:pPr>
              <w:jc w:val="center"/>
              <w:rPr>
                <w:sz w:val="16"/>
                <w:szCs w:val="16"/>
              </w:rPr>
            </w:pPr>
          </w:p>
        </w:tc>
        <w:tc>
          <w:tcPr>
            <w:tcW w:w="1143" w:type="dxa"/>
            <w:tcBorders>
              <w:left w:val="nil"/>
              <w:bottom w:val="single" w:sz="4" w:space="0" w:color="auto"/>
              <w:right w:val="nil"/>
            </w:tcBorders>
            <w:vAlign w:val="center"/>
          </w:tcPr>
          <w:p w14:paraId="5616D5FE" w14:textId="77777777" w:rsidR="00A944B5" w:rsidRPr="00543495" w:rsidRDefault="00A944B5" w:rsidP="003B28D1">
            <w:pPr>
              <w:jc w:val="center"/>
              <w:rPr>
                <w:sz w:val="16"/>
                <w:szCs w:val="16"/>
              </w:rPr>
            </w:pPr>
          </w:p>
        </w:tc>
        <w:tc>
          <w:tcPr>
            <w:tcW w:w="1215" w:type="dxa"/>
            <w:tcBorders>
              <w:left w:val="nil"/>
              <w:bottom w:val="single" w:sz="4" w:space="0" w:color="auto"/>
              <w:right w:val="nil"/>
            </w:tcBorders>
            <w:vAlign w:val="center"/>
          </w:tcPr>
          <w:p w14:paraId="451C554D" w14:textId="77777777" w:rsidR="00A944B5" w:rsidRPr="00543495" w:rsidRDefault="00A944B5" w:rsidP="003B28D1">
            <w:pPr>
              <w:jc w:val="center"/>
              <w:rPr>
                <w:sz w:val="16"/>
                <w:szCs w:val="16"/>
              </w:rPr>
            </w:pPr>
          </w:p>
        </w:tc>
      </w:tr>
      <w:tr w:rsidR="00543495" w:rsidRPr="00543495" w14:paraId="183D1D6F" w14:textId="77777777" w:rsidTr="003B28D1">
        <w:trPr>
          <w:trHeight w:val="240"/>
        </w:trPr>
        <w:tc>
          <w:tcPr>
            <w:tcW w:w="2269" w:type="dxa"/>
            <w:tcBorders>
              <w:top w:val="single" w:sz="4" w:space="0" w:color="auto"/>
              <w:left w:val="nil"/>
              <w:right w:val="nil"/>
            </w:tcBorders>
            <w:vAlign w:val="bottom"/>
          </w:tcPr>
          <w:p w14:paraId="2D8B30C6" w14:textId="77777777" w:rsidR="00A944B5" w:rsidRPr="00543495" w:rsidRDefault="00A944B5" w:rsidP="00A944B5">
            <w:pPr>
              <w:rPr>
                <w:sz w:val="16"/>
                <w:szCs w:val="16"/>
              </w:rPr>
            </w:pPr>
            <w:r w:rsidRPr="00543495">
              <w:rPr>
                <w:sz w:val="16"/>
                <w:szCs w:val="16"/>
              </w:rPr>
              <w:t>1. Ссуды всего, в   т.ч.:</w:t>
            </w:r>
          </w:p>
        </w:tc>
        <w:tc>
          <w:tcPr>
            <w:tcW w:w="1143" w:type="dxa"/>
            <w:tcBorders>
              <w:top w:val="single" w:sz="4" w:space="0" w:color="auto"/>
              <w:left w:val="nil"/>
              <w:right w:val="nil"/>
            </w:tcBorders>
            <w:vAlign w:val="center"/>
          </w:tcPr>
          <w:p w14:paraId="4FDAF6D1" w14:textId="77777777" w:rsidR="00A944B5" w:rsidRPr="00543495" w:rsidRDefault="00A944B5" w:rsidP="003B28D1">
            <w:pPr>
              <w:jc w:val="center"/>
              <w:rPr>
                <w:sz w:val="16"/>
                <w:szCs w:val="16"/>
              </w:rPr>
            </w:pPr>
            <w:r w:rsidRPr="00543495">
              <w:rPr>
                <w:sz w:val="16"/>
                <w:szCs w:val="16"/>
              </w:rPr>
              <w:t>19 839 0</w:t>
            </w:r>
            <w:r w:rsidRPr="00543495">
              <w:rPr>
                <w:sz w:val="16"/>
                <w:szCs w:val="16"/>
                <w:lang w:val="en-US"/>
              </w:rPr>
              <w:t>8</w:t>
            </w:r>
            <w:r w:rsidRPr="00543495">
              <w:rPr>
                <w:sz w:val="16"/>
                <w:szCs w:val="16"/>
              </w:rPr>
              <w:t>9</w:t>
            </w:r>
          </w:p>
        </w:tc>
        <w:tc>
          <w:tcPr>
            <w:tcW w:w="1172" w:type="dxa"/>
            <w:tcBorders>
              <w:top w:val="single" w:sz="4" w:space="0" w:color="auto"/>
              <w:left w:val="nil"/>
              <w:right w:val="nil"/>
            </w:tcBorders>
            <w:vAlign w:val="center"/>
          </w:tcPr>
          <w:p w14:paraId="1E3B966E" w14:textId="77777777" w:rsidR="00A944B5" w:rsidRPr="00543495" w:rsidRDefault="00A944B5" w:rsidP="003B28D1">
            <w:pPr>
              <w:jc w:val="center"/>
              <w:rPr>
                <w:sz w:val="16"/>
                <w:szCs w:val="16"/>
              </w:rPr>
            </w:pPr>
            <w:r w:rsidRPr="00543495">
              <w:rPr>
                <w:sz w:val="16"/>
                <w:szCs w:val="16"/>
              </w:rPr>
              <w:t>2 151 408</w:t>
            </w:r>
          </w:p>
        </w:tc>
        <w:tc>
          <w:tcPr>
            <w:tcW w:w="988" w:type="dxa"/>
            <w:tcBorders>
              <w:top w:val="single" w:sz="4" w:space="0" w:color="auto"/>
              <w:left w:val="nil"/>
              <w:right w:val="nil"/>
            </w:tcBorders>
            <w:vAlign w:val="center"/>
          </w:tcPr>
          <w:p w14:paraId="6F06C004" w14:textId="77777777" w:rsidR="00A944B5" w:rsidRPr="00543495" w:rsidRDefault="00A944B5" w:rsidP="003B28D1">
            <w:pPr>
              <w:jc w:val="center"/>
              <w:rPr>
                <w:sz w:val="16"/>
                <w:szCs w:val="16"/>
              </w:rPr>
            </w:pPr>
            <w:r w:rsidRPr="00543495">
              <w:rPr>
                <w:sz w:val="16"/>
                <w:szCs w:val="16"/>
              </w:rPr>
              <w:t>256 929</w:t>
            </w:r>
          </w:p>
        </w:tc>
        <w:tc>
          <w:tcPr>
            <w:tcW w:w="883" w:type="dxa"/>
            <w:tcBorders>
              <w:top w:val="single" w:sz="4" w:space="0" w:color="auto"/>
              <w:left w:val="nil"/>
              <w:right w:val="nil"/>
            </w:tcBorders>
            <w:vAlign w:val="center"/>
          </w:tcPr>
          <w:p w14:paraId="71015349" w14:textId="77777777" w:rsidR="00A944B5" w:rsidRPr="00543495" w:rsidRDefault="00A944B5" w:rsidP="003B28D1">
            <w:pPr>
              <w:jc w:val="center"/>
              <w:rPr>
                <w:sz w:val="16"/>
                <w:szCs w:val="16"/>
              </w:rPr>
            </w:pPr>
            <w:r w:rsidRPr="00543495">
              <w:rPr>
                <w:sz w:val="16"/>
                <w:szCs w:val="16"/>
              </w:rPr>
              <w:t>596 951</w:t>
            </w:r>
          </w:p>
        </w:tc>
        <w:tc>
          <w:tcPr>
            <w:tcW w:w="933" w:type="dxa"/>
            <w:tcBorders>
              <w:top w:val="single" w:sz="4" w:space="0" w:color="auto"/>
              <w:left w:val="nil"/>
              <w:right w:val="nil"/>
            </w:tcBorders>
            <w:vAlign w:val="center"/>
          </w:tcPr>
          <w:p w14:paraId="5AE4FED8" w14:textId="77777777" w:rsidR="00A944B5" w:rsidRPr="00543495" w:rsidRDefault="00A944B5" w:rsidP="003B28D1">
            <w:pPr>
              <w:jc w:val="center"/>
              <w:rPr>
                <w:sz w:val="16"/>
                <w:szCs w:val="16"/>
              </w:rPr>
            </w:pPr>
            <w:r w:rsidRPr="00543495">
              <w:rPr>
                <w:sz w:val="16"/>
                <w:szCs w:val="16"/>
              </w:rPr>
              <w:t>358 543</w:t>
            </w:r>
          </w:p>
        </w:tc>
        <w:tc>
          <w:tcPr>
            <w:tcW w:w="989" w:type="dxa"/>
            <w:tcBorders>
              <w:top w:val="single" w:sz="4" w:space="0" w:color="auto"/>
              <w:left w:val="nil"/>
              <w:right w:val="nil"/>
            </w:tcBorders>
            <w:vAlign w:val="center"/>
          </w:tcPr>
          <w:p w14:paraId="1E1190E4" w14:textId="77777777" w:rsidR="00A944B5" w:rsidRPr="00543495" w:rsidRDefault="00A944B5" w:rsidP="003B28D1">
            <w:pPr>
              <w:jc w:val="center"/>
              <w:rPr>
                <w:sz w:val="16"/>
                <w:szCs w:val="16"/>
              </w:rPr>
            </w:pPr>
            <w:r w:rsidRPr="00543495">
              <w:rPr>
                <w:sz w:val="16"/>
                <w:szCs w:val="16"/>
              </w:rPr>
              <w:t>938 985</w:t>
            </w:r>
          </w:p>
        </w:tc>
        <w:tc>
          <w:tcPr>
            <w:tcW w:w="1143" w:type="dxa"/>
            <w:tcBorders>
              <w:top w:val="single" w:sz="4" w:space="0" w:color="auto"/>
              <w:left w:val="nil"/>
              <w:right w:val="nil"/>
            </w:tcBorders>
            <w:vAlign w:val="center"/>
          </w:tcPr>
          <w:p w14:paraId="22F04E4D" w14:textId="77777777" w:rsidR="00A944B5" w:rsidRPr="00543495" w:rsidRDefault="00A944B5" w:rsidP="003B28D1">
            <w:pPr>
              <w:jc w:val="center"/>
              <w:rPr>
                <w:sz w:val="16"/>
                <w:szCs w:val="16"/>
              </w:rPr>
            </w:pPr>
            <w:r w:rsidRPr="00543495">
              <w:rPr>
                <w:sz w:val="16"/>
                <w:szCs w:val="16"/>
              </w:rPr>
              <w:t>2 486 793</w:t>
            </w:r>
          </w:p>
        </w:tc>
        <w:tc>
          <w:tcPr>
            <w:tcW w:w="1215" w:type="dxa"/>
            <w:tcBorders>
              <w:top w:val="single" w:sz="4" w:space="0" w:color="auto"/>
              <w:left w:val="nil"/>
              <w:right w:val="nil"/>
            </w:tcBorders>
            <w:vAlign w:val="center"/>
          </w:tcPr>
          <w:p w14:paraId="77F8A0C8" w14:textId="77777777" w:rsidR="00A944B5" w:rsidRPr="00543495" w:rsidRDefault="00A944B5" w:rsidP="003B28D1">
            <w:pPr>
              <w:jc w:val="center"/>
              <w:rPr>
                <w:sz w:val="16"/>
                <w:szCs w:val="16"/>
              </w:rPr>
            </w:pPr>
            <w:r w:rsidRPr="00543495">
              <w:rPr>
                <w:sz w:val="16"/>
                <w:szCs w:val="16"/>
              </w:rPr>
              <w:t>2 480 834</w:t>
            </w:r>
          </w:p>
        </w:tc>
      </w:tr>
      <w:tr w:rsidR="00543495" w:rsidRPr="00543495" w14:paraId="4046E04B" w14:textId="77777777" w:rsidTr="003B28D1">
        <w:trPr>
          <w:trHeight w:val="240"/>
        </w:trPr>
        <w:tc>
          <w:tcPr>
            <w:tcW w:w="2269" w:type="dxa"/>
            <w:tcBorders>
              <w:left w:val="nil"/>
              <w:bottom w:val="nil"/>
              <w:right w:val="nil"/>
            </w:tcBorders>
            <w:vAlign w:val="bottom"/>
          </w:tcPr>
          <w:p w14:paraId="7B9ED9B4" w14:textId="77777777" w:rsidR="00A944B5" w:rsidRPr="00543495" w:rsidRDefault="00A944B5" w:rsidP="00A944B5">
            <w:pPr>
              <w:rPr>
                <w:sz w:val="14"/>
                <w:szCs w:val="14"/>
              </w:rPr>
            </w:pPr>
            <w:r w:rsidRPr="00543495">
              <w:rPr>
                <w:sz w:val="14"/>
                <w:szCs w:val="14"/>
              </w:rPr>
              <w:t>1.1 предоставленные  кредиты (займы), размещенные депозиты</w:t>
            </w:r>
          </w:p>
        </w:tc>
        <w:tc>
          <w:tcPr>
            <w:tcW w:w="1143" w:type="dxa"/>
            <w:tcBorders>
              <w:left w:val="nil"/>
              <w:bottom w:val="nil"/>
              <w:right w:val="nil"/>
            </w:tcBorders>
            <w:vAlign w:val="center"/>
          </w:tcPr>
          <w:p w14:paraId="1812B8F1" w14:textId="77777777" w:rsidR="00A944B5" w:rsidRPr="00543495" w:rsidRDefault="00A944B5" w:rsidP="003B28D1">
            <w:pPr>
              <w:jc w:val="center"/>
              <w:rPr>
                <w:sz w:val="14"/>
                <w:szCs w:val="14"/>
                <w:lang w:val="en-US"/>
              </w:rPr>
            </w:pPr>
            <w:r w:rsidRPr="00543495">
              <w:rPr>
                <w:sz w:val="14"/>
                <w:szCs w:val="14"/>
                <w:lang w:val="en-US"/>
              </w:rPr>
              <w:t>6 839 570</w:t>
            </w:r>
          </w:p>
        </w:tc>
        <w:tc>
          <w:tcPr>
            <w:tcW w:w="1172" w:type="dxa"/>
            <w:tcBorders>
              <w:left w:val="nil"/>
              <w:bottom w:val="nil"/>
              <w:right w:val="nil"/>
            </w:tcBorders>
            <w:vAlign w:val="center"/>
          </w:tcPr>
          <w:p w14:paraId="214DB46B" w14:textId="77777777" w:rsidR="00A944B5" w:rsidRPr="00543495" w:rsidRDefault="00A944B5" w:rsidP="003B28D1">
            <w:pPr>
              <w:jc w:val="center"/>
              <w:rPr>
                <w:sz w:val="14"/>
                <w:szCs w:val="14"/>
                <w:lang w:val="en-US"/>
              </w:rPr>
            </w:pPr>
            <w:r w:rsidRPr="00543495">
              <w:rPr>
                <w:sz w:val="14"/>
                <w:szCs w:val="14"/>
                <w:lang w:val="en-US"/>
              </w:rPr>
              <w:t>2 151 408</w:t>
            </w:r>
          </w:p>
        </w:tc>
        <w:tc>
          <w:tcPr>
            <w:tcW w:w="988" w:type="dxa"/>
            <w:tcBorders>
              <w:left w:val="nil"/>
              <w:bottom w:val="nil"/>
              <w:right w:val="nil"/>
            </w:tcBorders>
            <w:vAlign w:val="center"/>
          </w:tcPr>
          <w:p w14:paraId="3D0F2F8F" w14:textId="77777777" w:rsidR="00A944B5" w:rsidRPr="00543495" w:rsidRDefault="00A944B5" w:rsidP="003B28D1">
            <w:pPr>
              <w:jc w:val="center"/>
              <w:rPr>
                <w:sz w:val="14"/>
                <w:szCs w:val="14"/>
                <w:lang w:val="en-US"/>
              </w:rPr>
            </w:pPr>
            <w:r w:rsidRPr="00543495">
              <w:rPr>
                <w:sz w:val="14"/>
                <w:szCs w:val="14"/>
                <w:lang w:val="en-US"/>
              </w:rPr>
              <w:t>256 929</w:t>
            </w:r>
          </w:p>
        </w:tc>
        <w:tc>
          <w:tcPr>
            <w:tcW w:w="883" w:type="dxa"/>
            <w:tcBorders>
              <w:left w:val="nil"/>
              <w:bottom w:val="nil"/>
              <w:right w:val="nil"/>
            </w:tcBorders>
            <w:vAlign w:val="center"/>
          </w:tcPr>
          <w:p w14:paraId="0AA04DC1" w14:textId="77777777" w:rsidR="00A944B5" w:rsidRPr="00543495" w:rsidRDefault="00A944B5" w:rsidP="003B28D1">
            <w:pPr>
              <w:jc w:val="center"/>
              <w:rPr>
                <w:sz w:val="14"/>
                <w:szCs w:val="14"/>
                <w:lang w:val="en-US"/>
              </w:rPr>
            </w:pPr>
            <w:r w:rsidRPr="00543495">
              <w:rPr>
                <w:sz w:val="14"/>
                <w:szCs w:val="14"/>
                <w:lang w:val="en-US"/>
              </w:rPr>
              <w:t>596 951</w:t>
            </w:r>
          </w:p>
        </w:tc>
        <w:tc>
          <w:tcPr>
            <w:tcW w:w="933" w:type="dxa"/>
            <w:tcBorders>
              <w:left w:val="nil"/>
              <w:bottom w:val="nil"/>
              <w:right w:val="nil"/>
            </w:tcBorders>
            <w:vAlign w:val="center"/>
          </w:tcPr>
          <w:p w14:paraId="42D39F8F" w14:textId="77777777" w:rsidR="00A944B5" w:rsidRPr="00543495" w:rsidRDefault="00A944B5" w:rsidP="003B28D1">
            <w:pPr>
              <w:jc w:val="center"/>
              <w:rPr>
                <w:sz w:val="14"/>
                <w:szCs w:val="14"/>
                <w:lang w:val="en-US"/>
              </w:rPr>
            </w:pPr>
            <w:r w:rsidRPr="00543495">
              <w:rPr>
                <w:sz w:val="14"/>
                <w:szCs w:val="14"/>
                <w:lang w:val="en-US"/>
              </w:rPr>
              <w:t>358 543</w:t>
            </w:r>
          </w:p>
        </w:tc>
        <w:tc>
          <w:tcPr>
            <w:tcW w:w="989" w:type="dxa"/>
            <w:tcBorders>
              <w:left w:val="nil"/>
              <w:bottom w:val="nil"/>
              <w:right w:val="nil"/>
            </w:tcBorders>
            <w:vAlign w:val="center"/>
          </w:tcPr>
          <w:p w14:paraId="4B9CFE80" w14:textId="77777777" w:rsidR="00A944B5" w:rsidRPr="00543495" w:rsidRDefault="00A944B5" w:rsidP="003B28D1">
            <w:pPr>
              <w:jc w:val="center"/>
              <w:rPr>
                <w:sz w:val="14"/>
                <w:szCs w:val="14"/>
                <w:lang w:val="en-US"/>
              </w:rPr>
            </w:pPr>
            <w:r w:rsidRPr="00543495">
              <w:rPr>
                <w:sz w:val="14"/>
                <w:szCs w:val="14"/>
                <w:lang w:val="en-US"/>
              </w:rPr>
              <w:t>938 985</w:t>
            </w:r>
          </w:p>
        </w:tc>
        <w:tc>
          <w:tcPr>
            <w:tcW w:w="1143" w:type="dxa"/>
            <w:tcBorders>
              <w:left w:val="nil"/>
              <w:bottom w:val="nil"/>
              <w:right w:val="nil"/>
            </w:tcBorders>
            <w:vAlign w:val="center"/>
          </w:tcPr>
          <w:p w14:paraId="60DC4E43" w14:textId="77777777" w:rsidR="00A944B5" w:rsidRPr="00543495" w:rsidRDefault="00A944B5" w:rsidP="003B28D1">
            <w:pPr>
              <w:jc w:val="center"/>
              <w:rPr>
                <w:sz w:val="14"/>
                <w:szCs w:val="14"/>
                <w:lang w:val="en-US"/>
              </w:rPr>
            </w:pPr>
            <w:r w:rsidRPr="00543495">
              <w:rPr>
                <w:sz w:val="14"/>
                <w:szCs w:val="14"/>
                <w:lang w:val="en-US"/>
              </w:rPr>
              <w:t>2 486 793</w:t>
            </w:r>
          </w:p>
        </w:tc>
        <w:tc>
          <w:tcPr>
            <w:tcW w:w="1215" w:type="dxa"/>
            <w:tcBorders>
              <w:left w:val="nil"/>
              <w:bottom w:val="nil"/>
              <w:right w:val="nil"/>
            </w:tcBorders>
            <w:vAlign w:val="center"/>
          </w:tcPr>
          <w:p w14:paraId="7EB35167" w14:textId="77777777" w:rsidR="00A944B5" w:rsidRPr="00543495" w:rsidRDefault="00A944B5" w:rsidP="003B28D1">
            <w:pPr>
              <w:jc w:val="center"/>
              <w:rPr>
                <w:sz w:val="14"/>
                <w:szCs w:val="14"/>
                <w:lang w:val="en-US"/>
              </w:rPr>
            </w:pPr>
            <w:r w:rsidRPr="00543495">
              <w:rPr>
                <w:sz w:val="14"/>
                <w:szCs w:val="14"/>
                <w:lang w:val="en-US"/>
              </w:rPr>
              <w:t>2 480 834</w:t>
            </w:r>
          </w:p>
        </w:tc>
      </w:tr>
      <w:tr w:rsidR="00543495" w:rsidRPr="00543495" w14:paraId="39DB288E" w14:textId="77777777" w:rsidTr="003B28D1">
        <w:trPr>
          <w:trHeight w:val="450"/>
        </w:trPr>
        <w:tc>
          <w:tcPr>
            <w:tcW w:w="2269" w:type="dxa"/>
            <w:tcBorders>
              <w:top w:val="nil"/>
              <w:left w:val="nil"/>
              <w:bottom w:val="nil"/>
              <w:right w:val="nil"/>
            </w:tcBorders>
            <w:vAlign w:val="bottom"/>
          </w:tcPr>
          <w:p w14:paraId="7A176B18" w14:textId="77777777" w:rsidR="00A944B5" w:rsidRPr="00543495" w:rsidRDefault="00A944B5" w:rsidP="00A944B5">
            <w:pPr>
              <w:rPr>
                <w:sz w:val="14"/>
                <w:szCs w:val="14"/>
              </w:rPr>
            </w:pPr>
            <w:r w:rsidRPr="00543495">
              <w:rPr>
                <w:sz w:val="14"/>
                <w:szCs w:val="14"/>
              </w:rPr>
              <w:t>1.2 учтенные векселя</w:t>
            </w:r>
          </w:p>
        </w:tc>
        <w:tc>
          <w:tcPr>
            <w:tcW w:w="1143" w:type="dxa"/>
            <w:tcBorders>
              <w:top w:val="nil"/>
              <w:left w:val="nil"/>
              <w:bottom w:val="nil"/>
              <w:right w:val="nil"/>
            </w:tcBorders>
            <w:vAlign w:val="center"/>
          </w:tcPr>
          <w:p w14:paraId="6F746D5B" w14:textId="77777777" w:rsidR="00A944B5" w:rsidRPr="00543495" w:rsidRDefault="00A944B5" w:rsidP="003B28D1">
            <w:pPr>
              <w:jc w:val="center"/>
              <w:rPr>
                <w:sz w:val="14"/>
                <w:szCs w:val="14"/>
                <w:lang w:val="en-US"/>
              </w:rPr>
            </w:pPr>
            <w:r w:rsidRPr="00543495">
              <w:rPr>
                <w:sz w:val="14"/>
                <w:szCs w:val="14"/>
                <w:lang w:val="en-US"/>
              </w:rPr>
              <w:t>0</w:t>
            </w:r>
          </w:p>
        </w:tc>
        <w:tc>
          <w:tcPr>
            <w:tcW w:w="1172" w:type="dxa"/>
            <w:tcBorders>
              <w:top w:val="nil"/>
              <w:left w:val="nil"/>
              <w:bottom w:val="nil"/>
              <w:right w:val="nil"/>
            </w:tcBorders>
            <w:vAlign w:val="center"/>
          </w:tcPr>
          <w:p w14:paraId="60941CCA" w14:textId="77777777" w:rsidR="00A944B5" w:rsidRPr="00543495" w:rsidRDefault="00A944B5" w:rsidP="003B28D1">
            <w:pPr>
              <w:jc w:val="center"/>
              <w:rPr>
                <w:sz w:val="14"/>
                <w:szCs w:val="14"/>
                <w:lang w:val="en-US"/>
              </w:rPr>
            </w:pPr>
            <w:r w:rsidRPr="00543495">
              <w:rPr>
                <w:sz w:val="14"/>
                <w:szCs w:val="14"/>
                <w:lang w:val="en-US"/>
              </w:rPr>
              <w:t>0</w:t>
            </w:r>
          </w:p>
        </w:tc>
        <w:tc>
          <w:tcPr>
            <w:tcW w:w="988" w:type="dxa"/>
            <w:tcBorders>
              <w:top w:val="nil"/>
              <w:left w:val="nil"/>
              <w:bottom w:val="nil"/>
              <w:right w:val="nil"/>
            </w:tcBorders>
            <w:vAlign w:val="center"/>
          </w:tcPr>
          <w:p w14:paraId="2D215E68" w14:textId="77777777" w:rsidR="00A944B5" w:rsidRPr="00543495" w:rsidRDefault="00A944B5" w:rsidP="003B28D1">
            <w:pPr>
              <w:jc w:val="center"/>
              <w:rPr>
                <w:sz w:val="14"/>
                <w:szCs w:val="14"/>
                <w:lang w:val="en-US"/>
              </w:rPr>
            </w:pPr>
            <w:r w:rsidRPr="00543495">
              <w:rPr>
                <w:sz w:val="14"/>
                <w:szCs w:val="14"/>
                <w:lang w:val="en-US"/>
              </w:rPr>
              <w:t>0</w:t>
            </w:r>
          </w:p>
        </w:tc>
        <w:tc>
          <w:tcPr>
            <w:tcW w:w="883" w:type="dxa"/>
            <w:tcBorders>
              <w:top w:val="nil"/>
              <w:left w:val="nil"/>
              <w:bottom w:val="nil"/>
              <w:right w:val="nil"/>
            </w:tcBorders>
            <w:vAlign w:val="center"/>
          </w:tcPr>
          <w:p w14:paraId="742F7A45" w14:textId="77777777" w:rsidR="00A944B5" w:rsidRPr="00543495" w:rsidRDefault="00A944B5" w:rsidP="003B28D1">
            <w:pPr>
              <w:jc w:val="center"/>
              <w:rPr>
                <w:sz w:val="14"/>
                <w:szCs w:val="14"/>
                <w:lang w:val="en-US"/>
              </w:rPr>
            </w:pPr>
            <w:r w:rsidRPr="00543495">
              <w:rPr>
                <w:sz w:val="14"/>
                <w:szCs w:val="14"/>
                <w:lang w:val="en-US"/>
              </w:rPr>
              <w:t>0</w:t>
            </w:r>
          </w:p>
        </w:tc>
        <w:tc>
          <w:tcPr>
            <w:tcW w:w="933" w:type="dxa"/>
            <w:tcBorders>
              <w:top w:val="nil"/>
              <w:left w:val="nil"/>
              <w:bottom w:val="nil"/>
              <w:right w:val="nil"/>
            </w:tcBorders>
            <w:vAlign w:val="center"/>
          </w:tcPr>
          <w:p w14:paraId="5C7295A3" w14:textId="77777777" w:rsidR="00A944B5" w:rsidRPr="00543495" w:rsidRDefault="00A944B5" w:rsidP="003B28D1">
            <w:pPr>
              <w:jc w:val="center"/>
              <w:rPr>
                <w:sz w:val="14"/>
                <w:szCs w:val="14"/>
                <w:lang w:val="en-US"/>
              </w:rPr>
            </w:pPr>
            <w:r w:rsidRPr="00543495">
              <w:rPr>
                <w:sz w:val="14"/>
                <w:szCs w:val="14"/>
                <w:lang w:val="en-US"/>
              </w:rPr>
              <w:t>0</w:t>
            </w:r>
          </w:p>
        </w:tc>
        <w:tc>
          <w:tcPr>
            <w:tcW w:w="989" w:type="dxa"/>
            <w:tcBorders>
              <w:top w:val="nil"/>
              <w:left w:val="nil"/>
              <w:bottom w:val="nil"/>
              <w:right w:val="nil"/>
            </w:tcBorders>
            <w:vAlign w:val="center"/>
          </w:tcPr>
          <w:p w14:paraId="32E36FB3" w14:textId="77777777" w:rsidR="00A944B5" w:rsidRPr="00543495" w:rsidRDefault="00A944B5" w:rsidP="003B28D1">
            <w:pPr>
              <w:jc w:val="center"/>
              <w:rPr>
                <w:sz w:val="14"/>
                <w:szCs w:val="14"/>
                <w:lang w:val="en-US"/>
              </w:rPr>
            </w:pPr>
            <w:r w:rsidRPr="00543495">
              <w:rPr>
                <w:sz w:val="14"/>
                <w:szCs w:val="14"/>
                <w:lang w:val="en-US"/>
              </w:rPr>
              <w:t>0</w:t>
            </w:r>
          </w:p>
        </w:tc>
        <w:tc>
          <w:tcPr>
            <w:tcW w:w="1143" w:type="dxa"/>
            <w:tcBorders>
              <w:top w:val="nil"/>
              <w:left w:val="nil"/>
              <w:bottom w:val="nil"/>
              <w:right w:val="nil"/>
            </w:tcBorders>
            <w:vAlign w:val="center"/>
          </w:tcPr>
          <w:p w14:paraId="5A40E591" w14:textId="77777777" w:rsidR="00A944B5" w:rsidRPr="00543495" w:rsidRDefault="00A944B5" w:rsidP="003B28D1">
            <w:pPr>
              <w:jc w:val="center"/>
              <w:rPr>
                <w:sz w:val="14"/>
                <w:szCs w:val="14"/>
                <w:lang w:val="en-US"/>
              </w:rPr>
            </w:pPr>
            <w:r w:rsidRPr="00543495">
              <w:rPr>
                <w:sz w:val="14"/>
                <w:szCs w:val="14"/>
                <w:lang w:val="en-US"/>
              </w:rPr>
              <w:t>0</w:t>
            </w:r>
          </w:p>
        </w:tc>
        <w:tc>
          <w:tcPr>
            <w:tcW w:w="1215" w:type="dxa"/>
            <w:tcBorders>
              <w:top w:val="nil"/>
              <w:left w:val="nil"/>
              <w:bottom w:val="nil"/>
              <w:right w:val="nil"/>
            </w:tcBorders>
            <w:vAlign w:val="center"/>
          </w:tcPr>
          <w:p w14:paraId="06B3C6B8" w14:textId="77777777" w:rsidR="00A944B5" w:rsidRPr="00543495" w:rsidRDefault="00A944B5" w:rsidP="003B28D1">
            <w:pPr>
              <w:jc w:val="center"/>
              <w:rPr>
                <w:sz w:val="14"/>
                <w:szCs w:val="14"/>
                <w:lang w:val="en-US"/>
              </w:rPr>
            </w:pPr>
            <w:r w:rsidRPr="00543495">
              <w:rPr>
                <w:sz w:val="14"/>
                <w:szCs w:val="14"/>
                <w:lang w:val="en-US"/>
              </w:rPr>
              <w:t>0</w:t>
            </w:r>
          </w:p>
        </w:tc>
      </w:tr>
      <w:tr w:rsidR="00543495" w:rsidRPr="00543495" w14:paraId="3CAE75EF" w14:textId="77777777" w:rsidTr="003B28D1">
        <w:trPr>
          <w:trHeight w:val="240"/>
        </w:trPr>
        <w:tc>
          <w:tcPr>
            <w:tcW w:w="2269" w:type="dxa"/>
            <w:tcBorders>
              <w:top w:val="nil"/>
              <w:left w:val="nil"/>
              <w:bottom w:val="nil"/>
              <w:right w:val="nil"/>
            </w:tcBorders>
            <w:vAlign w:val="bottom"/>
          </w:tcPr>
          <w:p w14:paraId="27AFB3C4" w14:textId="77777777" w:rsidR="00A944B5" w:rsidRPr="00543495" w:rsidRDefault="00A944B5" w:rsidP="00A944B5">
            <w:pPr>
              <w:rPr>
                <w:sz w:val="14"/>
                <w:szCs w:val="14"/>
              </w:rPr>
            </w:pPr>
            <w:r w:rsidRPr="00543495">
              <w:rPr>
                <w:sz w:val="14"/>
                <w:szCs w:val="14"/>
              </w:rPr>
              <w:t>1.3 факторинг</w:t>
            </w:r>
          </w:p>
        </w:tc>
        <w:tc>
          <w:tcPr>
            <w:tcW w:w="1143" w:type="dxa"/>
            <w:tcBorders>
              <w:top w:val="nil"/>
              <w:left w:val="nil"/>
              <w:bottom w:val="nil"/>
              <w:right w:val="nil"/>
            </w:tcBorders>
            <w:vAlign w:val="center"/>
          </w:tcPr>
          <w:p w14:paraId="1A903A6D" w14:textId="77777777" w:rsidR="00A944B5" w:rsidRPr="00543495" w:rsidRDefault="00A944B5" w:rsidP="003B28D1">
            <w:pPr>
              <w:jc w:val="center"/>
              <w:rPr>
                <w:sz w:val="14"/>
                <w:szCs w:val="14"/>
                <w:lang w:val="en-US"/>
              </w:rPr>
            </w:pPr>
            <w:r w:rsidRPr="00543495">
              <w:rPr>
                <w:sz w:val="14"/>
                <w:szCs w:val="14"/>
                <w:lang w:val="en-US"/>
              </w:rPr>
              <w:t>0</w:t>
            </w:r>
          </w:p>
        </w:tc>
        <w:tc>
          <w:tcPr>
            <w:tcW w:w="1172" w:type="dxa"/>
            <w:tcBorders>
              <w:top w:val="nil"/>
              <w:left w:val="nil"/>
              <w:bottom w:val="nil"/>
              <w:right w:val="nil"/>
            </w:tcBorders>
            <w:vAlign w:val="center"/>
          </w:tcPr>
          <w:p w14:paraId="2A1E215E" w14:textId="77777777" w:rsidR="00A944B5" w:rsidRPr="00543495" w:rsidRDefault="00A944B5" w:rsidP="003B28D1">
            <w:pPr>
              <w:jc w:val="center"/>
              <w:rPr>
                <w:sz w:val="14"/>
                <w:szCs w:val="14"/>
                <w:lang w:val="en-US"/>
              </w:rPr>
            </w:pPr>
            <w:r w:rsidRPr="00543495">
              <w:rPr>
                <w:sz w:val="14"/>
                <w:szCs w:val="14"/>
                <w:lang w:val="en-US"/>
              </w:rPr>
              <w:t>0</w:t>
            </w:r>
          </w:p>
        </w:tc>
        <w:tc>
          <w:tcPr>
            <w:tcW w:w="988" w:type="dxa"/>
            <w:tcBorders>
              <w:top w:val="nil"/>
              <w:left w:val="nil"/>
              <w:bottom w:val="nil"/>
              <w:right w:val="nil"/>
            </w:tcBorders>
            <w:vAlign w:val="center"/>
          </w:tcPr>
          <w:p w14:paraId="60F2EEB6" w14:textId="77777777" w:rsidR="00A944B5" w:rsidRPr="00543495" w:rsidRDefault="00A944B5" w:rsidP="003B28D1">
            <w:pPr>
              <w:jc w:val="center"/>
              <w:rPr>
                <w:sz w:val="14"/>
                <w:szCs w:val="14"/>
                <w:lang w:val="en-US"/>
              </w:rPr>
            </w:pPr>
            <w:r w:rsidRPr="00543495">
              <w:rPr>
                <w:sz w:val="14"/>
                <w:szCs w:val="14"/>
                <w:lang w:val="en-US"/>
              </w:rPr>
              <w:t>0</w:t>
            </w:r>
          </w:p>
        </w:tc>
        <w:tc>
          <w:tcPr>
            <w:tcW w:w="883" w:type="dxa"/>
            <w:tcBorders>
              <w:top w:val="nil"/>
              <w:left w:val="nil"/>
              <w:bottom w:val="nil"/>
              <w:right w:val="nil"/>
            </w:tcBorders>
            <w:vAlign w:val="center"/>
          </w:tcPr>
          <w:p w14:paraId="62BC949B" w14:textId="77777777" w:rsidR="00A944B5" w:rsidRPr="00543495" w:rsidRDefault="00A944B5" w:rsidP="003B28D1">
            <w:pPr>
              <w:jc w:val="center"/>
              <w:rPr>
                <w:sz w:val="14"/>
                <w:szCs w:val="14"/>
                <w:lang w:val="en-US"/>
              </w:rPr>
            </w:pPr>
            <w:r w:rsidRPr="00543495">
              <w:rPr>
                <w:sz w:val="14"/>
                <w:szCs w:val="14"/>
                <w:lang w:val="en-US"/>
              </w:rPr>
              <w:t>0</w:t>
            </w:r>
          </w:p>
        </w:tc>
        <w:tc>
          <w:tcPr>
            <w:tcW w:w="933" w:type="dxa"/>
            <w:tcBorders>
              <w:top w:val="nil"/>
              <w:left w:val="nil"/>
              <w:bottom w:val="nil"/>
              <w:right w:val="nil"/>
            </w:tcBorders>
            <w:vAlign w:val="center"/>
          </w:tcPr>
          <w:p w14:paraId="779DEC00" w14:textId="77777777" w:rsidR="00A944B5" w:rsidRPr="00543495" w:rsidRDefault="00A944B5" w:rsidP="003B28D1">
            <w:pPr>
              <w:jc w:val="center"/>
              <w:rPr>
                <w:sz w:val="14"/>
                <w:szCs w:val="14"/>
                <w:lang w:val="en-US"/>
              </w:rPr>
            </w:pPr>
            <w:r w:rsidRPr="00543495">
              <w:rPr>
                <w:sz w:val="14"/>
                <w:szCs w:val="14"/>
                <w:lang w:val="en-US"/>
              </w:rPr>
              <w:t>0</w:t>
            </w:r>
          </w:p>
        </w:tc>
        <w:tc>
          <w:tcPr>
            <w:tcW w:w="989" w:type="dxa"/>
            <w:tcBorders>
              <w:top w:val="nil"/>
              <w:left w:val="nil"/>
              <w:bottom w:val="nil"/>
              <w:right w:val="nil"/>
            </w:tcBorders>
            <w:vAlign w:val="center"/>
          </w:tcPr>
          <w:p w14:paraId="0073B936" w14:textId="77777777" w:rsidR="00A944B5" w:rsidRPr="00543495" w:rsidRDefault="00A944B5" w:rsidP="003B28D1">
            <w:pPr>
              <w:jc w:val="center"/>
              <w:rPr>
                <w:sz w:val="14"/>
                <w:szCs w:val="14"/>
                <w:lang w:val="en-US"/>
              </w:rPr>
            </w:pPr>
            <w:r w:rsidRPr="00543495">
              <w:rPr>
                <w:sz w:val="14"/>
                <w:szCs w:val="14"/>
                <w:lang w:val="en-US"/>
              </w:rPr>
              <w:t>0</w:t>
            </w:r>
          </w:p>
        </w:tc>
        <w:tc>
          <w:tcPr>
            <w:tcW w:w="1143" w:type="dxa"/>
            <w:tcBorders>
              <w:top w:val="nil"/>
              <w:left w:val="nil"/>
              <w:bottom w:val="nil"/>
              <w:right w:val="nil"/>
            </w:tcBorders>
            <w:vAlign w:val="center"/>
          </w:tcPr>
          <w:p w14:paraId="7294EDCF" w14:textId="77777777" w:rsidR="00A944B5" w:rsidRPr="00543495" w:rsidRDefault="00A944B5" w:rsidP="003B28D1">
            <w:pPr>
              <w:jc w:val="center"/>
              <w:rPr>
                <w:sz w:val="14"/>
                <w:szCs w:val="14"/>
                <w:lang w:val="en-US"/>
              </w:rPr>
            </w:pPr>
            <w:r w:rsidRPr="00543495">
              <w:rPr>
                <w:sz w:val="14"/>
                <w:szCs w:val="14"/>
                <w:lang w:val="en-US"/>
              </w:rPr>
              <w:t>0</w:t>
            </w:r>
          </w:p>
        </w:tc>
        <w:tc>
          <w:tcPr>
            <w:tcW w:w="1215" w:type="dxa"/>
            <w:tcBorders>
              <w:top w:val="nil"/>
              <w:left w:val="nil"/>
              <w:bottom w:val="nil"/>
              <w:right w:val="nil"/>
            </w:tcBorders>
            <w:vAlign w:val="center"/>
          </w:tcPr>
          <w:p w14:paraId="567409F2" w14:textId="77777777" w:rsidR="00A944B5" w:rsidRPr="00543495" w:rsidRDefault="00A944B5" w:rsidP="003B28D1">
            <w:pPr>
              <w:jc w:val="center"/>
              <w:rPr>
                <w:sz w:val="14"/>
                <w:szCs w:val="14"/>
                <w:lang w:val="en-US"/>
              </w:rPr>
            </w:pPr>
            <w:r w:rsidRPr="00543495">
              <w:rPr>
                <w:sz w:val="14"/>
                <w:szCs w:val="14"/>
                <w:lang w:val="en-US"/>
              </w:rPr>
              <w:t>0</w:t>
            </w:r>
          </w:p>
        </w:tc>
      </w:tr>
      <w:tr w:rsidR="00543495" w:rsidRPr="00543495" w14:paraId="0D799513" w14:textId="77777777" w:rsidTr="003B28D1">
        <w:trPr>
          <w:trHeight w:val="450"/>
        </w:trPr>
        <w:tc>
          <w:tcPr>
            <w:tcW w:w="2269" w:type="dxa"/>
            <w:tcBorders>
              <w:top w:val="nil"/>
              <w:left w:val="nil"/>
              <w:bottom w:val="nil"/>
              <w:right w:val="nil"/>
            </w:tcBorders>
            <w:vAlign w:val="bottom"/>
          </w:tcPr>
          <w:p w14:paraId="0BEF36AE" w14:textId="77777777" w:rsidR="00A944B5" w:rsidRPr="00543495" w:rsidRDefault="00A944B5" w:rsidP="00A944B5">
            <w:pPr>
              <w:rPr>
                <w:sz w:val="14"/>
                <w:szCs w:val="14"/>
              </w:rPr>
            </w:pPr>
            <w:r w:rsidRPr="00543495">
              <w:rPr>
                <w:sz w:val="14"/>
                <w:szCs w:val="14"/>
              </w:rPr>
              <w:t>1.4 требования по сделкам, связанным с отчуждением (приобретением) активов с одновременным предоставлением контрагент у права отсрочки платежа (поставки актива)</w:t>
            </w:r>
          </w:p>
        </w:tc>
        <w:tc>
          <w:tcPr>
            <w:tcW w:w="1143" w:type="dxa"/>
            <w:tcBorders>
              <w:top w:val="nil"/>
              <w:left w:val="nil"/>
              <w:bottom w:val="nil"/>
              <w:right w:val="nil"/>
            </w:tcBorders>
            <w:vAlign w:val="center"/>
          </w:tcPr>
          <w:p w14:paraId="7311776A" w14:textId="77777777" w:rsidR="00A944B5" w:rsidRPr="00543495" w:rsidRDefault="00A944B5" w:rsidP="003B28D1">
            <w:pPr>
              <w:jc w:val="center"/>
              <w:rPr>
                <w:sz w:val="14"/>
                <w:szCs w:val="14"/>
                <w:lang w:val="en-US"/>
              </w:rPr>
            </w:pPr>
            <w:r w:rsidRPr="00543495">
              <w:rPr>
                <w:sz w:val="14"/>
                <w:szCs w:val="14"/>
                <w:lang w:val="en-US"/>
              </w:rPr>
              <w:t>0</w:t>
            </w:r>
          </w:p>
        </w:tc>
        <w:tc>
          <w:tcPr>
            <w:tcW w:w="1172" w:type="dxa"/>
            <w:tcBorders>
              <w:top w:val="nil"/>
              <w:left w:val="nil"/>
              <w:bottom w:val="nil"/>
              <w:right w:val="nil"/>
            </w:tcBorders>
            <w:vAlign w:val="center"/>
          </w:tcPr>
          <w:p w14:paraId="001F2548" w14:textId="77777777" w:rsidR="00A944B5" w:rsidRPr="00543495" w:rsidRDefault="00A944B5" w:rsidP="003B28D1">
            <w:pPr>
              <w:jc w:val="center"/>
              <w:rPr>
                <w:sz w:val="14"/>
                <w:szCs w:val="14"/>
                <w:lang w:val="en-US"/>
              </w:rPr>
            </w:pPr>
            <w:r w:rsidRPr="00543495">
              <w:rPr>
                <w:sz w:val="14"/>
                <w:szCs w:val="14"/>
                <w:lang w:val="en-US"/>
              </w:rPr>
              <w:t>0</w:t>
            </w:r>
          </w:p>
        </w:tc>
        <w:tc>
          <w:tcPr>
            <w:tcW w:w="988" w:type="dxa"/>
            <w:tcBorders>
              <w:top w:val="nil"/>
              <w:left w:val="nil"/>
              <w:bottom w:val="nil"/>
              <w:right w:val="nil"/>
            </w:tcBorders>
            <w:vAlign w:val="center"/>
          </w:tcPr>
          <w:p w14:paraId="45E5F3BA" w14:textId="77777777" w:rsidR="00A944B5" w:rsidRPr="00543495" w:rsidRDefault="00A944B5" w:rsidP="003B28D1">
            <w:pPr>
              <w:jc w:val="center"/>
              <w:rPr>
                <w:sz w:val="14"/>
                <w:szCs w:val="14"/>
                <w:lang w:val="en-US"/>
              </w:rPr>
            </w:pPr>
            <w:r w:rsidRPr="00543495">
              <w:rPr>
                <w:sz w:val="14"/>
                <w:szCs w:val="14"/>
                <w:lang w:val="en-US"/>
              </w:rPr>
              <w:t>0</w:t>
            </w:r>
          </w:p>
        </w:tc>
        <w:tc>
          <w:tcPr>
            <w:tcW w:w="883" w:type="dxa"/>
            <w:tcBorders>
              <w:top w:val="nil"/>
              <w:left w:val="nil"/>
              <w:bottom w:val="nil"/>
              <w:right w:val="nil"/>
            </w:tcBorders>
            <w:vAlign w:val="center"/>
          </w:tcPr>
          <w:p w14:paraId="21C405BC" w14:textId="77777777" w:rsidR="00A944B5" w:rsidRPr="00543495" w:rsidRDefault="00A944B5" w:rsidP="003B28D1">
            <w:pPr>
              <w:jc w:val="center"/>
              <w:rPr>
                <w:sz w:val="14"/>
                <w:szCs w:val="14"/>
                <w:lang w:val="en-US"/>
              </w:rPr>
            </w:pPr>
            <w:r w:rsidRPr="00543495">
              <w:rPr>
                <w:sz w:val="14"/>
                <w:szCs w:val="14"/>
                <w:lang w:val="en-US"/>
              </w:rPr>
              <w:t>0</w:t>
            </w:r>
          </w:p>
        </w:tc>
        <w:tc>
          <w:tcPr>
            <w:tcW w:w="933" w:type="dxa"/>
            <w:tcBorders>
              <w:top w:val="nil"/>
              <w:left w:val="nil"/>
              <w:bottom w:val="nil"/>
              <w:right w:val="nil"/>
            </w:tcBorders>
            <w:vAlign w:val="center"/>
          </w:tcPr>
          <w:p w14:paraId="781CB304" w14:textId="77777777" w:rsidR="00A944B5" w:rsidRPr="00543495" w:rsidRDefault="00A944B5" w:rsidP="003B28D1">
            <w:pPr>
              <w:jc w:val="center"/>
              <w:rPr>
                <w:sz w:val="14"/>
                <w:szCs w:val="14"/>
                <w:lang w:val="en-US"/>
              </w:rPr>
            </w:pPr>
            <w:r w:rsidRPr="00543495">
              <w:rPr>
                <w:sz w:val="14"/>
                <w:szCs w:val="14"/>
                <w:lang w:val="en-US"/>
              </w:rPr>
              <w:t>0</w:t>
            </w:r>
          </w:p>
        </w:tc>
        <w:tc>
          <w:tcPr>
            <w:tcW w:w="989" w:type="dxa"/>
            <w:tcBorders>
              <w:top w:val="nil"/>
              <w:left w:val="nil"/>
              <w:bottom w:val="nil"/>
              <w:right w:val="nil"/>
            </w:tcBorders>
            <w:vAlign w:val="center"/>
          </w:tcPr>
          <w:p w14:paraId="000CA9BA" w14:textId="77777777" w:rsidR="00A944B5" w:rsidRPr="00543495" w:rsidRDefault="00A944B5" w:rsidP="003B28D1">
            <w:pPr>
              <w:jc w:val="center"/>
              <w:rPr>
                <w:sz w:val="14"/>
                <w:szCs w:val="14"/>
                <w:lang w:val="en-US"/>
              </w:rPr>
            </w:pPr>
            <w:r w:rsidRPr="00543495">
              <w:rPr>
                <w:sz w:val="14"/>
                <w:szCs w:val="14"/>
                <w:lang w:val="en-US"/>
              </w:rPr>
              <w:t>0</w:t>
            </w:r>
          </w:p>
        </w:tc>
        <w:tc>
          <w:tcPr>
            <w:tcW w:w="1143" w:type="dxa"/>
            <w:tcBorders>
              <w:top w:val="nil"/>
              <w:left w:val="nil"/>
              <w:bottom w:val="nil"/>
              <w:right w:val="nil"/>
            </w:tcBorders>
            <w:vAlign w:val="center"/>
          </w:tcPr>
          <w:p w14:paraId="00D7EF0F" w14:textId="77777777" w:rsidR="00A944B5" w:rsidRPr="00543495" w:rsidRDefault="00A944B5" w:rsidP="003B28D1">
            <w:pPr>
              <w:jc w:val="center"/>
              <w:rPr>
                <w:sz w:val="14"/>
                <w:szCs w:val="14"/>
                <w:lang w:val="en-US"/>
              </w:rPr>
            </w:pPr>
            <w:r w:rsidRPr="00543495">
              <w:rPr>
                <w:sz w:val="14"/>
                <w:szCs w:val="14"/>
                <w:lang w:val="en-US"/>
              </w:rPr>
              <w:t>0</w:t>
            </w:r>
          </w:p>
        </w:tc>
        <w:tc>
          <w:tcPr>
            <w:tcW w:w="1215" w:type="dxa"/>
            <w:tcBorders>
              <w:top w:val="nil"/>
              <w:left w:val="nil"/>
              <w:bottom w:val="nil"/>
              <w:right w:val="nil"/>
            </w:tcBorders>
            <w:vAlign w:val="center"/>
          </w:tcPr>
          <w:p w14:paraId="76FAC58C" w14:textId="77777777" w:rsidR="00A944B5" w:rsidRPr="00543495" w:rsidRDefault="00A944B5" w:rsidP="003B28D1">
            <w:pPr>
              <w:jc w:val="center"/>
              <w:rPr>
                <w:sz w:val="14"/>
                <w:szCs w:val="14"/>
                <w:lang w:val="en-US"/>
              </w:rPr>
            </w:pPr>
            <w:r w:rsidRPr="00543495">
              <w:rPr>
                <w:sz w:val="14"/>
                <w:szCs w:val="14"/>
                <w:lang w:val="en-US"/>
              </w:rPr>
              <w:t>0</w:t>
            </w:r>
          </w:p>
        </w:tc>
      </w:tr>
      <w:tr w:rsidR="00543495" w:rsidRPr="00543495" w14:paraId="535CE0BF" w14:textId="77777777" w:rsidTr="003B28D1">
        <w:trPr>
          <w:trHeight w:val="240"/>
        </w:trPr>
        <w:tc>
          <w:tcPr>
            <w:tcW w:w="2269" w:type="dxa"/>
            <w:tcBorders>
              <w:top w:val="nil"/>
              <w:left w:val="nil"/>
              <w:bottom w:val="nil"/>
              <w:right w:val="nil"/>
            </w:tcBorders>
            <w:vAlign w:val="bottom"/>
          </w:tcPr>
          <w:p w14:paraId="0C58B087" w14:textId="77777777" w:rsidR="00A944B5" w:rsidRPr="00543495" w:rsidRDefault="00A944B5" w:rsidP="00A944B5">
            <w:pPr>
              <w:rPr>
                <w:sz w:val="14"/>
                <w:szCs w:val="14"/>
              </w:rPr>
            </w:pPr>
            <w:r w:rsidRPr="00543495">
              <w:rPr>
                <w:sz w:val="14"/>
                <w:szCs w:val="14"/>
              </w:rPr>
              <w:t>1.5 требования по возврату денежных средств, предоставленных по операциям, совершаемым с ценными бумагами на возвратной основе</w:t>
            </w:r>
          </w:p>
        </w:tc>
        <w:tc>
          <w:tcPr>
            <w:tcW w:w="1143" w:type="dxa"/>
            <w:tcBorders>
              <w:top w:val="nil"/>
              <w:left w:val="nil"/>
              <w:bottom w:val="nil"/>
              <w:right w:val="nil"/>
            </w:tcBorders>
            <w:vAlign w:val="center"/>
          </w:tcPr>
          <w:p w14:paraId="4178EE7B" w14:textId="77777777" w:rsidR="00A944B5" w:rsidRPr="00543495" w:rsidRDefault="00A944B5" w:rsidP="003B28D1">
            <w:pPr>
              <w:jc w:val="center"/>
              <w:rPr>
                <w:sz w:val="14"/>
                <w:szCs w:val="14"/>
                <w:lang w:val="en-US"/>
              </w:rPr>
            </w:pPr>
            <w:r w:rsidRPr="00543495">
              <w:rPr>
                <w:sz w:val="14"/>
                <w:szCs w:val="14"/>
                <w:lang w:val="en-US"/>
              </w:rPr>
              <w:t>12 999 519</w:t>
            </w:r>
          </w:p>
        </w:tc>
        <w:tc>
          <w:tcPr>
            <w:tcW w:w="1172" w:type="dxa"/>
            <w:tcBorders>
              <w:top w:val="nil"/>
              <w:left w:val="nil"/>
              <w:bottom w:val="nil"/>
              <w:right w:val="nil"/>
            </w:tcBorders>
            <w:vAlign w:val="center"/>
          </w:tcPr>
          <w:p w14:paraId="5761AA71" w14:textId="77777777" w:rsidR="00A944B5" w:rsidRPr="00543495" w:rsidRDefault="00A944B5" w:rsidP="003B28D1">
            <w:pPr>
              <w:jc w:val="center"/>
              <w:rPr>
                <w:sz w:val="14"/>
                <w:szCs w:val="14"/>
                <w:lang w:val="en-US"/>
              </w:rPr>
            </w:pPr>
            <w:r w:rsidRPr="00543495">
              <w:rPr>
                <w:sz w:val="14"/>
                <w:szCs w:val="14"/>
                <w:lang w:val="en-US"/>
              </w:rPr>
              <w:t>0</w:t>
            </w:r>
          </w:p>
        </w:tc>
        <w:tc>
          <w:tcPr>
            <w:tcW w:w="988" w:type="dxa"/>
            <w:tcBorders>
              <w:top w:val="nil"/>
              <w:left w:val="nil"/>
              <w:bottom w:val="nil"/>
              <w:right w:val="nil"/>
            </w:tcBorders>
            <w:vAlign w:val="center"/>
          </w:tcPr>
          <w:p w14:paraId="58D48F02" w14:textId="77777777" w:rsidR="00A944B5" w:rsidRPr="00543495" w:rsidRDefault="00A944B5" w:rsidP="003B28D1">
            <w:pPr>
              <w:jc w:val="center"/>
              <w:rPr>
                <w:sz w:val="14"/>
                <w:szCs w:val="14"/>
                <w:lang w:val="en-US"/>
              </w:rPr>
            </w:pPr>
            <w:r w:rsidRPr="00543495">
              <w:rPr>
                <w:sz w:val="14"/>
                <w:szCs w:val="14"/>
                <w:lang w:val="en-US"/>
              </w:rPr>
              <w:t>0</w:t>
            </w:r>
          </w:p>
        </w:tc>
        <w:tc>
          <w:tcPr>
            <w:tcW w:w="883" w:type="dxa"/>
            <w:tcBorders>
              <w:top w:val="nil"/>
              <w:left w:val="nil"/>
              <w:bottom w:val="nil"/>
              <w:right w:val="nil"/>
            </w:tcBorders>
            <w:vAlign w:val="center"/>
          </w:tcPr>
          <w:p w14:paraId="6D7F3762" w14:textId="77777777" w:rsidR="00A944B5" w:rsidRPr="00543495" w:rsidRDefault="00A944B5" w:rsidP="003B28D1">
            <w:pPr>
              <w:jc w:val="center"/>
              <w:rPr>
                <w:sz w:val="14"/>
                <w:szCs w:val="14"/>
                <w:lang w:val="en-US"/>
              </w:rPr>
            </w:pPr>
            <w:r w:rsidRPr="00543495">
              <w:rPr>
                <w:sz w:val="14"/>
                <w:szCs w:val="14"/>
                <w:lang w:val="en-US"/>
              </w:rPr>
              <w:t>0</w:t>
            </w:r>
          </w:p>
        </w:tc>
        <w:tc>
          <w:tcPr>
            <w:tcW w:w="933" w:type="dxa"/>
            <w:tcBorders>
              <w:top w:val="nil"/>
              <w:left w:val="nil"/>
              <w:bottom w:val="nil"/>
              <w:right w:val="nil"/>
            </w:tcBorders>
            <w:vAlign w:val="center"/>
          </w:tcPr>
          <w:p w14:paraId="447CADE0" w14:textId="77777777" w:rsidR="00A944B5" w:rsidRPr="00543495" w:rsidRDefault="00A944B5" w:rsidP="003B28D1">
            <w:pPr>
              <w:jc w:val="center"/>
              <w:rPr>
                <w:sz w:val="14"/>
                <w:szCs w:val="14"/>
                <w:lang w:val="en-US"/>
              </w:rPr>
            </w:pPr>
            <w:r w:rsidRPr="00543495">
              <w:rPr>
                <w:sz w:val="14"/>
                <w:szCs w:val="14"/>
                <w:lang w:val="en-US"/>
              </w:rPr>
              <w:t>0</w:t>
            </w:r>
          </w:p>
        </w:tc>
        <w:tc>
          <w:tcPr>
            <w:tcW w:w="989" w:type="dxa"/>
            <w:tcBorders>
              <w:top w:val="nil"/>
              <w:left w:val="nil"/>
              <w:bottom w:val="nil"/>
              <w:right w:val="nil"/>
            </w:tcBorders>
            <w:vAlign w:val="center"/>
          </w:tcPr>
          <w:p w14:paraId="7E274D34" w14:textId="77777777" w:rsidR="00A944B5" w:rsidRPr="00543495" w:rsidRDefault="00A944B5" w:rsidP="003B28D1">
            <w:pPr>
              <w:jc w:val="center"/>
              <w:rPr>
                <w:sz w:val="14"/>
                <w:szCs w:val="14"/>
                <w:lang w:val="en-US"/>
              </w:rPr>
            </w:pPr>
            <w:r w:rsidRPr="00543495">
              <w:rPr>
                <w:sz w:val="14"/>
                <w:szCs w:val="14"/>
                <w:lang w:val="en-US"/>
              </w:rPr>
              <w:t>0</w:t>
            </w:r>
          </w:p>
        </w:tc>
        <w:tc>
          <w:tcPr>
            <w:tcW w:w="1143" w:type="dxa"/>
            <w:tcBorders>
              <w:top w:val="nil"/>
              <w:left w:val="nil"/>
              <w:bottom w:val="nil"/>
              <w:right w:val="nil"/>
            </w:tcBorders>
            <w:vAlign w:val="center"/>
          </w:tcPr>
          <w:p w14:paraId="44C9B422" w14:textId="77777777" w:rsidR="00A944B5" w:rsidRPr="00543495" w:rsidRDefault="00A944B5" w:rsidP="003B28D1">
            <w:pPr>
              <w:jc w:val="center"/>
              <w:rPr>
                <w:sz w:val="14"/>
                <w:szCs w:val="14"/>
                <w:lang w:val="en-US"/>
              </w:rPr>
            </w:pPr>
            <w:r w:rsidRPr="00543495">
              <w:rPr>
                <w:sz w:val="14"/>
                <w:szCs w:val="14"/>
                <w:lang w:val="en-US"/>
              </w:rPr>
              <w:t>0</w:t>
            </w:r>
          </w:p>
        </w:tc>
        <w:tc>
          <w:tcPr>
            <w:tcW w:w="1215" w:type="dxa"/>
            <w:tcBorders>
              <w:top w:val="nil"/>
              <w:left w:val="nil"/>
              <w:bottom w:val="nil"/>
              <w:right w:val="nil"/>
            </w:tcBorders>
            <w:vAlign w:val="center"/>
          </w:tcPr>
          <w:p w14:paraId="09105A17" w14:textId="77777777" w:rsidR="00A944B5" w:rsidRPr="00543495" w:rsidRDefault="00A944B5" w:rsidP="003B28D1">
            <w:pPr>
              <w:jc w:val="center"/>
              <w:rPr>
                <w:sz w:val="14"/>
                <w:szCs w:val="14"/>
                <w:lang w:val="en-US"/>
              </w:rPr>
            </w:pPr>
            <w:r w:rsidRPr="00543495">
              <w:rPr>
                <w:sz w:val="14"/>
                <w:szCs w:val="14"/>
                <w:lang w:val="en-US"/>
              </w:rPr>
              <w:t>0</w:t>
            </w:r>
          </w:p>
        </w:tc>
      </w:tr>
      <w:tr w:rsidR="00543495" w:rsidRPr="00543495" w14:paraId="578E374C" w14:textId="77777777" w:rsidTr="003B28D1">
        <w:trPr>
          <w:trHeight w:val="675"/>
        </w:trPr>
        <w:tc>
          <w:tcPr>
            <w:tcW w:w="2269" w:type="dxa"/>
            <w:tcBorders>
              <w:top w:val="nil"/>
              <w:left w:val="nil"/>
              <w:bottom w:val="nil"/>
              <w:right w:val="nil"/>
            </w:tcBorders>
            <w:vAlign w:val="bottom"/>
          </w:tcPr>
          <w:p w14:paraId="2D26E8AA" w14:textId="77777777" w:rsidR="00A944B5" w:rsidRPr="00543495" w:rsidRDefault="00A944B5" w:rsidP="00A944B5">
            <w:pPr>
              <w:rPr>
                <w:sz w:val="14"/>
                <w:szCs w:val="14"/>
              </w:rPr>
            </w:pPr>
            <w:r w:rsidRPr="00543495">
              <w:rPr>
                <w:sz w:val="14"/>
                <w:szCs w:val="14"/>
              </w:rPr>
              <w:t>1.6 требования лизингодателя к лизингополучателю</w:t>
            </w:r>
          </w:p>
        </w:tc>
        <w:tc>
          <w:tcPr>
            <w:tcW w:w="1143" w:type="dxa"/>
            <w:tcBorders>
              <w:top w:val="nil"/>
              <w:left w:val="nil"/>
              <w:bottom w:val="nil"/>
              <w:right w:val="nil"/>
            </w:tcBorders>
            <w:vAlign w:val="center"/>
          </w:tcPr>
          <w:p w14:paraId="48B87D1A" w14:textId="77777777" w:rsidR="00A944B5" w:rsidRPr="00543495" w:rsidRDefault="00A944B5" w:rsidP="003B28D1">
            <w:pPr>
              <w:jc w:val="center"/>
              <w:rPr>
                <w:sz w:val="14"/>
                <w:szCs w:val="14"/>
                <w:lang w:val="en-US"/>
              </w:rPr>
            </w:pPr>
            <w:r w:rsidRPr="00543495">
              <w:rPr>
                <w:sz w:val="14"/>
                <w:szCs w:val="14"/>
                <w:lang w:val="en-US"/>
              </w:rPr>
              <w:t>0</w:t>
            </w:r>
          </w:p>
        </w:tc>
        <w:tc>
          <w:tcPr>
            <w:tcW w:w="1172" w:type="dxa"/>
            <w:tcBorders>
              <w:top w:val="nil"/>
              <w:left w:val="nil"/>
              <w:bottom w:val="nil"/>
              <w:right w:val="nil"/>
            </w:tcBorders>
            <w:vAlign w:val="center"/>
          </w:tcPr>
          <w:p w14:paraId="68A422E3" w14:textId="77777777" w:rsidR="00A944B5" w:rsidRPr="00543495" w:rsidRDefault="00A944B5" w:rsidP="003B28D1">
            <w:pPr>
              <w:jc w:val="center"/>
              <w:rPr>
                <w:sz w:val="14"/>
                <w:szCs w:val="14"/>
                <w:lang w:val="en-US"/>
              </w:rPr>
            </w:pPr>
            <w:r w:rsidRPr="00543495">
              <w:rPr>
                <w:sz w:val="14"/>
                <w:szCs w:val="14"/>
                <w:lang w:val="en-US"/>
              </w:rPr>
              <w:t>0</w:t>
            </w:r>
          </w:p>
        </w:tc>
        <w:tc>
          <w:tcPr>
            <w:tcW w:w="988" w:type="dxa"/>
            <w:tcBorders>
              <w:top w:val="nil"/>
              <w:left w:val="nil"/>
              <w:bottom w:val="nil"/>
              <w:right w:val="nil"/>
            </w:tcBorders>
            <w:vAlign w:val="center"/>
          </w:tcPr>
          <w:p w14:paraId="7BDB5380" w14:textId="77777777" w:rsidR="00A944B5" w:rsidRPr="00543495" w:rsidRDefault="00A944B5" w:rsidP="003B28D1">
            <w:pPr>
              <w:jc w:val="center"/>
              <w:rPr>
                <w:sz w:val="14"/>
                <w:szCs w:val="14"/>
                <w:lang w:val="en-US"/>
              </w:rPr>
            </w:pPr>
            <w:r w:rsidRPr="00543495">
              <w:rPr>
                <w:sz w:val="14"/>
                <w:szCs w:val="14"/>
                <w:lang w:val="en-US"/>
              </w:rPr>
              <w:t>0</w:t>
            </w:r>
          </w:p>
        </w:tc>
        <w:tc>
          <w:tcPr>
            <w:tcW w:w="883" w:type="dxa"/>
            <w:tcBorders>
              <w:top w:val="nil"/>
              <w:left w:val="nil"/>
              <w:bottom w:val="nil"/>
              <w:right w:val="nil"/>
            </w:tcBorders>
            <w:vAlign w:val="center"/>
          </w:tcPr>
          <w:p w14:paraId="281F4B10" w14:textId="77777777" w:rsidR="00A944B5" w:rsidRPr="00543495" w:rsidRDefault="00A944B5" w:rsidP="003B28D1">
            <w:pPr>
              <w:jc w:val="center"/>
              <w:rPr>
                <w:sz w:val="14"/>
                <w:szCs w:val="14"/>
                <w:lang w:val="en-US"/>
              </w:rPr>
            </w:pPr>
            <w:r w:rsidRPr="00543495">
              <w:rPr>
                <w:sz w:val="14"/>
                <w:szCs w:val="14"/>
                <w:lang w:val="en-US"/>
              </w:rPr>
              <w:t>0</w:t>
            </w:r>
          </w:p>
        </w:tc>
        <w:tc>
          <w:tcPr>
            <w:tcW w:w="933" w:type="dxa"/>
            <w:tcBorders>
              <w:top w:val="nil"/>
              <w:left w:val="nil"/>
              <w:bottom w:val="nil"/>
              <w:right w:val="nil"/>
            </w:tcBorders>
            <w:vAlign w:val="center"/>
          </w:tcPr>
          <w:p w14:paraId="538F7E80" w14:textId="77777777" w:rsidR="00A944B5" w:rsidRPr="00543495" w:rsidRDefault="00A944B5" w:rsidP="003B28D1">
            <w:pPr>
              <w:jc w:val="center"/>
              <w:rPr>
                <w:sz w:val="14"/>
                <w:szCs w:val="14"/>
                <w:lang w:val="en-US"/>
              </w:rPr>
            </w:pPr>
            <w:r w:rsidRPr="00543495">
              <w:rPr>
                <w:sz w:val="14"/>
                <w:szCs w:val="14"/>
                <w:lang w:val="en-US"/>
              </w:rPr>
              <w:t>0</w:t>
            </w:r>
          </w:p>
        </w:tc>
        <w:tc>
          <w:tcPr>
            <w:tcW w:w="989" w:type="dxa"/>
            <w:tcBorders>
              <w:top w:val="nil"/>
              <w:left w:val="nil"/>
              <w:bottom w:val="nil"/>
              <w:right w:val="nil"/>
            </w:tcBorders>
            <w:vAlign w:val="center"/>
          </w:tcPr>
          <w:p w14:paraId="42F4DE99" w14:textId="77777777" w:rsidR="00A944B5" w:rsidRPr="00543495" w:rsidRDefault="00A944B5" w:rsidP="003B28D1">
            <w:pPr>
              <w:jc w:val="center"/>
              <w:rPr>
                <w:sz w:val="14"/>
                <w:szCs w:val="14"/>
                <w:lang w:val="en-US"/>
              </w:rPr>
            </w:pPr>
            <w:r w:rsidRPr="00543495">
              <w:rPr>
                <w:sz w:val="14"/>
                <w:szCs w:val="14"/>
                <w:lang w:val="en-US"/>
              </w:rPr>
              <w:t>0</w:t>
            </w:r>
          </w:p>
        </w:tc>
        <w:tc>
          <w:tcPr>
            <w:tcW w:w="1143" w:type="dxa"/>
            <w:tcBorders>
              <w:top w:val="nil"/>
              <w:left w:val="nil"/>
              <w:bottom w:val="nil"/>
              <w:right w:val="nil"/>
            </w:tcBorders>
            <w:vAlign w:val="center"/>
          </w:tcPr>
          <w:p w14:paraId="470C7537" w14:textId="77777777" w:rsidR="00A944B5" w:rsidRPr="00543495" w:rsidRDefault="00A944B5" w:rsidP="003B28D1">
            <w:pPr>
              <w:jc w:val="center"/>
              <w:rPr>
                <w:sz w:val="14"/>
                <w:szCs w:val="14"/>
                <w:lang w:val="en-US"/>
              </w:rPr>
            </w:pPr>
            <w:r w:rsidRPr="00543495">
              <w:rPr>
                <w:sz w:val="14"/>
                <w:szCs w:val="14"/>
                <w:lang w:val="en-US"/>
              </w:rPr>
              <w:t>0</w:t>
            </w:r>
          </w:p>
        </w:tc>
        <w:tc>
          <w:tcPr>
            <w:tcW w:w="1215" w:type="dxa"/>
            <w:tcBorders>
              <w:top w:val="nil"/>
              <w:left w:val="nil"/>
              <w:bottom w:val="nil"/>
              <w:right w:val="nil"/>
            </w:tcBorders>
            <w:vAlign w:val="center"/>
          </w:tcPr>
          <w:p w14:paraId="43F98C75" w14:textId="77777777" w:rsidR="00A944B5" w:rsidRPr="00543495" w:rsidRDefault="00A944B5" w:rsidP="003B28D1">
            <w:pPr>
              <w:jc w:val="center"/>
              <w:rPr>
                <w:sz w:val="14"/>
                <w:szCs w:val="14"/>
                <w:lang w:val="en-US"/>
              </w:rPr>
            </w:pPr>
            <w:r w:rsidRPr="00543495">
              <w:rPr>
                <w:sz w:val="14"/>
                <w:szCs w:val="14"/>
                <w:lang w:val="en-US"/>
              </w:rPr>
              <w:t>0</w:t>
            </w:r>
          </w:p>
        </w:tc>
      </w:tr>
      <w:tr w:rsidR="00543495" w:rsidRPr="00543495" w14:paraId="1AF3F943" w14:textId="77777777" w:rsidTr="003B28D1">
        <w:trPr>
          <w:trHeight w:val="240"/>
        </w:trPr>
        <w:tc>
          <w:tcPr>
            <w:tcW w:w="2269" w:type="dxa"/>
            <w:tcBorders>
              <w:top w:val="nil"/>
              <w:left w:val="nil"/>
              <w:bottom w:val="nil"/>
              <w:right w:val="nil"/>
            </w:tcBorders>
            <w:vAlign w:val="bottom"/>
          </w:tcPr>
          <w:p w14:paraId="05EC53CD" w14:textId="77777777" w:rsidR="00A944B5" w:rsidRPr="00543495" w:rsidRDefault="00A944B5" w:rsidP="00A944B5">
            <w:pPr>
              <w:rPr>
                <w:sz w:val="16"/>
                <w:szCs w:val="16"/>
              </w:rPr>
            </w:pPr>
            <w:r w:rsidRPr="00543495">
              <w:rPr>
                <w:sz w:val="16"/>
                <w:szCs w:val="16"/>
              </w:rPr>
              <w:t>2. Ценные бумаги   </w:t>
            </w:r>
          </w:p>
        </w:tc>
        <w:tc>
          <w:tcPr>
            <w:tcW w:w="1143" w:type="dxa"/>
            <w:tcBorders>
              <w:top w:val="nil"/>
              <w:left w:val="nil"/>
              <w:bottom w:val="nil"/>
              <w:right w:val="nil"/>
            </w:tcBorders>
            <w:vAlign w:val="center"/>
          </w:tcPr>
          <w:p w14:paraId="5657963F" w14:textId="77777777" w:rsidR="00A944B5" w:rsidRPr="00543495" w:rsidRDefault="00A944B5" w:rsidP="003B28D1">
            <w:pPr>
              <w:jc w:val="center"/>
              <w:rPr>
                <w:sz w:val="16"/>
                <w:szCs w:val="16"/>
              </w:rPr>
            </w:pPr>
            <w:r w:rsidRPr="00543495">
              <w:rPr>
                <w:sz w:val="16"/>
                <w:szCs w:val="16"/>
              </w:rPr>
              <w:t>10 035 724</w:t>
            </w:r>
          </w:p>
        </w:tc>
        <w:tc>
          <w:tcPr>
            <w:tcW w:w="1172" w:type="dxa"/>
            <w:tcBorders>
              <w:top w:val="nil"/>
              <w:left w:val="nil"/>
              <w:bottom w:val="nil"/>
              <w:right w:val="nil"/>
            </w:tcBorders>
            <w:vAlign w:val="center"/>
          </w:tcPr>
          <w:p w14:paraId="792BC041" w14:textId="77777777" w:rsidR="00A944B5" w:rsidRPr="00543495" w:rsidRDefault="00A944B5" w:rsidP="003B28D1">
            <w:pPr>
              <w:jc w:val="center"/>
              <w:rPr>
                <w:sz w:val="16"/>
                <w:szCs w:val="16"/>
              </w:rPr>
            </w:pPr>
            <w:r w:rsidRPr="00543495">
              <w:rPr>
                <w:sz w:val="16"/>
                <w:szCs w:val="16"/>
              </w:rPr>
              <w:t>0</w:t>
            </w:r>
          </w:p>
        </w:tc>
        <w:tc>
          <w:tcPr>
            <w:tcW w:w="988" w:type="dxa"/>
            <w:tcBorders>
              <w:top w:val="nil"/>
              <w:left w:val="nil"/>
              <w:bottom w:val="nil"/>
              <w:right w:val="nil"/>
            </w:tcBorders>
            <w:vAlign w:val="center"/>
          </w:tcPr>
          <w:p w14:paraId="1E7B87DC" w14:textId="77777777" w:rsidR="00A944B5" w:rsidRPr="00543495" w:rsidRDefault="00A944B5" w:rsidP="003B28D1">
            <w:pPr>
              <w:jc w:val="center"/>
              <w:rPr>
                <w:sz w:val="16"/>
                <w:szCs w:val="16"/>
              </w:rPr>
            </w:pPr>
            <w:r w:rsidRPr="00543495">
              <w:rPr>
                <w:sz w:val="16"/>
                <w:szCs w:val="16"/>
              </w:rPr>
              <w:t>0</w:t>
            </w:r>
          </w:p>
        </w:tc>
        <w:tc>
          <w:tcPr>
            <w:tcW w:w="883" w:type="dxa"/>
            <w:tcBorders>
              <w:top w:val="nil"/>
              <w:left w:val="nil"/>
              <w:bottom w:val="nil"/>
              <w:right w:val="nil"/>
            </w:tcBorders>
            <w:vAlign w:val="center"/>
          </w:tcPr>
          <w:p w14:paraId="0417BB59" w14:textId="77777777" w:rsidR="00A944B5" w:rsidRPr="00543495" w:rsidRDefault="00A944B5" w:rsidP="003B28D1">
            <w:pPr>
              <w:jc w:val="center"/>
              <w:rPr>
                <w:sz w:val="16"/>
                <w:szCs w:val="16"/>
              </w:rPr>
            </w:pPr>
            <w:r w:rsidRPr="00543495">
              <w:rPr>
                <w:sz w:val="16"/>
                <w:szCs w:val="16"/>
              </w:rPr>
              <w:t>0</w:t>
            </w:r>
          </w:p>
        </w:tc>
        <w:tc>
          <w:tcPr>
            <w:tcW w:w="933" w:type="dxa"/>
            <w:tcBorders>
              <w:top w:val="nil"/>
              <w:left w:val="nil"/>
              <w:bottom w:val="nil"/>
              <w:right w:val="nil"/>
            </w:tcBorders>
            <w:vAlign w:val="center"/>
          </w:tcPr>
          <w:p w14:paraId="1D7AF032" w14:textId="77777777" w:rsidR="00A944B5" w:rsidRPr="00543495" w:rsidRDefault="00A944B5" w:rsidP="003B28D1">
            <w:pPr>
              <w:jc w:val="center"/>
              <w:rPr>
                <w:sz w:val="16"/>
                <w:szCs w:val="16"/>
              </w:rPr>
            </w:pPr>
            <w:r w:rsidRPr="00543495">
              <w:rPr>
                <w:sz w:val="16"/>
                <w:szCs w:val="16"/>
              </w:rPr>
              <w:t>0</w:t>
            </w:r>
          </w:p>
        </w:tc>
        <w:tc>
          <w:tcPr>
            <w:tcW w:w="989" w:type="dxa"/>
            <w:tcBorders>
              <w:top w:val="nil"/>
              <w:left w:val="nil"/>
              <w:bottom w:val="nil"/>
              <w:right w:val="nil"/>
            </w:tcBorders>
            <w:vAlign w:val="center"/>
          </w:tcPr>
          <w:p w14:paraId="105D5DBF" w14:textId="77777777" w:rsidR="00A944B5" w:rsidRPr="00543495" w:rsidRDefault="00A944B5" w:rsidP="003B28D1">
            <w:pPr>
              <w:jc w:val="center"/>
              <w:rPr>
                <w:sz w:val="16"/>
                <w:szCs w:val="16"/>
              </w:rPr>
            </w:pPr>
            <w:r w:rsidRPr="00543495">
              <w:rPr>
                <w:sz w:val="16"/>
                <w:szCs w:val="16"/>
              </w:rPr>
              <w:t>0</w:t>
            </w:r>
          </w:p>
        </w:tc>
        <w:tc>
          <w:tcPr>
            <w:tcW w:w="1143" w:type="dxa"/>
            <w:tcBorders>
              <w:top w:val="nil"/>
              <w:left w:val="nil"/>
              <w:bottom w:val="nil"/>
              <w:right w:val="nil"/>
            </w:tcBorders>
            <w:vAlign w:val="center"/>
          </w:tcPr>
          <w:p w14:paraId="68E228F9" w14:textId="77777777" w:rsidR="00A944B5" w:rsidRPr="00543495" w:rsidRDefault="00A944B5" w:rsidP="003B28D1">
            <w:pPr>
              <w:jc w:val="center"/>
              <w:rPr>
                <w:sz w:val="16"/>
                <w:szCs w:val="16"/>
              </w:rPr>
            </w:pPr>
            <w:r w:rsidRPr="00543495">
              <w:rPr>
                <w:sz w:val="16"/>
                <w:szCs w:val="16"/>
              </w:rPr>
              <w:t>218 580</w:t>
            </w:r>
          </w:p>
        </w:tc>
        <w:tc>
          <w:tcPr>
            <w:tcW w:w="1215" w:type="dxa"/>
            <w:tcBorders>
              <w:top w:val="nil"/>
              <w:left w:val="nil"/>
              <w:bottom w:val="nil"/>
              <w:right w:val="nil"/>
            </w:tcBorders>
            <w:vAlign w:val="center"/>
          </w:tcPr>
          <w:p w14:paraId="474AC853" w14:textId="77777777" w:rsidR="00A944B5" w:rsidRPr="00543495" w:rsidRDefault="00A944B5" w:rsidP="003B28D1">
            <w:pPr>
              <w:jc w:val="center"/>
              <w:rPr>
                <w:sz w:val="16"/>
                <w:szCs w:val="16"/>
              </w:rPr>
            </w:pPr>
            <w:r w:rsidRPr="00543495">
              <w:rPr>
                <w:sz w:val="16"/>
                <w:szCs w:val="16"/>
              </w:rPr>
              <w:t>218 580</w:t>
            </w:r>
          </w:p>
        </w:tc>
      </w:tr>
      <w:tr w:rsidR="00543495" w:rsidRPr="00543495" w14:paraId="14AA5F9D" w14:textId="77777777" w:rsidTr="003B28D1">
        <w:trPr>
          <w:trHeight w:val="450"/>
        </w:trPr>
        <w:tc>
          <w:tcPr>
            <w:tcW w:w="2269" w:type="dxa"/>
            <w:tcBorders>
              <w:top w:val="nil"/>
              <w:left w:val="nil"/>
              <w:bottom w:val="single" w:sz="4" w:space="0" w:color="auto"/>
              <w:right w:val="nil"/>
            </w:tcBorders>
            <w:vAlign w:val="bottom"/>
          </w:tcPr>
          <w:p w14:paraId="1CAE4267" w14:textId="77777777" w:rsidR="00A944B5" w:rsidRPr="00543495" w:rsidRDefault="00A944B5" w:rsidP="00A944B5">
            <w:pPr>
              <w:rPr>
                <w:sz w:val="16"/>
                <w:szCs w:val="16"/>
              </w:rPr>
            </w:pPr>
            <w:r w:rsidRPr="00543495">
              <w:rPr>
                <w:sz w:val="16"/>
                <w:szCs w:val="16"/>
              </w:rPr>
              <w:t>3. Прочие требования</w:t>
            </w:r>
          </w:p>
        </w:tc>
        <w:tc>
          <w:tcPr>
            <w:tcW w:w="1143" w:type="dxa"/>
            <w:tcBorders>
              <w:top w:val="nil"/>
              <w:left w:val="nil"/>
              <w:bottom w:val="single" w:sz="4" w:space="0" w:color="auto"/>
              <w:right w:val="nil"/>
            </w:tcBorders>
            <w:vAlign w:val="center"/>
          </w:tcPr>
          <w:p w14:paraId="643632B2" w14:textId="77777777" w:rsidR="00A944B5" w:rsidRPr="00543495" w:rsidRDefault="00A944B5" w:rsidP="003B28D1">
            <w:pPr>
              <w:jc w:val="center"/>
              <w:rPr>
                <w:sz w:val="16"/>
                <w:szCs w:val="16"/>
              </w:rPr>
            </w:pPr>
            <w:r w:rsidRPr="00543495">
              <w:rPr>
                <w:sz w:val="16"/>
                <w:szCs w:val="16"/>
              </w:rPr>
              <w:t>1 403 476</w:t>
            </w:r>
          </w:p>
        </w:tc>
        <w:tc>
          <w:tcPr>
            <w:tcW w:w="1172" w:type="dxa"/>
            <w:tcBorders>
              <w:top w:val="nil"/>
              <w:left w:val="nil"/>
              <w:bottom w:val="single" w:sz="4" w:space="0" w:color="auto"/>
              <w:right w:val="nil"/>
            </w:tcBorders>
            <w:vAlign w:val="center"/>
          </w:tcPr>
          <w:p w14:paraId="0E43C93C" w14:textId="77777777" w:rsidR="00A944B5" w:rsidRPr="00543495" w:rsidRDefault="00A944B5" w:rsidP="003B28D1">
            <w:pPr>
              <w:jc w:val="center"/>
              <w:rPr>
                <w:sz w:val="16"/>
                <w:szCs w:val="16"/>
              </w:rPr>
            </w:pPr>
            <w:r w:rsidRPr="00543495">
              <w:rPr>
                <w:sz w:val="16"/>
                <w:szCs w:val="16"/>
              </w:rPr>
              <w:t>0</w:t>
            </w:r>
          </w:p>
        </w:tc>
        <w:tc>
          <w:tcPr>
            <w:tcW w:w="988" w:type="dxa"/>
            <w:tcBorders>
              <w:top w:val="nil"/>
              <w:left w:val="nil"/>
              <w:bottom w:val="single" w:sz="4" w:space="0" w:color="auto"/>
              <w:right w:val="nil"/>
            </w:tcBorders>
            <w:vAlign w:val="center"/>
          </w:tcPr>
          <w:p w14:paraId="598BABDB" w14:textId="77777777" w:rsidR="00A944B5" w:rsidRPr="00543495" w:rsidRDefault="00A944B5" w:rsidP="003B28D1">
            <w:pPr>
              <w:jc w:val="center"/>
              <w:rPr>
                <w:sz w:val="16"/>
                <w:szCs w:val="16"/>
              </w:rPr>
            </w:pPr>
            <w:r w:rsidRPr="00543495">
              <w:rPr>
                <w:sz w:val="16"/>
                <w:szCs w:val="16"/>
              </w:rPr>
              <w:t>0</w:t>
            </w:r>
          </w:p>
        </w:tc>
        <w:tc>
          <w:tcPr>
            <w:tcW w:w="883" w:type="dxa"/>
            <w:tcBorders>
              <w:top w:val="nil"/>
              <w:left w:val="nil"/>
              <w:bottom w:val="single" w:sz="4" w:space="0" w:color="auto"/>
              <w:right w:val="nil"/>
            </w:tcBorders>
            <w:vAlign w:val="center"/>
          </w:tcPr>
          <w:p w14:paraId="5E4CDF14" w14:textId="77777777" w:rsidR="00A944B5" w:rsidRPr="00543495" w:rsidRDefault="00A944B5" w:rsidP="003B28D1">
            <w:pPr>
              <w:jc w:val="center"/>
              <w:rPr>
                <w:sz w:val="16"/>
                <w:szCs w:val="16"/>
              </w:rPr>
            </w:pPr>
            <w:r w:rsidRPr="00543495">
              <w:rPr>
                <w:sz w:val="16"/>
                <w:szCs w:val="16"/>
              </w:rPr>
              <w:t>0</w:t>
            </w:r>
          </w:p>
        </w:tc>
        <w:tc>
          <w:tcPr>
            <w:tcW w:w="933" w:type="dxa"/>
            <w:tcBorders>
              <w:top w:val="nil"/>
              <w:left w:val="nil"/>
              <w:bottom w:val="single" w:sz="4" w:space="0" w:color="auto"/>
              <w:right w:val="nil"/>
            </w:tcBorders>
            <w:vAlign w:val="center"/>
          </w:tcPr>
          <w:p w14:paraId="4616D908" w14:textId="77777777" w:rsidR="00A944B5" w:rsidRPr="00543495" w:rsidRDefault="00A944B5" w:rsidP="003B28D1">
            <w:pPr>
              <w:jc w:val="center"/>
              <w:rPr>
                <w:sz w:val="16"/>
                <w:szCs w:val="16"/>
              </w:rPr>
            </w:pPr>
            <w:r w:rsidRPr="00543495">
              <w:rPr>
                <w:sz w:val="16"/>
                <w:szCs w:val="16"/>
              </w:rPr>
              <w:t>0</w:t>
            </w:r>
          </w:p>
        </w:tc>
        <w:tc>
          <w:tcPr>
            <w:tcW w:w="989" w:type="dxa"/>
            <w:tcBorders>
              <w:top w:val="nil"/>
              <w:left w:val="nil"/>
              <w:bottom w:val="single" w:sz="4" w:space="0" w:color="auto"/>
              <w:right w:val="nil"/>
            </w:tcBorders>
            <w:vAlign w:val="center"/>
          </w:tcPr>
          <w:p w14:paraId="7590EEC8" w14:textId="77777777" w:rsidR="00A944B5" w:rsidRPr="00543495" w:rsidRDefault="00A944B5" w:rsidP="003B28D1">
            <w:pPr>
              <w:jc w:val="center"/>
              <w:rPr>
                <w:sz w:val="16"/>
                <w:szCs w:val="16"/>
              </w:rPr>
            </w:pPr>
            <w:r w:rsidRPr="00543495">
              <w:rPr>
                <w:sz w:val="16"/>
                <w:szCs w:val="16"/>
              </w:rPr>
              <w:t>0</w:t>
            </w:r>
          </w:p>
        </w:tc>
        <w:tc>
          <w:tcPr>
            <w:tcW w:w="1143" w:type="dxa"/>
            <w:tcBorders>
              <w:top w:val="nil"/>
              <w:left w:val="nil"/>
              <w:bottom w:val="single" w:sz="4" w:space="0" w:color="auto"/>
              <w:right w:val="nil"/>
            </w:tcBorders>
            <w:vAlign w:val="center"/>
          </w:tcPr>
          <w:p w14:paraId="5425578E" w14:textId="77777777" w:rsidR="00A944B5" w:rsidRPr="00543495" w:rsidRDefault="00A944B5" w:rsidP="003B28D1">
            <w:pPr>
              <w:jc w:val="center"/>
              <w:rPr>
                <w:sz w:val="16"/>
                <w:szCs w:val="16"/>
              </w:rPr>
            </w:pPr>
            <w:r w:rsidRPr="00543495">
              <w:rPr>
                <w:sz w:val="16"/>
                <w:szCs w:val="16"/>
              </w:rPr>
              <w:t>57 123</w:t>
            </w:r>
          </w:p>
        </w:tc>
        <w:tc>
          <w:tcPr>
            <w:tcW w:w="1215" w:type="dxa"/>
            <w:tcBorders>
              <w:top w:val="nil"/>
              <w:left w:val="nil"/>
              <w:bottom w:val="single" w:sz="4" w:space="0" w:color="auto"/>
              <w:right w:val="nil"/>
            </w:tcBorders>
            <w:vAlign w:val="center"/>
          </w:tcPr>
          <w:p w14:paraId="379CC7D1" w14:textId="77777777" w:rsidR="00A944B5" w:rsidRPr="00543495" w:rsidRDefault="00A944B5" w:rsidP="003B28D1">
            <w:pPr>
              <w:jc w:val="center"/>
              <w:rPr>
                <w:sz w:val="16"/>
                <w:szCs w:val="16"/>
              </w:rPr>
            </w:pPr>
            <w:r w:rsidRPr="00543495">
              <w:rPr>
                <w:sz w:val="16"/>
                <w:szCs w:val="16"/>
              </w:rPr>
              <w:t>57 123</w:t>
            </w:r>
          </w:p>
        </w:tc>
      </w:tr>
      <w:tr w:rsidR="00543495" w:rsidRPr="00543495" w14:paraId="6791E49C" w14:textId="77777777" w:rsidTr="003B28D1">
        <w:trPr>
          <w:trHeight w:val="240"/>
        </w:trPr>
        <w:tc>
          <w:tcPr>
            <w:tcW w:w="2269" w:type="dxa"/>
            <w:tcBorders>
              <w:top w:val="single" w:sz="4" w:space="0" w:color="auto"/>
              <w:left w:val="nil"/>
              <w:bottom w:val="single" w:sz="12" w:space="0" w:color="auto"/>
              <w:right w:val="nil"/>
            </w:tcBorders>
            <w:vAlign w:val="bottom"/>
          </w:tcPr>
          <w:p w14:paraId="6722D6D6" w14:textId="77777777" w:rsidR="00A944B5" w:rsidRPr="00543495" w:rsidRDefault="00A944B5" w:rsidP="00A944B5">
            <w:pPr>
              <w:rPr>
                <w:b/>
                <w:bCs/>
                <w:sz w:val="16"/>
                <w:szCs w:val="16"/>
              </w:rPr>
            </w:pPr>
            <w:r w:rsidRPr="00543495">
              <w:rPr>
                <w:b/>
                <w:bCs/>
                <w:sz w:val="16"/>
                <w:szCs w:val="16"/>
              </w:rPr>
              <w:t>Итого:</w:t>
            </w:r>
          </w:p>
        </w:tc>
        <w:tc>
          <w:tcPr>
            <w:tcW w:w="1143" w:type="dxa"/>
            <w:tcBorders>
              <w:top w:val="single" w:sz="4" w:space="0" w:color="auto"/>
              <w:left w:val="nil"/>
              <w:bottom w:val="single" w:sz="12" w:space="0" w:color="auto"/>
              <w:right w:val="nil"/>
            </w:tcBorders>
            <w:vAlign w:val="center"/>
          </w:tcPr>
          <w:p w14:paraId="3E98B08D" w14:textId="77777777" w:rsidR="00A944B5" w:rsidRPr="00543495" w:rsidRDefault="00A944B5" w:rsidP="003B28D1">
            <w:pPr>
              <w:jc w:val="center"/>
              <w:rPr>
                <w:b/>
                <w:sz w:val="16"/>
                <w:szCs w:val="16"/>
              </w:rPr>
            </w:pPr>
            <w:r w:rsidRPr="00543495">
              <w:rPr>
                <w:b/>
                <w:sz w:val="16"/>
                <w:szCs w:val="16"/>
              </w:rPr>
              <w:t>31 278 291</w:t>
            </w:r>
          </w:p>
        </w:tc>
        <w:tc>
          <w:tcPr>
            <w:tcW w:w="1172" w:type="dxa"/>
            <w:tcBorders>
              <w:top w:val="single" w:sz="4" w:space="0" w:color="auto"/>
              <w:left w:val="nil"/>
              <w:bottom w:val="single" w:sz="12" w:space="0" w:color="auto"/>
              <w:right w:val="nil"/>
            </w:tcBorders>
            <w:vAlign w:val="center"/>
          </w:tcPr>
          <w:p w14:paraId="02B9DEC7" w14:textId="77777777" w:rsidR="00A944B5" w:rsidRPr="00543495" w:rsidRDefault="00A944B5" w:rsidP="003B28D1">
            <w:pPr>
              <w:jc w:val="center"/>
              <w:rPr>
                <w:b/>
                <w:sz w:val="16"/>
                <w:szCs w:val="16"/>
              </w:rPr>
            </w:pPr>
            <w:r w:rsidRPr="00543495">
              <w:rPr>
                <w:b/>
                <w:sz w:val="16"/>
                <w:szCs w:val="16"/>
              </w:rPr>
              <w:t>2 151 408</w:t>
            </w:r>
          </w:p>
        </w:tc>
        <w:tc>
          <w:tcPr>
            <w:tcW w:w="988" w:type="dxa"/>
            <w:tcBorders>
              <w:top w:val="single" w:sz="4" w:space="0" w:color="auto"/>
              <w:left w:val="nil"/>
              <w:bottom w:val="single" w:sz="12" w:space="0" w:color="auto"/>
              <w:right w:val="nil"/>
            </w:tcBorders>
            <w:vAlign w:val="center"/>
          </w:tcPr>
          <w:p w14:paraId="2FA42BB2" w14:textId="77777777" w:rsidR="00A944B5" w:rsidRPr="00543495" w:rsidRDefault="00A944B5" w:rsidP="003B28D1">
            <w:pPr>
              <w:jc w:val="center"/>
              <w:rPr>
                <w:b/>
                <w:sz w:val="16"/>
                <w:szCs w:val="16"/>
              </w:rPr>
            </w:pPr>
            <w:r w:rsidRPr="00543495">
              <w:rPr>
                <w:b/>
                <w:sz w:val="16"/>
                <w:szCs w:val="16"/>
              </w:rPr>
              <w:t>256 929</w:t>
            </w:r>
          </w:p>
        </w:tc>
        <w:tc>
          <w:tcPr>
            <w:tcW w:w="883" w:type="dxa"/>
            <w:tcBorders>
              <w:top w:val="single" w:sz="4" w:space="0" w:color="auto"/>
              <w:left w:val="nil"/>
              <w:bottom w:val="single" w:sz="12" w:space="0" w:color="auto"/>
              <w:right w:val="nil"/>
            </w:tcBorders>
            <w:vAlign w:val="center"/>
          </w:tcPr>
          <w:p w14:paraId="482D165F" w14:textId="77777777" w:rsidR="00A944B5" w:rsidRPr="00543495" w:rsidRDefault="00A944B5" w:rsidP="003B28D1">
            <w:pPr>
              <w:jc w:val="center"/>
              <w:rPr>
                <w:b/>
                <w:sz w:val="16"/>
                <w:szCs w:val="16"/>
              </w:rPr>
            </w:pPr>
            <w:r w:rsidRPr="00543495">
              <w:rPr>
                <w:b/>
                <w:sz w:val="16"/>
                <w:szCs w:val="16"/>
              </w:rPr>
              <w:t>596 951</w:t>
            </w:r>
          </w:p>
        </w:tc>
        <w:tc>
          <w:tcPr>
            <w:tcW w:w="933" w:type="dxa"/>
            <w:tcBorders>
              <w:top w:val="single" w:sz="4" w:space="0" w:color="auto"/>
              <w:left w:val="nil"/>
              <w:bottom w:val="single" w:sz="12" w:space="0" w:color="auto"/>
              <w:right w:val="nil"/>
            </w:tcBorders>
            <w:vAlign w:val="center"/>
          </w:tcPr>
          <w:p w14:paraId="04C008AA" w14:textId="77777777" w:rsidR="00A944B5" w:rsidRPr="00543495" w:rsidRDefault="00A944B5" w:rsidP="003B28D1">
            <w:pPr>
              <w:jc w:val="center"/>
              <w:rPr>
                <w:b/>
                <w:sz w:val="16"/>
                <w:szCs w:val="16"/>
              </w:rPr>
            </w:pPr>
            <w:r w:rsidRPr="00543495">
              <w:rPr>
                <w:b/>
                <w:sz w:val="16"/>
                <w:szCs w:val="16"/>
              </w:rPr>
              <w:t>358 543</w:t>
            </w:r>
          </w:p>
        </w:tc>
        <w:tc>
          <w:tcPr>
            <w:tcW w:w="989" w:type="dxa"/>
            <w:tcBorders>
              <w:top w:val="single" w:sz="4" w:space="0" w:color="auto"/>
              <w:left w:val="nil"/>
              <w:bottom w:val="single" w:sz="12" w:space="0" w:color="auto"/>
              <w:right w:val="nil"/>
            </w:tcBorders>
            <w:vAlign w:val="center"/>
          </w:tcPr>
          <w:p w14:paraId="5619268A" w14:textId="77777777" w:rsidR="00A944B5" w:rsidRPr="00543495" w:rsidRDefault="00A944B5" w:rsidP="003B28D1">
            <w:pPr>
              <w:jc w:val="center"/>
              <w:rPr>
                <w:b/>
                <w:sz w:val="16"/>
                <w:szCs w:val="16"/>
              </w:rPr>
            </w:pPr>
            <w:r w:rsidRPr="00543495">
              <w:rPr>
                <w:b/>
                <w:sz w:val="16"/>
                <w:szCs w:val="16"/>
              </w:rPr>
              <w:t>938 985</w:t>
            </w:r>
          </w:p>
        </w:tc>
        <w:tc>
          <w:tcPr>
            <w:tcW w:w="1143" w:type="dxa"/>
            <w:tcBorders>
              <w:top w:val="single" w:sz="4" w:space="0" w:color="auto"/>
              <w:left w:val="nil"/>
              <w:bottom w:val="single" w:sz="12" w:space="0" w:color="auto"/>
              <w:right w:val="nil"/>
            </w:tcBorders>
            <w:vAlign w:val="center"/>
          </w:tcPr>
          <w:p w14:paraId="1DE87299" w14:textId="77777777" w:rsidR="00A944B5" w:rsidRPr="00543495" w:rsidRDefault="00A944B5" w:rsidP="003B28D1">
            <w:pPr>
              <w:jc w:val="center"/>
              <w:rPr>
                <w:b/>
                <w:sz w:val="16"/>
                <w:szCs w:val="16"/>
              </w:rPr>
            </w:pPr>
            <w:r w:rsidRPr="00543495">
              <w:rPr>
                <w:b/>
                <w:sz w:val="16"/>
                <w:szCs w:val="16"/>
              </w:rPr>
              <w:t>2 762 496</w:t>
            </w:r>
          </w:p>
        </w:tc>
        <w:tc>
          <w:tcPr>
            <w:tcW w:w="1215" w:type="dxa"/>
            <w:tcBorders>
              <w:top w:val="single" w:sz="4" w:space="0" w:color="auto"/>
              <w:left w:val="nil"/>
              <w:bottom w:val="single" w:sz="12" w:space="0" w:color="auto"/>
              <w:right w:val="nil"/>
            </w:tcBorders>
            <w:vAlign w:val="center"/>
          </w:tcPr>
          <w:p w14:paraId="798111B9" w14:textId="77777777" w:rsidR="00A944B5" w:rsidRPr="00543495" w:rsidRDefault="00A944B5" w:rsidP="003B28D1">
            <w:pPr>
              <w:jc w:val="center"/>
              <w:rPr>
                <w:b/>
                <w:sz w:val="16"/>
                <w:szCs w:val="16"/>
              </w:rPr>
            </w:pPr>
            <w:r w:rsidRPr="00543495">
              <w:rPr>
                <w:b/>
                <w:sz w:val="16"/>
                <w:szCs w:val="16"/>
              </w:rPr>
              <w:t>2 756 537</w:t>
            </w:r>
          </w:p>
        </w:tc>
      </w:tr>
    </w:tbl>
    <w:p w14:paraId="3A007DBC" w14:textId="77777777" w:rsidR="00A944B5" w:rsidRPr="00543495" w:rsidRDefault="00A944B5" w:rsidP="00A1144E">
      <w:pPr>
        <w:tabs>
          <w:tab w:val="left" w:pos="851"/>
        </w:tabs>
        <w:ind w:firstLine="540"/>
        <w:jc w:val="both"/>
        <w:rPr>
          <w:sz w:val="22"/>
          <w:szCs w:val="22"/>
        </w:rPr>
      </w:pPr>
    </w:p>
    <w:p w14:paraId="6867212B" w14:textId="480B6F36" w:rsidR="00A1144E" w:rsidRPr="00543495" w:rsidRDefault="00A1144E" w:rsidP="001D4F34">
      <w:pPr>
        <w:tabs>
          <w:tab w:val="left" w:pos="851"/>
        </w:tabs>
        <w:ind w:firstLine="540"/>
        <w:jc w:val="both"/>
      </w:pPr>
      <w:r w:rsidRPr="00543495">
        <w:rPr>
          <w:sz w:val="22"/>
          <w:szCs w:val="22"/>
        </w:rPr>
        <w:t>По состоянию на 01.01.2022</w:t>
      </w:r>
      <w:r w:rsidR="001D4F34" w:rsidRPr="00543495">
        <w:rPr>
          <w:i/>
          <w:iCs/>
          <w:sz w:val="18"/>
          <w:szCs w:val="18"/>
        </w:rPr>
        <w:t xml:space="preserve"> </w:t>
      </w:r>
      <w:r w:rsidRPr="00543495">
        <w:rPr>
          <w:i/>
          <w:iCs/>
          <w:sz w:val="18"/>
          <w:szCs w:val="18"/>
        </w:rPr>
        <w:t>(в тысячах российских рублей)</w:t>
      </w:r>
    </w:p>
    <w:tbl>
      <w:tblPr>
        <w:tblW w:w="10650" w:type="dxa"/>
        <w:tblInd w:w="-743" w:type="dxa"/>
        <w:tblLook w:val="00A0" w:firstRow="1" w:lastRow="0" w:firstColumn="1" w:lastColumn="0" w:noHBand="0" w:noVBand="0"/>
      </w:tblPr>
      <w:tblGrid>
        <w:gridCol w:w="2184"/>
        <w:gridCol w:w="1143"/>
        <w:gridCol w:w="1172"/>
        <w:gridCol w:w="988"/>
        <w:gridCol w:w="883"/>
        <w:gridCol w:w="933"/>
        <w:gridCol w:w="989"/>
        <w:gridCol w:w="1143"/>
        <w:gridCol w:w="1215"/>
      </w:tblGrid>
      <w:tr w:rsidR="00543495" w:rsidRPr="00543495" w14:paraId="1DED6C2A" w14:textId="77777777" w:rsidTr="003B28D1">
        <w:trPr>
          <w:trHeight w:val="384"/>
        </w:trPr>
        <w:tc>
          <w:tcPr>
            <w:tcW w:w="2184" w:type="dxa"/>
            <w:vMerge w:val="restart"/>
            <w:tcBorders>
              <w:top w:val="single" w:sz="4" w:space="0" w:color="auto"/>
            </w:tcBorders>
            <w:vAlign w:val="center"/>
          </w:tcPr>
          <w:p w14:paraId="57705FD6" w14:textId="77777777" w:rsidR="00A1144E" w:rsidRPr="00543495" w:rsidRDefault="00A1144E" w:rsidP="00A1144E">
            <w:pPr>
              <w:jc w:val="center"/>
              <w:rPr>
                <w:sz w:val="16"/>
                <w:szCs w:val="16"/>
              </w:rPr>
            </w:pPr>
          </w:p>
        </w:tc>
        <w:tc>
          <w:tcPr>
            <w:tcW w:w="1143" w:type="dxa"/>
            <w:vMerge w:val="restart"/>
            <w:tcBorders>
              <w:top w:val="single" w:sz="4" w:space="0" w:color="auto"/>
            </w:tcBorders>
            <w:vAlign w:val="center"/>
          </w:tcPr>
          <w:p w14:paraId="0D198031" w14:textId="77777777" w:rsidR="00A1144E" w:rsidRPr="00543495" w:rsidRDefault="00A1144E" w:rsidP="003B28D1">
            <w:pPr>
              <w:jc w:val="center"/>
              <w:rPr>
                <w:sz w:val="16"/>
                <w:szCs w:val="16"/>
              </w:rPr>
            </w:pPr>
            <w:r w:rsidRPr="00543495">
              <w:rPr>
                <w:sz w:val="16"/>
                <w:szCs w:val="16"/>
              </w:rPr>
              <w:t>сумма</w:t>
            </w:r>
          </w:p>
        </w:tc>
        <w:tc>
          <w:tcPr>
            <w:tcW w:w="4965" w:type="dxa"/>
            <w:gridSpan w:val="5"/>
            <w:tcBorders>
              <w:top w:val="single" w:sz="4" w:space="0" w:color="auto"/>
            </w:tcBorders>
            <w:vAlign w:val="center"/>
          </w:tcPr>
          <w:p w14:paraId="26579D69" w14:textId="77777777" w:rsidR="00A1144E" w:rsidRPr="00543495" w:rsidRDefault="00A1144E" w:rsidP="003B28D1">
            <w:pPr>
              <w:jc w:val="center"/>
              <w:rPr>
                <w:sz w:val="16"/>
                <w:szCs w:val="16"/>
              </w:rPr>
            </w:pPr>
            <w:r w:rsidRPr="00543495">
              <w:rPr>
                <w:sz w:val="16"/>
                <w:szCs w:val="16"/>
              </w:rPr>
              <w:t>в т.ч. с просроченными сроками погашения</w:t>
            </w:r>
          </w:p>
        </w:tc>
        <w:tc>
          <w:tcPr>
            <w:tcW w:w="2358" w:type="dxa"/>
            <w:gridSpan w:val="2"/>
            <w:tcBorders>
              <w:top w:val="single" w:sz="4" w:space="0" w:color="auto"/>
            </w:tcBorders>
            <w:vAlign w:val="center"/>
          </w:tcPr>
          <w:p w14:paraId="0A3E952C" w14:textId="77777777" w:rsidR="00A1144E" w:rsidRPr="00543495" w:rsidRDefault="00A1144E" w:rsidP="003B28D1">
            <w:pPr>
              <w:jc w:val="center"/>
              <w:rPr>
                <w:sz w:val="16"/>
                <w:szCs w:val="16"/>
              </w:rPr>
            </w:pPr>
            <w:r w:rsidRPr="00543495">
              <w:rPr>
                <w:sz w:val="16"/>
                <w:szCs w:val="16"/>
              </w:rPr>
              <w:t xml:space="preserve">резерв на возможные </w:t>
            </w:r>
            <w:r w:rsidRPr="00543495">
              <w:rPr>
                <w:sz w:val="16"/>
                <w:szCs w:val="16"/>
              </w:rPr>
              <w:br/>
              <w:t>потери</w:t>
            </w:r>
          </w:p>
        </w:tc>
      </w:tr>
      <w:tr w:rsidR="00543495" w:rsidRPr="00543495" w14:paraId="07A3C979" w14:textId="77777777" w:rsidTr="003B28D1">
        <w:trPr>
          <w:trHeight w:val="384"/>
        </w:trPr>
        <w:tc>
          <w:tcPr>
            <w:tcW w:w="2184" w:type="dxa"/>
            <w:vMerge/>
            <w:vAlign w:val="bottom"/>
          </w:tcPr>
          <w:p w14:paraId="385B3D0F" w14:textId="77777777" w:rsidR="00A1144E" w:rsidRPr="00543495" w:rsidRDefault="00A1144E" w:rsidP="00A1144E">
            <w:pPr>
              <w:jc w:val="center"/>
              <w:rPr>
                <w:sz w:val="16"/>
                <w:szCs w:val="16"/>
              </w:rPr>
            </w:pPr>
          </w:p>
        </w:tc>
        <w:tc>
          <w:tcPr>
            <w:tcW w:w="1143" w:type="dxa"/>
            <w:vMerge/>
            <w:vAlign w:val="center"/>
          </w:tcPr>
          <w:p w14:paraId="1F422BF6" w14:textId="77777777" w:rsidR="00A1144E" w:rsidRPr="00543495" w:rsidRDefault="00A1144E" w:rsidP="003B28D1">
            <w:pPr>
              <w:jc w:val="center"/>
              <w:rPr>
                <w:sz w:val="16"/>
                <w:szCs w:val="16"/>
              </w:rPr>
            </w:pPr>
          </w:p>
        </w:tc>
        <w:tc>
          <w:tcPr>
            <w:tcW w:w="1172" w:type="dxa"/>
            <w:vMerge w:val="restart"/>
            <w:vAlign w:val="center"/>
          </w:tcPr>
          <w:p w14:paraId="489D4918" w14:textId="77777777" w:rsidR="00A1144E" w:rsidRPr="00543495" w:rsidRDefault="00A1144E" w:rsidP="003B28D1">
            <w:pPr>
              <w:jc w:val="center"/>
              <w:rPr>
                <w:sz w:val="16"/>
                <w:szCs w:val="16"/>
              </w:rPr>
            </w:pPr>
            <w:r w:rsidRPr="00543495">
              <w:rPr>
                <w:sz w:val="16"/>
                <w:szCs w:val="16"/>
              </w:rPr>
              <w:t>всего</w:t>
            </w:r>
          </w:p>
        </w:tc>
        <w:tc>
          <w:tcPr>
            <w:tcW w:w="3793" w:type="dxa"/>
            <w:gridSpan w:val="4"/>
            <w:vAlign w:val="center"/>
          </w:tcPr>
          <w:p w14:paraId="5509F78F" w14:textId="77777777" w:rsidR="00A1144E" w:rsidRPr="00543495" w:rsidRDefault="00A1144E" w:rsidP="003B28D1">
            <w:pPr>
              <w:jc w:val="center"/>
              <w:rPr>
                <w:sz w:val="16"/>
                <w:szCs w:val="16"/>
              </w:rPr>
            </w:pPr>
            <w:r w:rsidRPr="00543495">
              <w:rPr>
                <w:sz w:val="16"/>
                <w:szCs w:val="16"/>
              </w:rPr>
              <w:t>в т.ч. по срокам просрочки</w:t>
            </w:r>
          </w:p>
        </w:tc>
        <w:tc>
          <w:tcPr>
            <w:tcW w:w="1143" w:type="dxa"/>
            <w:vMerge w:val="restart"/>
            <w:vAlign w:val="center"/>
          </w:tcPr>
          <w:p w14:paraId="7A6AFA9E" w14:textId="77777777" w:rsidR="00A1144E" w:rsidRPr="00543495" w:rsidRDefault="00A1144E" w:rsidP="003B28D1">
            <w:pPr>
              <w:jc w:val="center"/>
              <w:rPr>
                <w:sz w:val="16"/>
                <w:szCs w:val="16"/>
              </w:rPr>
            </w:pPr>
            <w:r w:rsidRPr="00543495">
              <w:rPr>
                <w:sz w:val="16"/>
                <w:szCs w:val="16"/>
              </w:rPr>
              <w:t>расчетный</w:t>
            </w:r>
          </w:p>
        </w:tc>
        <w:tc>
          <w:tcPr>
            <w:tcW w:w="1215" w:type="dxa"/>
            <w:vMerge w:val="restart"/>
            <w:vAlign w:val="center"/>
          </w:tcPr>
          <w:p w14:paraId="751D7F26" w14:textId="77777777" w:rsidR="00A1144E" w:rsidRPr="00543495" w:rsidRDefault="00A1144E" w:rsidP="003B28D1">
            <w:pPr>
              <w:jc w:val="center"/>
              <w:rPr>
                <w:sz w:val="16"/>
                <w:szCs w:val="16"/>
              </w:rPr>
            </w:pPr>
            <w:r w:rsidRPr="00543495">
              <w:rPr>
                <w:sz w:val="16"/>
                <w:szCs w:val="16"/>
              </w:rPr>
              <w:t>фактический</w:t>
            </w:r>
          </w:p>
        </w:tc>
      </w:tr>
      <w:tr w:rsidR="00543495" w:rsidRPr="00543495" w14:paraId="28D75B68" w14:textId="77777777" w:rsidTr="003B28D1">
        <w:trPr>
          <w:trHeight w:val="384"/>
        </w:trPr>
        <w:tc>
          <w:tcPr>
            <w:tcW w:w="2184" w:type="dxa"/>
            <w:vAlign w:val="bottom"/>
          </w:tcPr>
          <w:p w14:paraId="3174D364" w14:textId="77777777" w:rsidR="00A1144E" w:rsidRPr="00543495" w:rsidRDefault="00A1144E" w:rsidP="00A1144E">
            <w:pPr>
              <w:jc w:val="center"/>
              <w:rPr>
                <w:sz w:val="16"/>
                <w:szCs w:val="16"/>
              </w:rPr>
            </w:pPr>
          </w:p>
        </w:tc>
        <w:tc>
          <w:tcPr>
            <w:tcW w:w="1143" w:type="dxa"/>
            <w:vMerge/>
            <w:vAlign w:val="center"/>
          </w:tcPr>
          <w:p w14:paraId="69DE7227" w14:textId="77777777" w:rsidR="00A1144E" w:rsidRPr="00543495" w:rsidRDefault="00A1144E" w:rsidP="003B28D1">
            <w:pPr>
              <w:jc w:val="center"/>
              <w:rPr>
                <w:sz w:val="16"/>
                <w:szCs w:val="16"/>
              </w:rPr>
            </w:pPr>
          </w:p>
        </w:tc>
        <w:tc>
          <w:tcPr>
            <w:tcW w:w="1172" w:type="dxa"/>
            <w:vMerge/>
            <w:vAlign w:val="center"/>
          </w:tcPr>
          <w:p w14:paraId="15CE1F4F" w14:textId="77777777" w:rsidR="00A1144E" w:rsidRPr="00543495" w:rsidRDefault="00A1144E" w:rsidP="003B28D1">
            <w:pPr>
              <w:jc w:val="center"/>
              <w:rPr>
                <w:sz w:val="16"/>
                <w:szCs w:val="16"/>
              </w:rPr>
            </w:pPr>
          </w:p>
        </w:tc>
        <w:tc>
          <w:tcPr>
            <w:tcW w:w="988" w:type="dxa"/>
            <w:vAlign w:val="center"/>
          </w:tcPr>
          <w:p w14:paraId="1F93C4B6" w14:textId="77777777" w:rsidR="00A1144E" w:rsidRPr="00543495" w:rsidRDefault="00A1144E" w:rsidP="003B28D1">
            <w:pPr>
              <w:jc w:val="center"/>
              <w:rPr>
                <w:sz w:val="16"/>
                <w:szCs w:val="16"/>
              </w:rPr>
            </w:pPr>
            <w:r w:rsidRPr="00543495">
              <w:rPr>
                <w:sz w:val="16"/>
                <w:szCs w:val="16"/>
              </w:rPr>
              <w:t>до 30 дней</w:t>
            </w:r>
          </w:p>
        </w:tc>
        <w:tc>
          <w:tcPr>
            <w:tcW w:w="883" w:type="dxa"/>
            <w:vAlign w:val="center"/>
          </w:tcPr>
          <w:p w14:paraId="02EE37A3" w14:textId="77777777" w:rsidR="00A1144E" w:rsidRPr="00543495" w:rsidRDefault="00A1144E" w:rsidP="003B28D1">
            <w:pPr>
              <w:jc w:val="center"/>
              <w:rPr>
                <w:sz w:val="16"/>
                <w:szCs w:val="16"/>
              </w:rPr>
            </w:pPr>
            <w:r w:rsidRPr="00543495">
              <w:rPr>
                <w:sz w:val="16"/>
                <w:szCs w:val="16"/>
              </w:rPr>
              <w:t>31 – 90 дней</w:t>
            </w:r>
          </w:p>
        </w:tc>
        <w:tc>
          <w:tcPr>
            <w:tcW w:w="933" w:type="dxa"/>
            <w:vAlign w:val="center"/>
          </w:tcPr>
          <w:p w14:paraId="07D92091" w14:textId="77777777" w:rsidR="00A1144E" w:rsidRPr="00543495" w:rsidRDefault="00A1144E" w:rsidP="003B28D1">
            <w:pPr>
              <w:jc w:val="center"/>
              <w:rPr>
                <w:sz w:val="16"/>
                <w:szCs w:val="16"/>
              </w:rPr>
            </w:pPr>
            <w:r w:rsidRPr="00543495">
              <w:rPr>
                <w:sz w:val="16"/>
                <w:szCs w:val="16"/>
              </w:rPr>
              <w:t>91 – 180 дней</w:t>
            </w:r>
          </w:p>
        </w:tc>
        <w:tc>
          <w:tcPr>
            <w:tcW w:w="989" w:type="dxa"/>
            <w:vAlign w:val="center"/>
          </w:tcPr>
          <w:p w14:paraId="2FC2FE92" w14:textId="77777777" w:rsidR="00A1144E" w:rsidRPr="00543495" w:rsidRDefault="00A1144E" w:rsidP="003B28D1">
            <w:pPr>
              <w:jc w:val="center"/>
              <w:rPr>
                <w:sz w:val="16"/>
                <w:szCs w:val="16"/>
              </w:rPr>
            </w:pPr>
            <w:r w:rsidRPr="00543495">
              <w:rPr>
                <w:sz w:val="16"/>
                <w:szCs w:val="16"/>
              </w:rPr>
              <w:t>свыше 180 дней</w:t>
            </w:r>
          </w:p>
        </w:tc>
        <w:tc>
          <w:tcPr>
            <w:tcW w:w="1143" w:type="dxa"/>
            <w:vMerge/>
            <w:vAlign w:val="center"/>
          </w:tcPr>
          <w:p w14:paraId="66ACF1BB" w14:textId="77777777" w:rsidR="00A1144E" w:rsidRPr="00543495" w:rsidRDefault="00A1144E" w:rsidP="003B28D1">
            <w:pPr>
              <w:jc w:val="center"/>
              <w:rPr>
                <w:sz w:val="16"/>
                <w:szCs w:val="16"/>
              </w:rPr>
            </w:pPr>
          </w:p>
        </w:tc>
        <w:tc>
          <w:tcPr>
            <w:tcW w:w="1215" w:type="dxa"/>
            <w:vMerge/>
            <w:vAlign w:val="center"/>
          </w:tcPr>
          <w:p w14:paraId="13C28790" w14:textId="77777777" w:rsidR="00A1144E" w:rsidRPr="00543495" w:rsidRDefault="00A1144E" w:rsidP="003B28D1">
            <w:pPr>
              <w:jc w:val="center"/>
              <w:rPr>
                <w:sz w:val="16"/>
                <w:szCs w:val="16"/>
              </w:rPr>
            </w:pPr>
          </w:p>
        </w:tc>
      </w:tr>
      <w:tr w:rsidR="00543495" w:rsidRPr="00543495" w14:paraId="2A8AF979" w14:textId="77777777" w:rsidTr="003B28D1">
        <w:trPr>
          <w:trHeight w:val="384"/>
        </w:trPr>
        <w:tc>
          <w:tcPr>
            <w:tcW w:w="2184" w:type="dxa"/>
            <w:tcBorders>
              <w:left w:val="nil"/>
              <w:bottom w:val="single" w:sz="4" w:space="0" w:color="auto"/>
              <w:right w:val="nil"/>
            </w:tcBorders>
            <w:vAlign w:val="bottom"/>
          </w:tcPr>
          <w:p w14:paraId="68DA722E" w14:textId="77777777" w:rsidR="00A1144E" w:rsidRPr="00543495" w:rsidRDefault="00A1144E" w:rsidP="00A1144E">
            <w:pPr>
              <w:rPr>
                <w:sz w:val="16"/>
                <w:szCs w:val="16"/>
              </w:rPr>
            </w:pPr>
          </w:p>
        </w:tc>
        <w:tc>
          <w:tcPr>
            <w:tcW w:w="1143" w:type="dxa"/>
            <w:tcBorders>
              <w:left w:val="nil"/>
              <w:bottom w:val="single" w:sz="4" w:space="0" w:color="auto"/>
              <w:right w:val="nil"/>
            </w:tcBorders>
            <w:vAlign w:val="center"/>
          </w:tcPr>
          <w:p w14:paraId="1F5B40E7" w14:textId="77777777" w:rsidR="00A1144E" w:rsidRPr="00543495" w:rsidRDefault="00A1144E" w:rsidP="003B28D1">
            <w:pPr>
              <w:jc w:val="center"/>
              <w:rPr>
                <w:sz w:val="16"/>
                <w:szCs w:val="16"/>
              </w:rPr>
            </w:pPr>
          </w:p>
        </w:tc>
        <w:tc>
          <w:tcPr>
            <w:tcW w:w="1172" w:type="dxa"/>
            <w:tcBorders>
              <w:left w:val="nil"/>
              <w:bottom w:val="single" w:sz="4" w:space="0" w:color="auto"/>
              <w:right w:val="nil"/>
            </w:tcBorders>
            <w:vAlign w:val="center"/>
          </w:tcPr>
          <w:p w14:paraId="0AD5B0DE" w14:textId="77777777" w:rsidR="00A1144E" w:rsidRPr="00543495" w:rsidRDefault="00A1144E" w:rsidP="003B28D1">
            <w:pPr>
              <w:jc w:val="center"/>
              <w:rPr>
                <w:sz w:val="16"/>
                <w:szCs w:val="16"/>
              </w:rPr>
            </w:pPr>
          </w:p>
        </w:tc>
        <w:tc>
          <w:tcPr>
            <w:tcW w:w="988" w:type="dxa"/>
            <w:tcBorders>
              <w:left w:val="nil"/>
              <w:bottom w:val="single" w:sz="4" w:space="0" w:color="auto"/>
              <w:right w:val="nil"/>
            </w:tcBorders>
            <w:vAlign w:val="center"/>
          </w:tcPr>
          <w:p w14:paraId="42EEEB0C" w14:textId="77777777" w:rsidR="00A1144E" w:rsidRPr="00543495" w:rsidRDefault="00A1144E" w:rsidP="003B28D1">
            <w:pPr>
              <w:jc w:val="center"/>
              <w:rPr>
                <w:sz w:val="16"/>
                <w:szCs w:val="16"/>
              </w:rPr>
            </w:pPr>
          </w:p>
        </w:tc>
        <w:tc>
          <w:tcPr>
            <w:tcW w:w="883" w:type="dxa"/>
            <w:tcBorders>
              <w:left w:val="nil"/>
              <w:bottom w:val="single" w:sz="4" w:space="0" w:color="auto"/>
              <w:right w:val="nil"/>
            </w:tcBorders>
            <w:vAlign w:val="center"/>
          </w:tcPr>
          <w:p w14:paraId="62BC0040" w14:textId="77777777" w:rsidR="00A1144E" w:rsidRPr="00543495" w:rsidRDefault="00A1144E" w:rsidP="003B28D1">
            <w:pPr>
              <w:jc w:val="center"/>
              <w:rPr>
                <w:sz w:val="16"/>
                <w:szCs w:val="16"/>
              </w:rPr>
            </w:pPr>
          </w:p>
        </w:tc>
        <w:tc>
          <w:tcPr>
            <w:tcW w:w="933" w:type="dxa"/>
            <w:tcBorders>
              <w:left w:val="nil"/>
              <w:bottom w:val="single" w:sz="4" w:space="0" w:color="auto"/>
              <w:right w:val="nil"/>
            </w:tcBorders>
            <w:vAlign w:val="center"/>
          </w:tcPr>
          <w:p w14:paraId="61628FBC" w14:textId="77777777" w:rsidR="00A1144E" w:rsidRPr="00543495" w:rsidRDefault="00A1144E" w:rsidP="003B28D1">
            <w:pPr>
              <w:jc w:val="center"/>
              <w:rPr>
                <w:sz w:val="16"/>
                <w:szCs w:val="16"/>
              </w:rPr>
            </w:pPr>
          </w:p>
        </w:tc>
        <w:tc>
          <w:tcPr>
            <w:tcW w:w="989" w:type="dxa"/>
            <w:tcBorders>
              <w:left w:val="nil"/>
              <w:bottom w:val="single" w:sz="4" w:space="0" w:color="auto"/>
              <w:right w:val="nil"/>
            </w:tcBorders>
            <w:vAlign w:val="center"/>
          </w:tcPr>
          <w:p w14:paraId="1D30FC23" w14:textId="77777777" w:rsidR="00A1144E" w:rsidRPr="00543495" w:rsidRDefault="00A1144E" w:rsidP="003B28D1">
            <w:pPr>
              <w:jc w:val="center"/>
              <w:rPr>
                <w:sz w:val="16"/>
                <w:szCs w:val="16"/>
              </w:rPr>
            </w:pPr>
          </w:p>
        </w:tc>
        <w:tc>
          <w:tcPr>
            <w:tcW w:w="1143" w:type="dxa"/>
            <w:tcBorders>
              <w:left w:val="nil"/>
              <w:bottom w:val="single" w:sz="4" w:space="0" w:color="auto"/>
              <w:right w:val="nil"/>
            </w:tcBorders>
            <w:vAlign w:val="center"/>
          </w:tcPr>
          <w:p w14:paraId="7B458036" w14:textId="77777777" w:rsidR="00A1144E" w:rsidRPr="00543495" w:rsidRDefault="00A1144E" w:rsidP="003B28D1">
            <w:pPr>
              <w:jc w:val="center"/>
              <w:rPr>
                <w:sz w:val="16"/>
                <w:szCs w:val="16"/>
              </w:rPr>
            </w:pPr>
          </w:p>
        </w:tc>
        <w:tc>
          <w:tcPr>
            <w:tcW w:w="1215" w:type="dxa"/>
            <w:tcBorders>
              <w:left w:val="nil"/>
              <w:bottom w:val="single" w:sz="4" w:space="0" w:color="auto"/>
              <w:right w:val="nil"/>
            </w:tcBorders>
            <w:vAlign w:val="center"/>
          </w:tcPr>
          <w:p w14:paraId="34548BFB" w14:textId="77777777" w:rsidR="00A1144E" w:rsidRPr="00543495" w:rsidRDefault="00A1144E" w:rsidP="003B28D1">
            <w:pPr>
              <w:jc w:val="center"/>
              <w:rPr>
                <w:sz w:val="16"/>
                <w:szCs w:val="16"/>
              </w:rPr>
            </w:pPr>
          </w:p>
        </w:tc>
      </w:tr>
      <w:tr w:rsidR="00543495" w:rsidRPr="00543495" w14:paraId="7C80B75C" w14:textId="77777777" w:rsidTr="003B28D1">
        <w:trPr>
          <w:trHeight w:val="240"/>
        </w:trPr>
        <w:tc>
          <w:tcPr>
            <w:tcW w:w="2184" w:type="dxa"/>
            <w:tcBorders>
              <w:top w:val="single" w:sz="4" w:space="0" w:color="auto"/>
              <w:left w:val="nil"/>
              <w:right w:val="nil"/>
            </w:tcBorders>
            <w:vAlign w:val="bottom"/>
          </w:tcPr>
          <w:p w14:paraId="30914FE7" w14:textId="77777777" w:rsidR="00A1144E" w:rsidRPr="00543495" w:rsidRDefault="00A1144E" w:rsidP="00A1144E">
            <w:pPr>
              <w:rPr>
                <w:sz w:val="16"/>
                <w:szCs w:val="16"/>
              </w:rPr>
            </w:pPr>
            <w:r w:rsidRPr="00543495">
              <w:rPr>
                <w:sz w:val="16"/>
                <w:szCs w:val="16"/>
              </w:rPr>
              <w:t>1. Ссуды всего, в   т.ч.:</w:t>
            </w:r>
          </w:p>
        </w:tc>
        <w:tc>
          <w:tcPr>
            <w:tcW w:w="1143" w:type="dxa"/>
            <w:tcBorders>
              <w:top w:val="single" w:sz="4" w:space="0" w:color="auto"/>
              <w:left w:val="nil"/>
              <w:right w:val="nil"/>
            </w:tcBorders>
            <w:vAlign w:val="center"/>
          </w:tcPr>
          <w:p w14:paraId="51B32C8E" w14:textId="77777777" w:rsidR="00A1144E" w:rsidRPr="00543495" w:rsidRDefault="00A1144E" w:rsidP="003B28D1">
            <w:pPr>
              <w:jc w:val="center"/>
              <w:rPr>
                <w:sz w:val="16"/>
                <w:szCs w:val="16"/>
              </w:rPr>
            </w:pPr>
            <w:r w:rsidRPr="00543495">
              <w:rPr>
                <w:sz w:val="16"/>
                <w:szCs w:val="16"/>
              </w:rPr>
              <w:t>13 278 277</w:t>
            </w:r>
          </w:p>
        </w:tc>
        <w:tc>
          <w:tcPr>
            <w:tcW w:w="1172" w:type="dxa"/>
            <w:tcBorders>
              <w:top w:val="single" w:sz="4" w:space="0" w:color="auto"/>
              <w:left w:val="nil"/>
              <w:right w:val="nil"/>
            </w:tcBorders>
            <w:vAlign w:val="center"/>
          </w:tcPr>
          <w:p w14:paraId="61C1230B" w14:textId="77777777" w:rsidR="00A1144E" w:rsidRPr="00543495" w:rsidRDefault="00A1144E" w:rsidP="003B28D1">
            <w:pPr>
              <w:jc w:val="center"/>
              <w:rPr>
                <w:sz w:val="16"/>
                <w:szCs w:val="16"/>
              </w:rPr>
            </w:pPr>
            <w:r w:rsidRPr="00543495">
              <w:rPr>
                <w:sz w:val="16"/>
                <w:szCs w:val="16"/>
              </w:rPr>
              <w:t>1 150 519</w:t>
            </w:r>
          </w:p>
        </w:tc>
        <w:tc>
          <w:tcPr>
            <w:tcW w:w="988" w:type="dxa"/>
            <w:tcBorders>
              <w:top w:val="single" w:sz="4" w:space="0" w:color="auto"/>
              <w:left w:val="nil"/>
              <w:right w:val="nil"/>
            </w:tcBorders>
            <w:vAlign w:val="center"/>
          </w:tcPr>
          <w:p w14:paraId="496A4692" w14:textId="77777777" w:rsidR="00A1144E" w:rsidRPr="00543495" w:rsidRDefault="00A1144E" w:rsidP="003B28D1">
            <w:pPr>
              <w:jc w:val="center"/>
              <w:rPr>
                <w:sz w:val="16"/>
                <w:szCs w:val="16"/>
              </w:rPr>
            </w:pPr>
            <w:r w:rsidRPr="00543495">
              <w:rPr>
                <w:sz w:val="16"/>
                <w:szCs w:val="16"/>
              </w:rPr>
              <w:t>150 776</w:t>
            </w:r>
          </w:p>
        </w:tc>
        <w:tc>
          <w:tcPr>
            <w:tcW w:w="883" w:type="dxa"/>
            <w:tcBorders>
              <w:top w:val="single" w:sz="4" w:space="0" w:color="auto"/>
              <w:left w:val="nil"/>
              <w:right w:val="nil"/>
            </w:tcBorders>
            <w:vAlign w:val="center"/>
          </w:tcPr>
          <w:p w14:paraId="0D222642" w14:textId="77777777" w:rsidR="00A1144E" w:rsidRPr="00543495" w:rsidRDefault="00A1144E" w:rsidP="003B28D1">
            <w:pPr>
              <w:jc w:val="center"/>
              <w:rPr>
                <w:sz w:val="16"/>
                <w:szCs w:val="16"/>
              </w:rPr>
            </w:pPr>
            <w:r w:rsidRPr="00543495">
              <w:rPr>
                <w:sz w:val="16"/>
                <w:szCs w:val="16"/>
              </w:rPr>
              <w:t>196 142</w:t>
            </w:r>
          </w:p>
        </w:tc>
        <w:tc>
          <w:tcPr>
            <w:tcW w:w="933" w:type="dxa"/>
            <w:tcBorders>
              <w:top w:val="single" w:sz="4" w:space="0" w:color="auto"/>
              <w:left w:val="nil"/>
              <w:right w:val="nil"/>
            </w:tcBorders>
            <w:vAlign w:val="center"/>
          </w:tcPr>
          <w:p w14:paraId="722275EF" w14:textId="77777777" w:rsidR="00A1144E" w:rsidRPr="00543495" w:rsidRDefault="00A1144E" w:rsidP="003B28D1">
            <w:pPr>
              <w:jc w:val="center"/>
              <w:rPr>
                <w:sz w:val="16"/>
                <w:szCs w:val="16"/>
              </w:rPr>
            </w:pPr>
            <w:r w:rsidRPr="00543495">
              <w:rPr>
                <w:sz w:val="16"/>
                <w:szCs w:val="16"/>
              </w:rPr>
              <w:t>116 847</w:t>
            </w:r>
          </w:p>
        </w:tc>
        <w:tc>
          <w:tcPr>
            <w:tcW w:w="989" w:type="dxa"/>
            <w:tcBorders>
              <w:top w:val="single" w:sz="4" w:space="0" w:color="auto"/>
              <w:left w:val="nil"/>
              <w:right w:val="nil"/>
            </w:tcBorders>
            <w:vAlign w:val="center"/>
          </w:tcPr>
          <w:p w14:paraId="2F13485D" w14:textId="77777777" w:rsidR="00A1144E" w:rsidRPr="00543495" w:rsidRDefault="00A1144E" w:rsidP="003B28D1">
            <w:pPr>
              <w:jc w:val="center"/>
              <w:rPr>
                <w:sz w:val="16"/>
                <w:szCs w:val="16"/>
              </w:rPr>
            </w:pPr>
            <w:r w:rsidRPr="00543495">
              <w:rPr>
                <w:sz w:val="16"/>
                <w:szCs w:val="16"/>
              </w:rPr>
              <w:t>686 754</w:t>
            </w:r>
          </w:p>
        </w:tc>
        <w:tc>
          <w:tcPr>
            <w:tcW w:w="1143" w:type="dxa"/>
            <w:tcBorders>
              <w:top w:val="single" w:sz="4" w:space="0" w:color="auto"/>
              <w:left w:val="nil"/>
              <w:right w:val="nil"/>
            </w:tcBorders>
            <w:vAlign w:val="center"/>
          </w:tcPr>
          <w:p w14:paraId="11CBD90D" w14:textId="77777777" w:rsidR="00A1144E" w:rsidRPr="00543495" w:rsidRDefault="00A1144E" w:rsidP="003B28D1">
            <w:pPr>
              <w:jc w:val="center"/>
              <w:rPr>
                <w:sz w:val="16"/>
                <w:szCs w:val="16"/>
              </w:rPr>
            </w:pPr>
            <w:r w:rsidRPr="00543495">
              <w:rPr>
                <w:sz w:val="16"/>
                <w:szCs w:val="16"/>
              </w:rPr>
              <w:t>1 628 820</w:t>
            </w:r>
          </w:p>
        </w:tc>
        <w:tc>
          <w:tcPr>
            <w:tcW w:w="1215" w:type="dxa"/>
            <w:tcBorders>
              <w:top w:val="single" w:sz="4" w:space="0" w:color="auto"/>
              <w:left w:val="nil"/>
              <w:right w:val="nil"/>
            </w:tcBorders>
            <w:vAlign w:val="center"/>
          </w:tcPr>
          <w:p w14:paraId="54528337" w14:textId="77777777" w:rsidR="00A1144E" w:rsidRPr="00543495" w:rsidRDefault="00A1144E" w:rsidP="003B28D1">
            <w:pPr>
              <w:jc w:val="center"/>
              <w:rPr>
                <w:sz w:val="16"/>
                <w:szCs w:val="16"/>
              </w:rPr>
            </w:pPr>
            <w:r w:rsidRPr="00543495">
              <w:rPr>
                <w:sz w:val="16"/>
                <w:szCs w:val="16"/>
              </w:rPr>
              <w:t>1 628 206</w:t>
            </w:r>
          </w:p>
        </w:tc>
      </w:tr>
      <w:tr w:rsidR="00543495" w:rsidRPr="00543495" w14:paraId="47E6CC2A" w14:textId="77777777" w:rsidTr="003B28D1">
        <w:trPr>
          <w:trHeight w:val="240"/>
        </w:trPr>
        <w:tc>
          <w:tcPr>
            <w:tcW w:w="2184" w:type="dxa"/>
            <w:tcBorders>
              <w:left w:val="nil"/>
              <w:bottom w:val="nil"/>
              <w:right w:val="nil"/>
            </w:tcBorders>
            <w:vAlign w:val="bottom"/>
          </w:tcPr>
          <w:p w14:paraId="71073137" w14:textId="77777777" w:rsidR="00A1144E" w:rsidRPr="00543495" w:rsidRDefault="00A1144E" w:rsidP="00A1144E">
            <w:pPr>
              <w:rPr>
                <w:sz w:val="14"/>
                <w:szCs w:val="14"/>
              </w:rPr>
            </w:pPr>
            <w:r w:rsidRPr="00543495">
              <w:rPr>
                <w:sz w:val="14"/>
                <w:szCs w:val="14"/>
              </w:rPr>
              <w:t>1.1 предоставленные  кредиты (займы), размещенные депозиты</w:t>
            </w:r>
          </w:p>
        </w:tc>
        <w:tc>
          <w:tcPr>
            <w:tcW w:w="1143" w:type="dxa"/>
            <w:tcBorders>
              <w:left w:val="nil"/>
              <w:bottom w:val="nil"/>
              <w:right w:val="nil"/>
            </w:tcBorders>
            <w:vAlign w:val="center"/>
          </w:tcPr>
          <w:p w14:paraId="3BF8014B" w14:textId="77777777" w:rsidR="00A1144E" w:rsidRPr="00543495" w:rsidRDefault="00A1144E" w:rsidP="003B28D1">
            <w:pPr>
              <w:jc w:val="center"/>
              <w:rPr>
                <w:sz w:val="14"/>
                <w:szCs w:val="14"/>
              </w:rPr>
            </w:pPr>
            <w:r w:rsidRPr="00543495">
              <w:rPr>
                <w:sz w:val="14"/>
                <w:szCs w:val="14"/>
              </w:rPr>
              <w:t>9 100 058</w:t>
            </w:r>
          </w:p>
        </w:tc>
        <w:tc>
          <w:tcPr>
            <w:tcW w:w="1172" w:type="dxa"/>
            <w:tcBorders>
              <w:left w:val="nil"/>
              <w:bottom w:val="nil"/>
              <w:right w:val="nil"/>
            </w:tcBorders>
            <w:vAlign w:val="center"/>
          </w:tcPr>
          <w:p w14:paraId="34566CE5" w14:textId="77777777" w:rsidR="00A1144E" w:rsidRPr="00543495" w:rsidRDefault="00A1144E" w:rsidP="003B28D1">
            <w:pPr>
              <w:jc w:val="center"/>
              <w:rPr>
                <w:sz w:val="14"/>
                <w:szCs w:val="14"/>
              </w:rPr>
            </w:pPr>
            <w:r w:rsidRPr="00543495">
              <w:rPr>
                <w:sz w:val="14"/>
                <w:szCs w:val="14"/>
              </w:rPr>
              <w:t>1 150 519</w:t>
            </w:r>
          </w:p>
        </w:tc>
        <w:tc>
          <w:tcPr>
            <w:tcW w:w="988" w:type="dxa"/>
            <w:tcBorders>
              <w:left w:val="nil"/>
              <w:bottom w:val="nil"/>
              <w:right w:val="nil"/>
            </w:tcBorders>
            <w:vAlign w:val="center"/>
          </w:tcPr>
          <w:p w14:paraId="729C4E14" w14:textId="77777777" w:rsidR="00A1144E" w:rsidRPr="00543495" w:rsidRDefault="00A1144E" w:rsidP="003B28D1">
            <w:pPr>
              <w:jc w:val="center"/>
              <w:rPr>
                <w:sz w:val="14"/>
                <w:szCs w:val="14"/>
              </w:rPr>
            </w:pPr>
            <w:r w:rsidRPr="00543495">
              <w:rPr>
                <w:sz w:val="14"/>
                <w:szCs w:val="14"/>
              </w:rPr>
              <w:t>150 776</w:t>
            </w:r>
          </w:p>
        </w:tc>
        <w:tc>
          <w:tcPr>
            <w:tcW w:w="883" w:type="dxa"/>
            <w:tcBorders>
              <w:left w:val="nil"/>
              <w:bottom w:val="nil"/>
              <w:right w:val="nil"/>
            </w:tcBorders>
            <w:vAlign w:val="center"/>
          </w:tcPr>
          <w:p w14:paraId="716C3AA4" w14:textId="77777777" w:rsidR="00A1144E" w:rsidRPr="00543495" w:rsidRDefault="00A1144E" w:rsidP="003B28D1">
            <w:pPr>
              <w:jc w:val="center"/>
              <w:rPr>
                <w:sz w:val="14"/>
                <w:szCs w:val="14"/>
              </w:rPr>
            </w:pPr>
            <w:r w:rsidRPr="00543495">
              <w:rPr>
                <w:sz w:val="14"/>
                <w:szCs w:val="14"/>
              </w:rPr>
              <w:t>196 142</w:t>
            </w:r>
          </w:p>
        </w:tc>
        <w:tc>
          <w:tcPr>
            <w:tcW w:w="933" w:type="dxa"/>
            <w:tcBorders>
              <w:left w:val="nil"/>
              <w:bottom w:val="nil"/>
              <w:right w:val="nil"/>
            </w:tcBorders>
            <w:vAlign w:val="center"/>
          </w:tcPr>
          <w:p w14:paraId="60129CA3" w14:textId="77777777" w:rsidR="00A1144E" w:rsidRPr="00543495" w:rsidRDefault="00A1144E" w:rsidP="003B28D1">
            <w:pPr>
              <w:jc w:val="center"/>
              <w:rPr>
                <w:sz w:val="14"/>
                <w:szCs w:val="14"/>
              </w:rPr>
            </w:pPr>
            <w:r w:rsidRPr="00543495">
              <w:rPr>
                <w:sz w:val="14"/>
                <w:szCs w:val="14"/>
              </w:rPr>
              <w:t>116 847</w:t>
            </w:r>
          </w:p>
        </w:tc>
        <w:tc>
          <w:tcPr>
            <w:tcW w:w="989" w:type="dxa"/>
            <w:tcBorders>
              <w:left w:val="nil"/>
              <w:bottom w:val="nil"/>
              <w:right w:val="nil"/>
            </w:tcBorders>
            <w:vAlign w:val="center"/>
          </w:tcPr>
          <w:p w14:paraId="45100B2E" w14:textId="77777777" w:rsidR="00A1144E" w:rsidRPr="00543495" w:rsidRDefault="00A1144E" w:rsidP="003B28D1">
            <w:pPr>
              <w:jc w:val="center"/>
              <w:rPr>
                <w:sz w:val="14"/>
                <w:szCs w:val="14"/>
              </w:rPr>
            </w:pPr>
            <w:r w:rsidRPr="00543495">
              <w:rPr>
                <w:sz w:val="14"/>
                <w:szCs w:val="14"/>
              </w:rPr>
              <w:t>686 754</w:t>
            </w:r>
          </w:p>
        </w:tc>
        <w:tc>
          <w:tcPr>
            <w:tcW w:w="1143" w:type="dxa"/>
            <w:tcBorders>
              <w:left w:val="nil"/>
              <w:bottom w:val="nil"/>
              <w:right w:val="nil"/>
            </w:tcBorders>
            <w:vAlign w:val="center"/>
          </w:tcPr>
          <w:p w14:paraId="1389C81E" w14:textId="77777777" w:rsidR="00A1144E" w:rsidRPr="00543495" w:rsidRDefault="00A1144E" w:rsidP="003B28D1">
            <w:pPr>
              <w:jc w:val="center"/>
              <w:rPr>
                <w:sz w:val="14"/>
                <w:szCs w:val="14"/>
              </w:rPr>
            </w:pPr>
            <w:r w:rsidRPr="00543495">
              <w:rPr>
                <w:sz w:val="14"/>
                <w:szCs w:val="14"/>
              </w:rPr>
              <w:t>1 526 646</w:t>
            </w:r>
          </w:p>
        </w:tc>
        <w:tc>
          <w:tcPr>
            <w:tcW w:w="1215" w:type="dxa"/>
            <w:tcBorders>
              <w:left w:val="nil"/>
              <w:bottom w:val="nil"/>
              <w:right w:val="nil"/>
            </w:tcBorders>
            <w:vAlign w:val="center"/>
          </w:tcPr>
          <w:p w14:paraId="27CEE9A9" w14:textId="77777777" w:rsidR="00A1144E" w:rsidRPr="00543495" w:rsidRDefault="00A1144E" w:rsidP="003B28D1">
            <w:pPr>
              <w:jc w:val="center"/>
              <w:rPr>
                <w:sz w:val="14"/>
                <w:szCs w:val="14"/>
              </w:rPr>
            </w:pPr>
            <w:r w:rsidRPr="00543495">
              <w:rPr>
                <w:sz w:val="14"/>
                <w:szCs w:val="14"/>
              </w:rPr>
              <w:t>1 526 032</w:t>
            </w:r>
          </w:p>
        </w:tc>
      </w:tr>
      <w:tr w:rsidR="00543495" w:rsidRPr="00543495" w14:paraId="44450FB1" w14:textId="77777777" w:rsidTr="003B28D1">
        <w:trPr>
          <w:trHeight w:val="450"/>
        </w:trPr>
        <w:tc>
          <w:tcPr>
            <w:tcW w:w="2184" w:type="dxa"/>
            <w:tcBorders>
              <w:top w:val="nil"/>
              <w:left w:val="nil"/>
              <w:bottom w:val="nil"/>
              <w:right w:val="nil"/>
            </w:tcBorders>
            <w:vAlign w:val="bottom"/>
          </w:tcPr>
          <w:p w14:paraId="7C3343F1" w14:textId="77777777" w:rsidR="00A1144E" w:rsidRPr="00543495" w:rsidRDefault="00A1144E" w:rsidP="00A1144E">
            <w:pPr>
              <w:rPr>
                <w:sz w:val="14"/>
                <w:szCs w:val="14"/>
              </w:rPr>
            </w:pPr>
            <w:r w:rsidRPr="00543495">
              <w:rPr>
                <w:sz w:val="14"/>
                <w:szCs w:val="14"/>
              </w:rPr>
              <w:t>1.2 учтенные векселя</w:t>
            </w:r>
          </w:p>
        </w:tc>
        <w:tc>
          <w:tcPr>
            <w:tcW w:w="1143" w:type="dxa"/>
            <w:tcBorders>
              <w:top w:val="nil"/>
              <w:left w:val="nil"/>
              <w:bottom w:val="nil"/>
              <w:right w:val="nil"/>
            </w:tcBorders>
            <w:vAlign w:val="center"/>
          </w:tcPr>
          <w:p w14:paraId="55C268D7" w14:textId="77777777" w:rsidR="00A1144E" w:rsidRPr="00543495" w:rsidRDefault="00A1144E" w:rsidP="003B28D1">
            <w:pPr>
              <w:jc w:val="center"/>
              <w:rPr>
                <w:sz w:val="14"/>
                <w:szCs w:val="14"/>
                <w:lang w:val="en-US"/>
              </w:rPr>
            </w:pPr>
            <w:r w:rsidRPr="00543495">
              <w:rPr>
                <w:sz w:val="14"/>
                <w:szCs w:val="14"/>
                <w:lang w:val="en-US"/>
              </w:rPr>
              <w:t>0</w:t>
            </w:r>
          </w:p>
        </w:tc>
        <w:tc>
          <w:tcPr>
            <w:tcW w:w="1172" w:type="dxa"/>
            <w:tcBorders>
              <w:top w:val="nil"/>
              <w:left w:val="nil"/>
              <w:bottom w:val="nil"/>
              <w:right w:val="nil"/>
            </w:tcBorders>
            <w:vAlign w:val="center"/>
          </w:tcPr>
          <w:p w14:paraId="1E3CD65A" w14:textId="77777777" w:rsidR="00A1144E" w:rsidRPr="00543495" w:rsidRDefault="00A1144E" w:rsidP="003B28D1">
            <w:pPr>
              <w:jc w:val="center"/>
              <w:rPr>
                <w:sz w:val="14"/>
                <w:szCs w:val="14"/>
                <w:lang w:val="en-US"/>
              </w:rPr>
            </w:pPr>
            <w:r w:rsidRPr="00543495">
              <w:rPr>
                <w:sz w:val="14"/>
                <w:szCs w:val="14"/>
                <w:lang w:val="en-US"/>
              </w:rPr>
              <w:t>0</w:t>
            </w:r>
          </w:p>
        </w:tc>
        <w:tc>
          <w:tcPr>
            <w:tcW w:w="988" w:type="dxa"/>
            <w:tcBorders>
              <w:top w:val="nil"/>
              <w:left w:val="nil"/>
              <w:bottom w:val="nil"/>
              <w:right w:val="nil"/>
            </w:tcBorders>
            <w:vAlign w:val="center"/>
          </w:tcPr>
          <w:p w14:paraId="1EF7F0CC" w14:textId="77777777" w:rsidR="00A1144E" w:rsidRPr="00543495" w:rsidRDefault="00A1144E" w:rsidP="003B28D1">
            <w:pPr>
              <w:jc w:val="center"/>
              <w:rPr>
                <w:sz w:val="14"/>
                <w:szCs w:val="14"/>
                <w:lang w:val="en-US"/>
              </w:rPr>
            </w:pPr>
            <w:r w:rsidRPr="00543495">
              <w:rPr>
                <w:sz w:val="14"/>
                <w:szCs w:val="14"/>
                <w:lang w:val="en-US"/>
              </w:rPr>
              <w:t>0</w:t>
            </w:r>
          </w:p>
        </w:tc>
        <w:tc>
          <w:tcPr>
            <w:tcW w:w="883" w:type="dxa"/>
            <w:tcBorders>
              <w:top w:val="nil"/>
              <w:left w:val="nil"/>
              <w:bottom w:val="nil"/>
              <w:right w:val="nil"/>
            </w:tcBorders>
            <w:vAlign w:val="center"/>
          </w:tcPr>
          <w:p w14:paraId="28DD7B22" w14:textId="77777777" w:rsidR="00A1144E" w:rsidRPr="00543495" w:rsidRDefault="00A1144E" w:rsidP="003B28D1">
            <w:pPr>
              <w:jc w:val="center"/>
              <w:rPr>
                <w:sz w:val="14"/>
                <w:szCs w:val="14"/>
                <w:lang w:val="en-US"/>
              </w:rPr>
            </w:pPr>
            <w:r w:rsidRPr="00543495">
              <w:rPr>
                <w:sz w:val="14"/>
                <w:szCs w:val="14"/>
                <w:lang w:val="en-US"/>
              </w:rPr>
              <w:t>0</w:t>
            </w:r>
          </w:p>
        </w:tc>
        <w:tc>
          <w:tcPr>
            <w:tcW w:w="933" w:type="dxa"/>
            <w:tcBorders>
              <w:top w:val="nil"/>
              <w:left w:val="nil"/>
              <w:bottom w:val="nil"/>
              <w:right w:val="nil"/>
            </w:tcBorders>
            <w:vAlign w:val="center"/>
          </w:tcPr>
          <w:p w14:paraId="53C98398" w14:textId="77777777" w:rsidR="00A1144E" w:rsidRPr="00543495" w:rsidRDefault="00A1144E" w:rsidP="003B28D1">
            <w:pPr>
              <w:jc w:val="center"/>
              <w:rPr>
                <w:sz w:val="14"/>
                <w:szCs w:val="14"/>
                <w:lang w:val="en-US"/>
              </w:rPr>
            </w:pPr>
            <w:r w:rsidRPr="00543495">
              <w:rPr>
                <w:sz w:val="14"/>
                <w:szCs w:val="14"/>
                <w:lang w:val="en-US"/>
              </w:rPr>
              <w:t>0</w:t>
            </w:r>
          </w:p>
        </w:tc>
        <w:tc>
          <w:tcPr>
            <w:tcW w:w="989" w:type="dxa"/>
            <w:tcBorders>
              <w:top w:val="nil"/>
              <w:left w:val="nil"/>
              <w:bottom w:val="nil"/>
              <w:right w:val="nil"/>
            </w:tcBorders>
            <w:vAlign w:val="center"/>
          </w:tcPr>
          <w:p w14:paraId="74CA398E" w14:textId="77777777" w:rsidR="00A1144E" w:rsidRPr="00543495" w:rsidRDefault="00A1144E" w:rsidP="003B28D1">
            <w:pPr>
              <w:jc w:val="center"/>
              <w:rPr>
                <w:sz w:val="14"/>
                <w:szCs w:val="14"/>
                <w:lang w:val="en-US"/>
              </w:rPr>
            </w:pPr>
            <w:r w:rsidRPr="00543495">
              <w:rPr>
                <w:sz w:val="14"/>
                <w:szCs w:val="14"/>
                <w:lang w:val="en-US"/>
              </w:rPr>
              <w:t>0</w:t>
            </w:r>
          </w:p>
        </w:tc>
        <w:tc>
          <w:tcPr>
            <w:tcW w:w="1143" w:type="dxa"/>
            <w:tcBorders>
              <w:top w:val="nil"/>
              <w:left w:val="nil"/>
              <w:bottom w:val="nil"/>
              <w:right w:val="nil"/>
            </w:tcBorders>
            <w:vAlign w:val="center"/>
          </w:tcPr>
          <w:p w14:paraId="0D0EE68A" w14:textId="77777777" w:rsidR="00A1144E" w:rsidRPr="00543495" w:rsidRDefault="00A1144E" w:rsidP="003B28D1">
            <w:pPr>
              <w:jc w:val="center"/>
              <w:rPr>
                <w:sz w:val="14"/>
                <w:szCs w:val="14"/>
                <w:lang w:val="en-US"/>
              </w:rPr>
            </w:pPr>
            <w:r w:rsidRPr="00543495">
              <w:rPr>
                <w:sz w:val="14"/>
                <w:szCs w:val="14"/>
                <w:lang w:val="en-US"/>
              </w:rPr>
              <w:t>0</w:t>
            </w:r>
          </w:p>
        </w:tc>
        <w:tc>
          <w:tcPr>
            <w:tcW w:w="1215" w:type="dxa"/>
            <w:tcBorders>
              <w:top w:val="nil"/>
              <w:left w:val="nil"/>
              <w:bottom w:val="nil"/>
              <w:right w:val="nil"/>
            </w:tcBorders>
            <w:vAlign w:val="center"/>
          </w:tcPr>
          <w:p w14:paraId="0FAEE99E" w14:textId="77777777" w:rsidR="00A1144E" w:rsidRPr="00543495" w:rsidRDefault="00A1144E" w:rsidP="003B28D1">
            <w:pPr>
              <w:jc w:val="center"/>
              <w:rPr>
                <w:sz w:val="14"/>
                <w:szCs w:val="14"/>
                <w:lang w:val="en-US"/>
              </w:rPr>
            </w:pPr>
            <w:r w:rsidRPr="00543495">
              <w:rPr>
                <w:sz w:val="14"/>
                <w:szCs w:val="14"/>
                <w:lang w:val="en-US"/>
              </w:rPr>
              <w:t>0</w:t>
            </w:r>
          </w:p>
        </w:tc>
      </w:tr>
      <w:tr w:rsidR="00543495" w:rsidRPr="00543495" w14:paraId="7C162946" w14:textId="77777777" w:rsidTr="003B28D1">
        <w:trPr>
          <w:trHeight w:val="240"/>
        </w:trPr>
        <w:tc>
          <w:tcPr>
            <w:tcW w:w="2184" w:type="dxa"/>
            <w:tcBorders>
              <w:top w:val="nil"/>
              <w:left w:val="nil"/>
              <w:bottom w:val="nil"/>
              <w:right w:val="nil"/>
            </w:tcBorders>
            <w:vAlign w:val="bottom"/>
          </w:tcPr>
          <w:p w14:paraId="2877C31B" w14:textId="77777777" w:rsidR="00A1144E" w:rsidRPr="00543495" w:rsidRDefault="00A1144E" w:rsidP="00A1144E">
            <w:pPr>
              <w:rPr>
                <w:sz w:val="14"/>
                <w:szCs w:val="14"/>
              </w:rPr>
            </w:pPr>
            <w:r w:rsidRPr="00543495">
              <w:rPr>
                <w:sz w:val="14"/>
                <w:szCs w:val="14"/>
              </w:rPr>
              <w:t>1.3 факторинг</w:t>
            </w:r>
          </w:p>
        </w:tc>
        <w:tc>
          <w:tcPr>
            <w:tcW w:w="1143" w:type="dxa"/>
            <w:tcBorders>
              <w:top w:val="nil"/>
              <w:left w:val="nil"/>
              <w:bottom w:val="nil"/>
              <w:right w:val="nil"/>
            </w:tcBorders>
            <w:vAlign w:val="center"/>
          </w:tcPr>
          <w:p w14:paraId="1584B96E" w14:textId="77777777" w:rsidR="00A1144E" w:rsidRPr="00543495" w:rsidRDefault="00A1144E" w:rsidP="003B28D1">
            <w:pPr>
              <w:jc w:val="center"/>
              <w:rPr>
                <w:sz w:val="14"/>
                <w:szCs w:val="14"/>
                <w:lang w:val="en-US"/>
              </w:rPr>
            </w:pPr>
            <w:r w:rsidRPr="00543495">
              <w:rPr>
                <w:sz w:val="14"/>
                <w:szCs w:val="14"/>
                <w:lang w:val="en-US"/>
              </w:rPr>
              <w:t>0</w:t>
            </w:r>
          </w:p>
        </w:tc>
        <w:tc>
          <w:tcPr>
            <w:tcW w:w="1172" w:type="dxa"/>
            <w:tcBorders>
              <w:top w:val="nil"/>
              <w:left w:val="nil"/>
              <w:bottom w:val="nil"/>
              <w:right w:val="nil"/>
            </w:tcBorders>
            <w:vAlign w:val="center"/>
          </w:tcPr>
          <w:p w14:paraId="1FCA638A" w14:textId="77777777" w:rsidR="00A1144E" w:rsidRPr="00543495" w:rsidRDefault="00A1144E" w:rsidP="003B28D1">
            <w:pPr>
              <w:jc w:val="center"/>
              <w:rPr>
                <w:sz w:val="14"/>
                <w:szCs w:val="14"/>
                <w:lang w:val="en-US"/>
              </w:rPr>
            </w:pPr>
            <w:r w:rsidRPr="00543495">
              <w:rPr>
                <w:sz w:val="14"/>
                <w:szCs w:val="14"/>
                <w:lang w:val="en-US"/>
              </w:rPr>
              <w:t>0</w:t>
            </w:r>
          </w:p>
        </w:tc>
        <w:tc>
          <w:tcPr>
            <w:tcW w:w="988" w:type="dxa"/>
            <w:tcBorders>
              <w:top w:val="nil"/>
              <w:left w:val="nil"/>
              <w:bottom w:val="nil"/>
              <w:right w:val="nil"/>
            </w:tcBorders>
            <w:vAlign w:val="center"/>
          </w:tcPr>
          <w:p w14:paraId="32596FEA" w14:textId="77777777" w:rsidR="00A1144E" w:rsidRPr="00543495" w:rsidRDefault="00A1144E" w:rsidP="003B28D1">
            <w:pPr>
              <w:jc w:val="center"/>
              <w:rPr>
                <w:sz w:val="14"/>
                <w:szCs w:val="14"/>
                <w:lang w:val="en-US"/>
              </w:rPr>
            </w:pPr>
            <w:r w:rsidRPr="00543495">
              <w:rPr>
                <w:sz w:val="14"/>
                <w:szCs w:val="14"/>
                <w:lang w:val="en-US"/>
              </w:rPr>
              <w:t>0</w:t>
            </w:r>
          </w:p>
        </w:tc>
        <w:tc>
          <w:tcPr>
            <w:tcW w:w="883" w:type="dxa"/>
            <w:tcBorders>
              <w:top w:val="nil"/>
              <w:left w:val="nil"/>
              <w:bottom w:val="nil"/>
              <w:right w:val="nil"/>
            </w:tcBorders>
            <w:vAlign w:val="center"/>
          </w:tcPr>
          <w:p w14:paraId="2C272220" w14:textId="77777777" w:rsidR="00A1144E" w:rsidRPr="00543495" w:rsidRDefault="00A1144E" w:rsidP="003B28D1">
            <w:pPr>
              <w:jc w:val="center"/>
              <w:rPr>
                <w:sz w:val="14"/>
                <w:szCs w:val="14"/>
                <w:lang w:val="en-US"/>
              </w:rPr>
            </w:pPr>
            <w:r w:rsidRPr="00543495">
              <w:rPr>
                <w:sz w:val="14"/>
                <w:szCs w:val="14"/>
                <w:lang w:val="en-US"/>
              </w:rPr>
              <w:t>0</w:t>
            </w:r>
          </w:p>
        </w:tc>
        <w:tc>
          <w:tcPr>
            <w:tcW w:w="933" w:type="dxa"/>
            <w:tcBorders>
              <w:top w:val="nil"/>
              <w:left w:val="nil"/>
              <w:bottom w:val="nil"/>
              <w:right w:val="nil"/>
            </w:tcBorders>
            <w:vAlign w:val="center"/>
          </w:tcPr>
          <w:p w14:paraId="7454EF5A" w14:textId="77777777" w:rsidR="00A1144E" w:rsidRPr="00543495" w:rsidRDefault="00A1144E" w:rsidP="003B28D1">
            <w:pPr>
              <w:jc w:val="center"/>
              <w:rPr>
                <w:sz w:val="14"/>
                <w:szCs w:val="14"/>
                <w:lang w:val="en-US"/>
              </w:rPr>
            </w:pPr>
            <w:r w:rsidRPr="00543495">
              <w:rPr>
                <w:sz w:val="14"/>
                <w:szCs w:val="14"/>
                <w:lang w:val="en-US"/>
              </w:rPr>
              <w:t>0</w:t>
            </w:r>
          </w:p>
        </w:tc>
        <w:tc>
          <w:tcPr>
            <w:tcW w:w="989" w:type="dxa"/>
            <w:tcBorders>
              <w:top w:val="nil"/>
              <w:left w:val="nil"/>
              <w:bottom w:val="nil"/>
              <w:right w:val="nil"/>
            </w:tcBorders>
            <w:vAlign w:val="center"/>
          </w:tcPr>
          <w:p w14:paraId="796F45B4" w14:textId="77777777" w:rsidR="00A1144E" w:rsidRPr="00543495" w:rsidRDefault="00A1144E" w:rsidP="003B28D1">
            <w:pPr>
              <w:jc w:val="center"/>
              <w:rPr>
                <w:sz w:val="14"/>
                <w:szCs w:val="14"/>
                <w:lang w:val="en-US"/>
              </w:rPr>
            </w:pPr>
            <w:r w:rsidRPr="00543495">
              <w:rPr>
                <w:sz w:val="14"/>
                <w:szCs w:val="14"/>
                <w:lang w:val="en-US"/>
              </w:rPr>
              <w:t>0</w:t>
            </w:r>
          </w:p>
        </w:tc>
        <w:tc>
          <w:tcPr>
            <w:tcW w:w="1143" w:type="dxa"/>
            <w:tcBorders>
              <w:top w:val="nil"/>
              <w:left w:val="nil"/>
              <w:bottom w:val="nil"/>
              <w:right w:val="nil"/>
            </w:tcBorders>
            <w:vAlign w:val="center"/>
          </w:tcPr>
          <w:p w14:paraId="3CD20DE4" w14:textId="77777777" w:rsidR="00A1144E" w:rsidRPr="00543495" w:rsidRDefault="00A1144E" w:rsidP="003B28D1">
            <w:pPr>
              <w:jc w:val="center"/>
              <w:rPr>
                <w:sz w:val="14"/>
                <w:szCs w:val="14"/>
                <w:lang w:val="en-US"/>
              </w:rPr>
            </w:pPr>
            <w:r w:rsidRPr="00543495">
              <w:rPr>
                <w:sz w:val="14"/>
                <w:szCs w:val="14"/>
                <w:lang w:val="en-US"/>
              </w:rPr>
              <w:t>0</w:t>
            </w:r>
          </w:p>
        </w:tc>
        <w:tc>
          <w:tcPr>
            <w:tcW w:w="1215" w:type="dxa"/>
            <w:tcBorders>
              <w:top w:val="nil"/>
              <w:left w:val="nil"/>
              <w:bottom w:val="nil"/>
              <w:right w:val="nil"/>
            </w:tcBorders>
            <w:vAlign w:val="center"/>
          </w:tcPr>
          <w:p w14:paraId="616BB546" w14:textId="77777777" w:rsidR="00A1144E" w:rsidRPr="00543495" w:rsidRDefault="00A1144E" w:rsidP="003B28D1">
            <w:pPr>
              <w:jc w:val="center"/>
              <w:rPr>
                <w:sz w:val="14"/>
                <w:szCs w:val="14"/>
                <w:lang w:val="en-US"/>
              </w:rPr>
            </w:pPr>
            <w:r w:rsidRPr="00543495">
              <w:rPr>
                <w:sz w:val="14"/>
                <w:szCs w:val="14"/>
                <w:lang w:val="en-US"/>
              </w:rPr>
              <w:t>0</w:t>
            </w:r>
          </w:p>
        </w:tc>
      </w:tr>
      <w:tr w:rsidR="00543495" w:rsidRPr="00543495" w14:paraId="201BB58D" w14:textId="77777777" w:rsidTr="003B28D1">
        <w:trPr>
          <w:trHeight w:val="450"/>
        </w:trPr>
        <w:tc>
          <w:tcPr>
            <w:tcW w:w="2184" w:type="dxa"/>
            <w:tcBorders>
              <w:top w:val="nil"/>
              <w:left w:val="nil"/>
              <w:bottom w:val="nil"/>
              <w:right w:val="nil"/>
            </w:tcBorders>
            <w:vAlign w:val="bottom"/>
          </w:tcPr>
          <w:p w14:paraId="793A6361" w14:textId="77777777" w:rsidR="00A1144E" w:rsidRPr="00543495" w:rsidRDefault="00A1144E" w:rsidP="00A1144E">
            <w:pPr>
              <w:rPr>
                <w:sz w:val="14"/>
                <w:szCs w:val="14"/>
              </w:rPr>
            </w:pPr>
            <w:r w:rsidRPr="00543495">
              <w:rPr>
                <w:sz w:val="14"/>
                <w:szCs w:val="14"/>
              </w:rPr>
              <w:t>1.4 требования по сделкам, связанным с отчуждением (приобретением) активов с одновременным предоставлением контрагент у права отсрочки платежа (поставки актива)</w:t>
            </w:r>
          </w:p>
        </w:tc>
        <w:tc>
          <w:tcPr>
            <w:tcW w:w="1143" w:type="dxa"/>
            <w:tcBorders>
              <w:top w:val="nil"/>
              <w:left w:val="nil"/>
              <w:bottom w:val="nil"/>
              <w:right w:val="nil"/>
            </w:tcBorders>
            <w:vAlign w:val="center"/>
          </w:tcPr>
          <w:p w14:paraId="5003714E" w14:textId="77777777" w:rsidR="00A1144E" w:rsidRPr="00543495" w:rsidRDefault="00A1144E" w:rsidP="003B28D1">
            <w:pPr>
              <w:jc w:val="center"/>
              <w:rPr>
                <w:sz w:val="14"/>
                <w:szCs w:val="14"/>
                <w:lang w:val="en-US"/>
              </w:rPr>
            </w:pPr>
            <w:r w:rsidRPr="00543495">
              <w:rPr>
                <w:sz w:val="14"/>
                <w:szCs w:val="14"/>
                <w:lang w:val="en-US"/>
              </w:rPr>
              <w:t>102 174</w:t>
            </w:r>
          </w:p>
        </w:tc>
        <w:tc>
          <w:tcPr>
            <w:tcW w:w="1172" w:type="dxa"/>
            <w:tcBorders>
              <w:top w:val="nil"/>
              <w:left w:val="nil"/>
              <w:bottom w:val="nil"/>
              <w:right w:val="nil"/>
            </w:tcBorders>
            <w:vAlign w:val="center"/>
          </w:tcPr>
          <w:p w14:paraId="2F1E9AEC" w14:textId="77777777" w:rsidR="00A1144E" w:rsidRPr="00543495" w:rsidRDefault="00A1144E" w:rsidP="003B28D1">
            <w:pPr>
              <w:jc w:val="center"/>
              <w:rPr>
                <w:sz w:val="14"/>
                <w:szCs w:val="14"/>
                <w:lang w:val="en-US"/>
              </w:rPr>
            </w:pPr>
            <w:r w:rsidRPr="00543495">
              <w:rPr>
                <w:sz w:val="14"/>
                <w:szCs w:val="14"/>
                <w:lang w:val="en-US"/>
              </w:rPr>
              <w:t>0</w:t>
            </w:r>
          </w:p>
        </w:tc>
        <w:tc>
          <w:tcPr>
            <w:tcW w:w="988" w:type="dxa"/>
            <w:tcBorders>
              <w:top w:val="nil"/>
              <w:left w:val="nil"/>
              <w:bottom w:val="nil"/>
              <w:right w:val="nil"/>
            </w:tcBorders>
            <w:vAlign w:val="center"/>
          </w:tcPr>
          <w:p w14:paraId="442A248E" w14:textId="77777777" w:rsidR="00A1144E" w:rsidRPr="00543495" w:rsidRDefault="00A1144E" w:rsidP="003B28D1">
            <w:pPr>
              <w:jc w:val="center"/>
              <w:rPr>
                <w:sz w:val="14"/>
                <w:szCs w:val="14"/>
                <w:lang w:val="en-US"/>
              </w:rPr>
            </w:pPr>
            <w:r w:rsidRPr="00543495">
              <w:rPr>
                <w:sz w:val="14"/>
                <w:szCs w:val="14"/>
                <w:lang w:val="en-US"/>
              </w:rPr>
              <w:t>0</w:t>
            </w:r>
          </w:p>
        </w:tc>
        <w:tc>
          <w:tcPr>
            <w:tcW w:w="883" w:type="dxa"/>
            <w:tcBorders>
              <w:top w:val="nil"/>
              <w:left w:val="nil"/>
              <w:bottom w:val="nil"/>
              <w:right w:val="nil"/>
            </w:tcBorders>
            <w:vAlign w:val="center"/>
          </w:tcPr>
          <w:p w14:paraId="1FC926BE" w14:textId="77777777" w:rsidR="00A1144E" w:rsidRPr="00543495" w:rsidRDefault="00A1144E" w:rsidP="003B28D1">
            <w:pPr>
              <w:jc w:val="center"/>
              <w:rPr>
                <w:sz w:val="14"/>
                <w:szCs w:val="14"/>
                <w:lang w:val="en-US"/>
              </w:rPr>
            </w:pPr>
            <w:r w:rsidRPr="00543495">
              <w:rPr>
                <w:sz w:val="14"/>
                <w:szCs w:val="14"/>
                <w:lang w:val="en-US"/>
              </w:rPr>
              <w:t>0</w:t>
            </w:r>
          </w:p>
        </w:tc>
        <w:tc>
          <w:tcPr>
            <w:tcW w:w="933" w:type="dxa"/>
            <w:tcBorders>
              <w:top w:val="nil"/>
              <w:left w:val="nil"/>
              <w:bottom w:val="nil"/>
              <w:right w:val="nil"/>
            </w:tcBorders>
            <w:vAlign w:val="center"/>
          </w:tcPr>
          <w:p w14:paraId="02E0019F" w14:textId="77777777" w:rsidR="00A1144E" w:rsidRPr="00543495" w:rsidRDefault="00A1144E" w:rsidP="003B28D1">
            <w:pPr>
              <w:jc w:val="center"/>
              <w:rPr>
                <w:sz w:val="14"/>
                <w:szCs w:val="14"/>
                <w:lang w:val="en-US"/>
              </w:rPr>
            </w:pPr>
            <w:r w:rsidRPr="00543495">
              <w:rPr>
                <w:sz w:val="14"/>
                <w:szCs w:val="14"/>
                <w:lang w:val="en-US"/>
              </w:rPr>
              <w:t>0</w:t>
            </w:r>
          </w:p>
        </w:tc>
        <w:tc>
          <w:tcPr>
            <w:tcW w:w="989" w:type="dxa"/>
            <w:tcBorders>
              <w:top w:val="nil"/>
              <w:left w:val="nil"/>
              <w:bottom w:val="nil"/>
              <w:right w:val="nil"/>
            </w:tcBorders>
            <w:vAlign w:val="center"/>
          </w:tcPr>
          <w:p w14:paraId="66AAE5E2" w14:textId="77777777" w:rsidR="00A1144E" w:rsidRPr="00543495" w:rsidRDefault="00A1144E" w:rsidP="003B28D1">
            <w:pPr>
              <w:jc w:val="center"/>
              <w:rPr>
                <w:sz w:val="14"/>
                <w:szCs w:val="14"/>
                <w:lang w:val="en-US"/>
              </w:rPr>
            </w:pPr>
            <w:r w:rsidRPr="00543495">
              <w:rPr>
                <w:sz w:val="14"/>
                <w:szCs w:val="14"/>
                <w:lang w:val="en-US"/>
              </w:rPr>
              <w:t>0</w:t>
            </w:r>
          </w:p>
        </w:tc>
        <w:tc>
          <w:tcPr>
            <w:tcW w:w="1143" w:type="dxa"/>
            <w:tcBorders>
              <w:top w:val="nil"/>
              <w:left w:val="nil"/>
              <w:bottom w:val="nil"/>
              <w:right w:val="nil"/>
            </w:tcBorders>
            <w:vAlign w:val="center"/>
          </w:tcPr>
          <w:p w14:paraId="454206FD" w14:textId="77777777" w:rsidR="00A1144E" w:rsidRPr="00543495" w:rsidRDefault="00A1144E" w:rsidP="003B28D1">
            <w:pPr>
              <w:jc w:val="center"/>
              <w:rPr>
                <w:sz w:val="14"/>
                <w:szCs w:val="14"/>
                <w:lang w:val="en-US"/>
              </w:rPr>
            </w:pPr>
            <w:r w:rsidRPr="00543495">
              <w:rPr>
                <w:sz w:val="14"/>
                <w:szCs w:val="14"/>
                <w:lang w:val="en-US"/>
              </w:rPr>
              <w:t>102 174</w:t>
            </w:r>
          </w:p>
        </w:tc>
        <w:tc>
          <w:tcPr>
            <w:tcW w:w="1215" w:type="dxa"/>
            <w:tcBorders>
              <w:top w:val="nil"/>
              <w:left w:val="nil"/>
              <w:bottom w:val="nil"/>
              <w:right w:val="nil"/>
            </w:tcBorders>
            <w:vAlign w:val="center"/>
          </w:tcPr>
          <w:p w14:paraId="1112FA5E" w14:textId="77777777" w:rsidR="00A1144E" w:rsidRPr="00543495" w:rsidRDefault="00A1144E" w:rsidP="003B28D1">
            <w:pPr>
              <w:jc w:val="center"/>
              <w:rPr>
                <w:sz w:val="14"/>
                <w:szCs w:val="14"/>
                <w:lang w:val="en-US"/>
              </w:rPr>
            </w:pPr>
            <w:r w:rsidRPr="00543495">
              <w:rPr>
                <w:sz w:val="14"/>
                <w:szCs w:val="14"/>
                <w:lang w:val="en-US"/>
              </w:rPr>
              <w:t>102 174</w:t>
            </w:r>
          </w:p>
        </w:tc>
      </w:tr>
      <w:tr w:rsidR="00543495" w:rsidRPr="00543495" w14:paraId="5BA21F5E" w14:textId="77777777" w:rsidTr="003B28D1">
        <w:trPr>
          <w:trHeight w:val="240"/>
        </w:trPr>
        <w:tc>
          <w:tcPr>
            <w:tcW w:w="2184" w:type="dxa"/>
            <w:tcBorders>
              <w:top w:val="nil"/>
              <w:left w:val="nil"/>
              <w:bottom w:val="nil"/>
              <w:right w:val="nil"/>
            </w:tcBorders>
            <w:vAlign w:val="bottom"/>
          </w:tcPr>
          <w:p w14:paraId="6210AE0C" w14:textId="77777777" w:rsidR="00A1144E" w:rsidRPr="00543495" w:rsidRDefault="00A1144E" w:rsidP="00A1144E">
            <w:pPr>
              <w:rPr>
                <w:sz w:val="14"/>
                <w:szCs w:val="14"/>
              </w:rPr>
            </w:pPr>
            <w:r w:rsidRPr="00543495">
              <w:rPr>
                <w:sz w:val="14"/>
                <w:szCs w:val="14"/>
              </w:rPr>
              <w:t>1.5 требования по возврату денежных средств, предоставленных по операциям, совершаемым с ценными бумагами на возвратной основе</w:t>
            </w:r>
          </w:p>
        </w:tc>
        <w:tc>
          <w:tcPr>
            <w:tcW w:w="1143" w:type="dxa"/>
            <w:tcBorders>
              <w:top w:val="nil"/>
              <w:left w:val="nil"/>
              <w:bottom w:val="nil"/>
              <w:right w:val="nil"/>
            </w:tcBorders>
            <w:vAlign w:val="center"/>
          </w:tcPr>
          <w:p w14:paraId="34F1FBAB" w14:textId="77777777" w:rsidR="00A1144E" w:rsidRPr="00543495" w:rsidRDefault="00A1144E" w:rsidP="003B28D1">
            <w:pPr>
              <w:jc w:val="center"/>
              <w:rPr>
                <w:sz w:val="14"/>
                <w:szCs w:val="14"/>
              </w:rPr>
            </w:pPr>
            <w:r w:rsidRPr="00543495">
              <w:rPr>
                <w:sz w:val="14"/>
                <w:szCs w:val="14"/>
              </w:rPr>
              <w:t>4 076 045</w:t>
            </w:r>
          </w:p>
        </w:tc>
        <w:tc>
          <w:tcPr>
            <w:tcW w:w="1172" w:type="dxa"/>
            <w:tcBorders>
              <w:top w:val="nil"/>
              <w:left w:val="nil"/>
              <w:bottom w:val="nil"/>
              <w:right w:val="nil"/>
            </w:tcBorders>
            <w:vAlign w:val="center"/>
          </w:tcPr>
          <w:p w14:paraId="4250ABE2" w14:textId="77777777" w:rsidR="00A1144E" w:rsidRPr="00543495" w:rsidRDefault="00A1144E" w:rsidP="003B28D1">
            <w:pPr>
              <w:jc w:val="center"/>
              <w:rPr>
                <w:sz w:val="14"/>
                <w:szCs w:val="14"/>
              </w:rPr>
            </w:pPr>
            <w:r w:rsidRPr="00543495">
              <w:rPr>
                <w:sz w:val="14"/>
                <w:szCs w:val="14"/>
              </w:rPr>
              <w:t>0</w:t>
            </w:r>
          </w:p>
        </w:tc>
        <w:tc>
          <w:tcPr>
            <w:tcW w:w="988" w:type="dxa"/>
            <w:tcBorders>
              <w:top w:val="nil"/>
              <w:left w:val="nil"/>
              <w:bottom w:val="nil"/>
              <w:right w:val="nil"/>
            </w:tcBorders>
            <w:vAlign w:val="center"/>
          </w:tcPr>
          <w:p w14:paraId="2BDED1FF" w14:textId="77777777" w:rsidR="00A1144E" w:rsidRPr="00543495" w:rsidRDefault="00A1144E" w:rsidP="003B28D1">
            <w:pPr>
              <w:jc w:val="center"/>
              <w:rPr>
                <w:sz w:val="14"/>
                <w:szCs w:val="14"/>
              </w:rPr>
            </w:pPr>
            <w:r w:rsidRPr="00543495">
              <w:rPr>
                <w:sz w:val="14"/>
                <w:szCs w:val="14"/>
              </w:rPr>
              <w:t>0</w:t>
            </w:r>
          </w:p>
        </w:tc>
        <w:tc>
          <w:tcPr>
            <w:tcW w:w="883" w:type="dxa"/>
            <w:tcBorders>
              <w:top w:val="nil"/>
              <w:left w:val="nil"/>
              <w:bottom w:val="nil"/>
              <w:right w:val="nil"/>
            </w:tcBorders>
            <w:vAlign w:val="center"/>
          </w:tcPr>
          <w:p w14:paraId="1E2AF5C3" w14:textId="77777777" w:rsidR="00A1144E" w:rsidRPr="00543495" w:rsidRDefault="00A1144E" w:rsidP="003B28D1">
            <w:pPr>
              <w:jc w:val="center"/>
              <w:rPr>
                <w:sz w:val="14"/>
                <w:szCs w:val="14"/>
              </w:rPr>
            </w:pPr>
            <w:r w:rsidRPr="00543495">
              <w:rPr>
                <w:sz w:val="14"/>
                <w:szCs w:val="14"/>
              </w:rPr>
              <w:t>0</w:t>
            </w:r>
          </w:p>
        </w:tc>
        <w:tc>
          <w:tcPr>
            <w:tcW w:w="933" w:type="dxa"/>
            <w:tcBorders>
              <w:top w:val="nil"/>
              <w:left w:val="nil"/>
              <w:bottom w:val="nil"/>
              <w:right w:val="nil"/>
            </w:tcBorders>
            <w:vAlign w:val="center"/>
          </w:tcPr>
          <w:p w14:paraId="7122F04F" w14:textId="77777777" w:rsidR="00A1144E" w:rsidRPr="00543495" w:rsidRDefault="00A1144E" w:rsidP="003B28D1">
            <w:pPr>
              <w:jc w:val="center"/>
              <w:rPr>
                <w:sz w:val="14"/>
                <w:szCs w:val="14"/>
              </w:rPr>
            </w:pPr>
            <w:r w:rsidRPr="00543495">
              <w:rPr>
                <w:sz w:val="14"/>
                <w:szCs w:val="14"/>
              </w:rPr>
              <w:t>0</w:t>
            </w:r>
          </w:p>
        </w:tc>
        <w:tc>
          <w:tcPr>
            <w:tcW w:w="989" w:type="dxa"/>
            <w:tcBorders>
              <w:top w:val="nil"/>
              <w:left w:val="nil"/>
              <w:bottom w:val="nil"/>
              <w:right w:val="nil"/>
            </w:tcBorders>
            <w:vAlign w:val="center"/>
          </w:tcPr>
          <w:p w14:paraId="646A08EC" w14:textId="77777777" w:rsidR="00A1144E" w:rsidRPr="00543495" w:rsidRDefault="00A1144E" w:rsidP="003B28D1">
            <w:pPr>
              <w:jc w:val="center"/>
              <w:rPr>
                <w:sz w:val="14"/>
                <w:szCs w:val="14"/>
              </w:rPr>
            </w:pPr>
            <w:r w:rsidRPr="00543495">
              <w:rPr>
                <w:sz w:val="14"/>
                <w:szCs w:val="14"/>
              </w:rPr>
              <w:t>0</w:t>
            </w:r>
          </w:p>
        </w:tc>
        <w:tc>
          <w:tcPr>
            <w:tcW w:w="1143" w:type="dxa"/>
            <w:tcBorders>
              <w:top w:val="nil"/>
              <w:left w:val="nil"/>
              <w:bottom w:val="nil"/>
              <w:right w:val="nil"/>
            </w:tcBorders>
            <w:vAlign w:val="center"/>
          </w:tcPr>
          <w:p w14:paraId="52E53A3F" w14:textId="77777777" w:rsidR="00A1144E" w:rsidRPr="00543495" w:rsidRDefault="00A1144E" w:rsidP="003B28D1">
            <w:pPr>
              <w:jc w:val="center"/>
              <w:rPr>
                <w:sz w:val="14"/>
                <w:szCs w:val="14"/>
              </w:rPr>
            </w:pPr>
            <w:r w:rsidRPr="00543495">
              <w:rPr>
                <w:sz w:val="14"/>
                <w:szCs w:val="14"/>
              </w:rPr>
              <w:t>0</w:t>
            </w:r>
          </w:p>
        </w:tc>
        <w:tc>
          <w:tcPr>
            <w:tcW w:w="1215" w:type="dxa"/>
            <w:tcBorders>
              <w:top w:val="nil"/>
              <w:left w:val="nil"/>
              <w:bottom w:val="nil"/>
              <w:right w:val="nil"/>
            </w:tcBorders>
            <w:vAlign w:val="center"/>
          </w:tcPr>
          <w:p w14:paraId="3EF86E09" w14:textId="77777777" w:rsidR="00A1144E" w:rsidRPr="00543495" w:rsidRDefault="00A1144E" w:rsidP="003B28D1">
            <w:pPr>
              <w:jc w:val="center"/>
              <w:rPr>
                <w:sz w:val="14"/>
                <w:szCs w:val="14"/>
              </w:rPr>
            </w:pPr>
            <w:r w:rsidRPr="00543495">
              <w:rPr>
                <w:sz w:val="14"/>
                <w:szCs w:val="14"/>
              </w:rPr>
              <w:t>0</w:t>
            </w:r>
          </w:p>
        </w:tc>
      </w:tr>
      <w:tr w:rsidR="00543495" w:rsidRPr="00543495" w14:paraId="30686034" w14:textId="77777777" w:rsidTr="003B28D1">
        <w:trPr>
          <w:trHeight w:val="675"/>
        </w:trPr>
        <w:tc>
          <w:tcPr>
            <w:tcW w:w="2184" w:type="dxa"/>
            <w:tcBorders>
              <w:top w:val="nil"/>
              <w:left w:val="nil"/>
              <w:bottom w:val="nil"/>
              <w:right w:val="nil"/>
            </w:tcBorders>
            <w:vAlign w:val="bottom"/>
          </w:tcPr>
          <w:p w14:paraId="759A39A7" w14:textId="77777777" w:rsidR="00A1144E" w:rsidRPr="00543495" w:rsidRDefault="00A1144E" w:rsidP="00A1144E">
            <w:pPr>
              <w:rPr>
                <w:sz w:val="14"/>
                <w:szCs w:val="14"/>
              </w:rPr>
            </w:pPr>
            <w:r w:rsidRPr="00543495">
              <w:rPr>
                <w:sz w:val="14"/>
                <w:szCs w:val="14"/>
              </w:rPr>
              <w:t>1.6 требования лизингодателя к лизингополучателю</w:t>
            </w:r>
          </w:p>
        </w:tc>
        <w:tc>
          <w:tcPr>
            <w:tcW w:w="1143" w:type="dxa"/>
            <w:tcBorders>
              <w:top w:val="nil"/>
              <w:left w:val="nil"/>
              <w:bottom w:val="nil"/>
              <w:right w:val="nil"/>
            </w:tcBorders>
            <w:vAlign w:val="center"/>
          </w:tcPr>
          <w:p w14:paraId="38A2BA13" w14:textId="77777777" w:rsidR="00A1144E" w:rsidRPr="00543495" w:rsidRDefault="00A1144E" w:rsidP="003B28D1">
            <w:pPr>
              <w:jc w:val="center"/>
              <w:rPr>
                <w:sz w:val="14"/>
                <w:szCs w:val="14"/>
              </w:rPr>
            </w:pPr>
            <w:r w:rsidRPr="00543495">
              <w:rPr>
                <w:sz w:val="14"/>
                <w:szCs w:val="14"/>
              </w:rPr>
              <w:t>0</w:t>
            </w:r>
          </w:p>
        </w:tc>
        <w:tc>
          <w:tcPr>
            <w:tcW w:w="1172" w:type="dxa"/>
            <w:tcBorders>
              <w:top w:val="nil"/>
              <w:left w:val="nil"/>
              <w:bottom w:val="nil"/>
              <w:right w:val="nil"/>
            </w:tcBorders>
            <w:vAlign w:val="center"/>
          </w:tcPr>
          <w:p w14:paraId="55C92EDC" w14:textId="77777777" w:rsidR="00A1144E" w:rsidRPr="00543495" w:rsidRDefault="00A1144E" w:rsidP="003B28D1">
            <w:pPr>
              <w:jc w:val="center"/>
              <w:rPr>
                <w:sz w:val="14"/>
                <w:szCs w:val="14"/>
              </w:rPr>
            </w:pPr>
            <w:r w:rsidRPr="00543495">
              <w:rPr>
                <w:sz w:val="14"/>
                <w:szCs w:val="14"/>
              </w:rPr>
              <w:t>0</w:t>
            </w:r>
          </w:p>
        </w:tc>
        <w:tc>
          <w:tcPr>
            <w:tcW w:w="988" w:type="dxa"/>
            <w:tcBorders>
              <w:top w:val="nil"/>
              <w:left w:val="nil"/>
              <w:bottom w:val="nil"/>
              <w:right w:val="nil"/>
            </w:tcBorders>
            <w:vAlign w:val="center"/>
          </w:tcPr>
          <w:p w14:paraId="2217A476" w14:textId="77777777" w:rsidR="00A1144E" w:rsidRPr="00543495" w:rsidRDefault="00A1144E" w:rsidP="003B28D1">
            <w:pPr>
              <w:jc w:val="center"/>
              <w:rPr>
                <w:sz w:val="14"/>
                <w:szCs w:val="14"/>
              </w:rPr>
            </w:pPr>
            <w:r w:rsidRPr="00543495">
              <w:rPr>
                <w:sz w:val="14"/>
                <w:szCs w:val="14"/>
              </w:rPr>
              <w:t>0</w:t>
            </w:r>
          </w:p>
        </w:tc>
        <w:tc>
          <w:tcPr>
            <w:tcW w:w="883" w:type="dxa"/>
            <w:tcBorders>
              <w:top w:val="nil"/>
              <w:left w:val="nil"/>
              <w:bottom w:val="nil"/>
              <w:right w:val="nil"/>
            </w:tcBorders>
            <w:vAlign w:val="center"/>
          </w:tcPr>
          <w:p w14:paraId="000D03FC" w14:textId="77777777" w:rsidR="00A1144E" w:rsidRPr="00543495" w:rsidRDefault="00A1144E" w:rsidP="003B28D1">
            <w:pPr>
              <w:jc w:val="center"/>
              <w:rPr>
                <w:sz w:val="14"/>
                <w:szCs w:val="14"/>
              </w:rPr>
            </w:pPr>
            <w:r w:rsidRPr="00543495">
              <w:rPr>
                <w:sz w:val="14"/>
                <w:szCs w:val="14"/>
              </w:rPr>
              <w:t>0</w:t>
            </w:r>
          </w:p>
        </w:tc>
        <w:tc>
          <w:tcPr>
            <w:tcW w:w="933" w:type="dxa"/>
            <w:tcBorders>
              <w:top w:val="nil"/>
              <w:left w:val="nil"/>
              <w:bottom w:val="nil"/>
              <w:right w:val="nil"/>
            </w:tcBorders>
            <w:vAlign w:val="center"/>
          </w:tcPr>
          <w:p w14:paraId="0E5E881B" w14:textId="77777777" w:rsidR="00A1144E" w:rsidRPr="00543495" w:rsidRDefault="00A1144E" w:rsidP="003B28D1">
            <w:pPr>
              <w:jc w:val="center"/>
              <w:rPr>
                <w:sz w:val="14"/>
                <w:szCs w:val="14"/>
              </w:rPr>
            </w:pPr>
            <w:r w:rsidRPr="00543495">
              <w:rPr>
                <w:sz w:val="14"/>
                <w:szCs w:val="14"/>
              </w:rPr>
              <w:t>0</w:t>
            </w:r>
          </w:p>
        </w:tc>
        <w:tc>
          <w:tcPr>
            <w:tcW w:w="989" w:type="dxa"/>
            <w:tcBorders>
              <w:top w:val="nil"/>
              <w:left w:val="nil"/>
              <w:bottom w:val="nil"/>
              <w:right w:val="nil"/>
            </w:tcBorders>
            <w:vAlign w:val="center"/>
          </w:tcPr>
          <w:p w14:paraId="5B983811" w14:textId="77777777" w:rsidR="00A1144E" w:rsidRPr="00543495" w:rsidRDefault="00A1144E" w:rsidP="003B28D1">
            <w:pPr>
              <w:jc w:val="center"/>
              <w:rPr>
                <w:sz w:val="14"/>
                <w:szCs w:val="14"/>
              </w:rPr>
            </w:pPr>
            <w:r w:rsidRPr="00543495">
              <w:rPr>
                <w:sz w:val="14"/>
                <w:szCs w:val="14"/>
              </w:rPr>
              <w:t>0</w:t>
            </w:r>
          </w:p>
        </w:tc>
        <w:tc>
          <w:tcPr>
            <w:tcW w:w="1143" w:type="dxa"/>
            <w:tcBorders>
              <w:top w:val="nil"/>
              <w:left w:val="nil"/>
              <w:bottom w:val="nil"/>
              <w:right w:val="nil"/>
            </w:tcBorders>
            <w:vAlign w:val="center"/>
          </w:tcPr>
          <w:p w14:paraId="79ABDDE0" w14:textId="77777777" w:rsidR="00A1144E" w:rsidRPr="00543495" w:rsidRDefault="00A1144E" w:rsidP="003B28D1">
            <w:pPr>
              <w:jc w:val="center"/>
              <w:rPr>
                <w:sz w:val="14"/>
                <w:szCs w:val="14"/>
              </w:rPr>
            </w:pPr>
            <w:r w:rsidRPr="00543495">
              <w:rPr>
                <w:sz w:val="14"/>
                <w:szCs w:val="14"/>
              </w:rPr>
              <w:t>0</w:t>
            </w:r>
          </w:p>
        </w:tc>
        <w:tc>
          <w:tcPr>
            <w:tcW w:w="1215" w:type="dxa"/>
            <w:tcBorders>
              <w:top w:val="nil"/>
              <w:left w:val="nil"/>
              <w:bottom w:val="nil"/>
              <w:right w:val="nil"/>
            </w:tcBorders>
            <w:vAlign w:val="center"/>
          </w:tcPr>
          <w:p w14:paraId="516BD21C" w14:textId="77777777" w:rsidR="00A1144E" w:rsidRPr="00543495" w:rsidRDefault="00A1144E" w:rsidP="003B28D1">
            <w:pPr>
              <w:jc w:val="center"/>
              <w:rPr>
                <w:sz w:val="14"/>
                <w:szCs w:val="14"/>
              </w:rPr>
            </w:pPr>
            <w:r w:rsidRPr="00543495">
              <w:rPr>
                <w:sz w:val="14"/>
                <w:szCs w:val="14"/>
              </w:rPr>
              <w:t>0</w:t>
            </w:r>
          </w:p>
        </w:tc>
      </w:tr>
      <w:tr w:rsidR="00543495" w:rsidRPr="00543495" w14:paraId="4E6F041B" w14:textId="77777777" w:rsidTr="003B28D1">
        <w:trPr>
          <w:trHeight w:val="240"/>
        </w:trPr>
        <w:tc>
          <w:tcPr>
            <w:tcW w:w="2184" w:type="dxa"/>
            <w:tcBorders>
              <w:top w:val="nil"/>
              <w:left w:val="nil"/>
              <w:bottom w:val="nil"/>
              <w:right w:val="nil"/>
            </w:tcBorders>
            <w:vAlign w:val="bottom"/>
          </w:tcPr>
          <w:p w14:paraId="2F3F712D" w14:textId="77777777" w:rsidR="00A1144E" w:rsidRPr="00543495" w:rsidRDefault="00A1144E" w:rsidP="00A1144E">
            <w:pPr>
              <w:rPr>
                <w:sz w:val="16"/>
                <w:szCs w:val="16"/>
              </w:rPr>
            </w:pPr>
            <w:r w:rsidRPr="00543495">
              <w:rPr>
                <w:sz w:val="16"/>
                <w:szCs w:val="16"/>
              </w:rPr>
              <w:t>2. Ценные бумаги   </w:t>
            </w:r>
          </w:p>
        </w:tc>
        <w:tc>
          <w:tcPr>
            <w:tcW w:w="1143" w:type="dxa"/>
            <w:tcBorders>
              <w:top w:val="nil"/>
              <w:left w:val="nil"/>
              <w:bottom w:val="nil"/>
              <w:right w:val="nil"/>
            </w:tcBorders>
            <w:vAlign w:val="center"/>
          </w:tcPr>
          <w:p w14:paraId="2FE58D5C" w14:textId="77777777" w:rsidR="00A1144E" w:rsidRPr="00543495" w:rsidRDefault="00A1144E" w:rsidP="003B28D1">
            <w:pPr>
              <w:jc w:val="center"/>
              <w:rPr>
                <w:sz w:val="16"/>
                <w:szCs w:val="16"/>
              </w:rPr>
            </w:pPr>
            <w:r w:rsidRPr="00543495">
              <w:rPr>
                <w:sz w:val="16"/>
                <w:szCs w:val="16"/>
              </w:rPr>
              <w:t>3 703 220</w:t>
            </w:r>
          </w:p>
        </w:tc>
        <w:tc>
          <w:tcPr>
            <w:tcW w:w="1172" w:type="dxa"/>
            <w:tcBorders>
              <w:top w:val="nil"/>
              <w:left w:val="nil"/>
              <w:bottom w:val="nil"/>
              <w:right w:val="nil"/>
            </w:tcBorders>
            <w:vAlign w:val="center"/>
          </w:tcPr>
          <w:p w14:paraId="146CDD3D" w14:textId="77777777" w:rsidR="00A1144E" w:rsidRPr="00543495" w:rsidRDefault="00A1144E" w:rsidP="003B28D1">
            <w:pPr>
              <w:jc w:val="center"/>
              <w:rPr>
                <w:sz w:val="16"/>
                <w:szCs w:val="16"/>
              </w:rPr>
            </w:pPr>
            <w:r w:rsidRPr="00543495">
              <w:rPr>
                <w:sz w:val="16"/>
                <w:szCs w:val="16"/>
              </w:rPr>
              <w:t>0</w:t>
            </w:r>
          </w:p>
        </w:tc>
        <w:tc>
          <w:tcPr>
            <w:tcW w:w="988" w:type="dxa"/>
            <w:tcBorders>
              <w:top w:val="nil"/>
              <w:left w:val="nil"/>
              <w:bottom w:val="nil"/>
              <w:right w:val="nil"/>
            </w:tcBorders>
            <w:vAlign w:val="center"/>
          </w:tcPr>
          <w:p w14:paraId="2F702655" w14:textId="77777777" w:rsidR="00A1144E" w:rsidRPr="00543495" w:rsidRDefault="00A1144E" w:rsidP="003B28D1">
            <w:pPr>
              <w:jc w:val="center"/>
              <w:rPr>
                <w:sz w:val="16"/>
                <w:szCs w:val="16"/>
              </w:rPr>
            </w:pPr>
            <w:r w:rsidRPr="00543495">
              <w:rPr>
                <w:sz w:val="16"/>
                <w:szCs w:val="16"/>
              </w:rPr>
              <w:t>0</w:t>
            </w:r>
          </w:p>
        </w:tc>
        <w:tc>
          <w:tcPr>
            <w:tcW w:w="883" w:type="dxa"/>
            <w:tcBorders>
              <w:top w:val="nil"/>
              <w:left w:val="nil"/>
              <w:bottom w:val="nil"/>
              <w:right w:val="nil"/>
            </w:tcBorders>
            <w:vAlign w:val="center"/>
          </w:tcPr>
          <w:p w14:paraId="7C7B550E" w14:textId="77777777" w:rsidR="00A1144E" w:rsidRPr="00543495" w:rsidRDefault="00A1144E" w:rsidP="003B28D1">
            <w:pPr>
              <w:jc w:val="center"/>
              <w:rPr>
                <w:sz w:val="16"/>
                <w:szCs w:val="16"/>
              </w:rPr>
            </w:pPr>
            <w:r w:rsidRPr="00543495">
              <w:rPr>
                <w:sz w:val="16"/>
                <w:szCs w:val="16"/>
              </w:rPr>
              <w:t>0</w:t>
            </w:r>
          </w:p>
        </w:tc>
        <w:tc>
          <w:tcPr>
            <w:tcW w:w="933" w:type="dxa"/>
            <w:tcBorders>
              <w:top w:val="nil"/>
              <w:left w:val="nil"/>
              <w:bottom w:val="nil"/>
              <w:right w:val="nil"/>
            </w:tcBorders>
            <w:vAlign w:val="center"/>
          </w:tcPr>
          <w:p w14:paraId="227AF38C" w14:textId="77777777" w:rsidR="00A1144E" w:rsidRPr="00543495" w:rsidRDefault="00A1144E" w:rsidP="003B28D1">
            <w:pPr>
              <w:jc w:val="center"/>
              <w:rPr>
                <w:sz w:val="16"/>
                <w:szCs w:val="16"/>
              </w:rPr>
            </w:pPr>
            <w:r w:rsidRPr="00543495">
              <w:rPr>
                <w:sz w:val="16"/>
                <w:szCs w:val="16"/>
              </w:rPr>
              <w:t>0</w:t>
            </w:r>
          </w:p>
        </w:tc>
        <w:tc>
          <w:tcPr>
            <w:tcW w:w="989" w:type="dxa"/>
            <w:tcBorders>
              <w:top w:val="nil"/>
              <w:left w:val="nil"/>
              <w:bottom w:val="nil"/>
              <w:right w:val="nil"/>
            </w:tcBorders>
            <w:vAlign w:val="center"/>
          </w:tcPr>
          <w:p w14:paraId="61DE0644" w14:textId="77777777" w:rsidR="00A1144E" w:rsidRPr="00543495" w:rsidRDefault="00A1144E" w:rsidP="003B28D1">
            <w:pPr>
              <w:jc w:val="center"/>
              <w:rPr>
                <w:sz w:val="16"/>
                <w:szCs w:val="16"/>
              </w:rPr>
            </w:pPr>
            <w:r w:rsidRPr="00543495">
              <w:rPr>
                <w:sz w:val="16"/>
                <w:szCs w:val="16"/>
              </w:rPr>
              <w:t>0</w:t>
            </w:r>
          </w:p>
        </w:tc>
        <w:tc>
          <w:tcPr>
            <w:tcW w:w="1143" w:type="dxa"/>
            <w:tcBorders>
              <w:top w:val="nil"/>
              <w:left w:val="nil"/>
              <w:bottom w:val="nil"/>
              <w:right w:val="nil"/>
            </w:tcBorders>
            <w:vAlign w:val="center"/>
          </w:tcPr>
          <w:p w14:paraId="1DA358B0" w14:textId="77777777" w:rsidR="00A1144E" w:rsidRPr="00543495" w:rsidRDefault="00A1144E" w:rsidP="003B28D1">
            <w:pPr>
              <w:jc w:val="center"/>
              <w:rPr>
                <w:sz w:val="16"/>
                <w:szCs w:val="16"/>
              </w:rPr>
            </w:pPr>
            <w:r w:rsidRPr="00543495">
              <w:rPr>
                <w:sz w:val="16"/>
                <w:szCs w:val="16"/>
              </w:rPr>
              <w:t>52 511</w:t>
            </w:r>
          </w:p>
        </w:tc>
        <w:tc>
          <w:tcPr>
            <w:tcW w:w="1215" w:type="dxa"/>
            <w:tcBorders>
              <w:top w:val="nil"/>
              <w:left w:val="nil"/>
              <w:bottom w:val="nil"/>
              <w:right w:val="nil"/>
            </w:tcBorders>
            <w:vAlign w:val="center"/>
          </w:tcPr>
          <w:p w14:paraId="1E8E26B1" w14:textId="77777777" w:rsidR="00A1144E" w:rsidRPr="00543495" w:rsidRDefault="00A1144E" w:rsidP="003B28D1">
            <w:pPr>
              <w:jc w:val="center"/>
              <w:rPr>
                <w:sz w:val="16"/>
                <w:szCs w:val="16"/>
              </w:rPr>
            </w:pPr>
            <w:r w:rsidRPr="00543495">
              <w:rPr>
                <w:sz w:val="16"/>
                <w:szCs w:val="16"/>
              </w:rPr>
              <w:t>52 511</w:t>
            </w:r>
          </w:p>
        </w:tc>
      </w:tr>
      <w:tr w:rsidR="00543495" w:rsidRPr="00543495" w14:paraId="49446783" w14:textId="77777777" w:rsidTr="003B28D1">
        <w:trPr>
          <w:trHeight w:val="450"/>
        </w:trPr>
        <w:tc>
          <w:tcPr>
            <w:tcW w:w="2184" w:type="dxa"/>
            <w:tcBorders>
              <w:top w:val="nil"/>
              <w:left w:val="nil"/>
              <w:bottom w:val="single" w:sz="4" w:space="0" w:color="auto"/>
              <w:right w:val="nil"/>
            </w:tcBorders>
            <w:vAlign w:val="bottom"/>
          </w:tcPr>
          <w:p w14:paraId="13FD554E" w14:textId="77777777" w:rsidR="00A1144E" w:rsidRPr="00543495" w:rsidRDefault="00A1144E" w:rsidP="00A1144E">
            <w:pPr>
              <w:rPr>
                <w:sz w:val="16"/>
                <w:szCs w:val="16"/>
              </w:rPr>
            </w:pPr>
            <w:r w:rsidRPr="00543495">
              <w:rPr>
                <w:sz w:val="16"/>
                <w:szCs w:val="16"/>
              </w:rPr>
              <w:t>3. Прочие требования</w:t>
            </w:r>
          </w:p>
        </w:tc>
        <w:tc>
          <w:tcPr>
            <w:tcW w:w="1143" w:type="dxa"/>
            <w:tcBorders>
              <w:top w:val="nil"/>
              <w:left w:val="nil"/>
              <w:bottom w:val="single" w:sz="4" w:space="0" w:color="auto"/>
              <w:right w:val="nil"/>
            </w:tcBorders>
            <w:vAlign w:val="center"/>
          </w:tcPr>
          <w:p w14:paraId="78BE4E79" w14:textId="77777777" w:rsidR="00A1144E" w:rsidRPr="00543495" w:rsidRDefault="00A1144E" w:rsidP="003B28D1">
            <w:pPr>
              <w:jc w:val="center"/>
              <w:rPr>
                <w:sz w:val="16"/>
                <w:szCs w:val="16"/>
              </w:rPr>
            </w:pPr>
            <w:r w:rsidRPr="00543495">
              <w:rPr>
                <w:sz w:val="16"/>
                <w:szCs w:val="16"/>
              </w:rPr>
              <w:t>180 628</w:t>
            </w:r>
          </w:p>
        </w:tc>
        <w:tc>
          <w:tcPr>
            <w:tcW w:w="1172" w:type="dxa"/>
            <w:tcBorders>
              <w:top w:val="nil"/>
              <w:left w:val="nil"/>
              <w:bottom w:val="single" w:sz="4" w:space="0" w:color="auto"/>
              <w:right w:val="nil"/>
            </w:tcBorders>
            <w:vAlign w:val="center"/>
          </w:tcPr>
          <w:p w14:paraId="37D5808D" w14:textId="77777777" w:rsidR="00A1144E" w:rsidRPr="00543495" w:rsidRDefault="00A1144E" w:rsidP="003B28D1">
            <w:pPr>
              <w:jc w:val="center"/>
              <w:rPr>
                <w:sz w:val="16"/>
                <w:szCs w:val="16"/>
              </w:rPr>
            </w:pPr>
            <w:r w:rsidRPr="00543495">
              <w:rPr>
                <w:sz w:val="16"/>
                <w:szCs w:val="16"/>
              </w:rPr>
              <w:t>0</w:t>
            </w:r>
          </w:p>
        </w:tc>
        <w:tc>
          <w:tcPr>
            <w:tcW w:w="988" w:type="dxa"/>
            <w:tcBorders>
              <w:top w:val="nil"/>
              <w:left w:val="nil"/>
              <w:bottom w:val="single" w:sz="4" w:space="0" w:color="auto"/>
              <w:right w:val="nil"/>
            </w:tcBorders>
            <w:vAlign w:val="center"/>
          </w:tcPr>
          <w:p w14:paraId="14B18029" w14:textId="77777777" w:rsidR="00A1144E" w:rsidRPr="00543495" w:rsidRDefault="00A1144E" w:rsidP="003B28D1">
            <w:pPr>
              <w:jc w:val="center"/>
              <w:rPr>
                <w:sz w:val="16"/>
                <w:szCs w:val="16"/>
              </w:rPr>
            </w:pPr>
            <w:r w:rsidRPr="00543495">
              <w:rPr>
                <w:sz w:val="16"/>
                <w:szCs w:val="16"/>
              </w:rPr>
              <w:t>0</w:t>
            </w:r>
          </w:p>
        </w:tc>
        <w:tc>
          <w:tcPr>
            <w:tcW w:w="883" w:type="dxa"/>
            <w:tcBorders>
              <w:top w:val="nil"/>
              <w:left w:val="nil"/>
              <w:bottom w:val="single" w:sz="4" w:space="0" w:color="auto"/>
              <w:right w:val="nil"/>
            </w:tcBorders>
            <w:vAlign w:val="center"/>
          </w:tcPr>
          <w:p w14:paraId="788E5DB0" w14:textId="77777777" w:rsidR="00A1144E" w:rsidRPr="00543495" w:rsidRDefault="00A1144E" w:rsidP="003B28D1">
            <w:pPr>
              <w:jc w:val="center"/>
              <w:rPr>
                <w:sz w:val="16"/>
                <w:szCs w:val="16"/>
              </w:rPr>
            </w:pPr>
            <w:r w:rsidRPr="00543495">
              <w:rPr>
                <w:sz w:val="16"/>
                <w:szCs w:val="16"/>
              </w:rPr>
              <w:t>0</w:t>
            </w:r>
          </w:p>
        </w:tc>
        <w:tc>
          <w:tcPr>
            <w:tcW w:w="933" w:type="dxa"/>
            <w:tcBorders>
              <w:top w:val="nil"/>
              <w:left w:val="nil"/>
              <w:bottom w:val="single" w:sz="4" w:space="0" w:color="auto"/>
              <w:right w:val="nil"/>
            </w:tcBorders>
            <w:vAlign w:val="center"/>
          </w:tcPr>
          <w:p w14:paraId="08AD1D01" w14:textId="77777777" w:rsidR="00A1144E" w:rsidRPr="00543495" w:rsidRDefault="00A1144E" w:rsidP="003B28D1">
            <w:pPr>
              <w:jc w:val="center"/>
              <w:rPr>
                <w:sz w:val="16"/>
                <w:szCs w:val="16"/>
              </w:rPr>
            </w:pPr>
            <w:r w:rsidRPr="00543495">
              <w:rPr>
                <w:sz w:val="16"/>
                <w:szCs w:val="16"/>
              </w:rPr>
              <w:t>0</w:t>
            </w:r>
          </w:p>
        </w:tc>
        <w:tc>
          <w:tcPr>
            <w:tcW w:w="989" w:type="dxa"/>
            <w:tcBorders>
              <w:top w:val="nil"/>
              <w:left w:val="nil"/>
              <w:bottom w:val="single" w:sz="4" w:space="0" w:color="auto"/>
              <w:right w:val="nil"/>
            </w:tcBorders>
            <w:vAlign w:val="center"/>
          </w:tcPr>
          <w:p w14:paraId="743E70C6" w14:textId="77777777" w:rsidR="00A1144E" w:rsidRPr="00543495" w:rsidRDefault="00A1144E" w:rsidP="003B28D1">
            <w:pPr>
              <w:jc w:val="center"/>
              <w:rPr>
                <w:sz w:val="16"/>
                <w:szCs w:val="16"/>
              </w:rPr>
            </w:pPr>
            <w:r w:rsidRPr="00543495">
              <w:rPr>
                <w:sz w:val="16"/>
                <w:szCs w:val="16"/>
              </w:rPr>
              <w:t>0</w:t>
            </w:r>
          </w:p>
        </w:tc>
        <w:tc>
          <w:tcPr>
            <w:tcW w:w="1143" w:type="dxa"/>
            <w:tcBorders>
              <w:top w:val="nil"/>
              <w:left w:val="nil"/>
              <w:bottom w:val="single" w:sz="4" w:space="0" w:color="auto"/>
              <w:right w:val="nil"/>
            </w:tcBorders>
            <w:vAlign w:val="center"/>
          </w:tcPr>
          <w:p w14:paraId="1A794BBA" w14:textId="77777777" w:rsidR="00A1144E" w:rsidRPr="00543495" w:rsidRDefault="00A1144E" w:rsidP="003B28D1">
            <w:pPr>
              <w:jc w:val="center"/>
              <w:rPr>
                <w:sz w:val="16"/>
                <w:szCs w:val="16"/>
              </w:rPr>
            </w:pPr>
            <w:r w:rsidRPr="00543495">
              <w:rPr>
                <w:sz w:val="16"/>
                <w:szCs w:val="16"/>
              </w:rPr>
              <w:t>73 561</w:t>
            </w:r>
          </w:p>
        </w:tc>
        <w:tc>
          <w:tcPr>
            <w:tcW w:w="1215" w:type="dxa"/>
            <w:tcBorders>
              <w:top w:val="nil"/>
              <w:left w:val="nil"/>
              <w:bottom w:val="single" w:sz="4" w:space="0" w:color="auto"/>
              <w:right w:val="nil"/>
            </w:tcBorders>
            <w:vAlign w:val="center"/>
          </w:tcPr>
          <w:p w14:paraId="3A5AD259" w14:textId="77777777" w:rsidR="00A1144E" w:rsidRPr="00543495" w:rsidRDefault="00A1144E" w:rsidP="003B28D1">
            <w:pPr>
              <w:jc w:val="center"/>
              <w:rPr>
                <w:sz w:val="16"/>
                <w:szCs w:val="16"/>
              </w:rPr>
            </w:pPr>
            <w:r w:rsidRPr="00543495">
              <w:rPr>
                <w:sz w:val="16"/>
                <w:szCs w:val="16"/>
              </w:rPr>
              <w:t>73 561</w:t>
            </w:r>
          </w:p>
        </w:tc>
      </w:tr>
      <w:tr w:rsidR="00543495" w:rsidRPr="00543495" w14:paraId="46DF985B" w14:textId="77777777" w:rsidTr="003B28D1">
        <w:trPr>
          <w:trHeight w:val="240"/>
        </w:trPr>
        <w:tc>
          <w:tcPr>
            <w:tcW w:w="2184" w:type="dxa"/>
            <w:tcBorders>
              <w:top w:val="single" w:sz="4" w:space="0" w:color="auto"/>
              <w:left w:val="nil"/>
              <w:bottom w:val="single" w:sz="12" w:space="0" w:color="auto"/>
              <w:right w:val="nil"/>
            </w:tcBorders>
            <w:vAlign w:val="bottom"/>
          </w:tcPr>
          <w:p w14:paraId="6043FBDB" w14:textId="77777777" w:rsidR="00A1144E" w:rsidRPr="00543495" w:rsidRDefault="00A1144E" w:rsidP="00A1144E">
            <w:pPr>
              <w:rPr>
                <w:b/>
                <w:bCs/>
                <w:sz w:val="16"/>
                <w:szCs w:val="16"/>
              </w:rPr>
            </w:pPr>
            <w:r w:rsidRPr="00543495">
              <w:rPr>
                <w:b/>
                <w:bCs/>
                <w:sz w:val="16"/>
                <w:szCs w:val="16"/>
              </w:rPr>
              <w:t>Итого:</w:t>
            </w:r>
          </w:p>
        </w:tc>
        <w:tc>
          <w:tcPr>
            <w:tcW w:w="1143" w:type="dxa"/>
            <w:tcBorders>
              <w:top w:val="single" w:sz="4" w:space="0" w:color="auto"/>
              <w:left w:val="nil"/>
              <w:bottom w:val="single" w:sz="12" w:space="0" w:color="auto"/>
              <w:right w:val="nil"/>
            </w:tcBorders>
            <w:vAlign w:val="center"/>
          </w:tcPr>
          <w:p w14:paraId="2B21F6A6" w14:textId="77777777" w:rsidR="00A1144E" w:rsidRPr="00543495" w:rsidRDefault="00A1144E" w:rsidP="003B28D1">
            <w:pPr>
              <w:jc w:val="center"/>
              <w:rPr>
                <w:b/>
                <w:sz w:val="16"/>
                <w:szCs w:val="16"/>
              </w:rPr>
            </w:pPr>
            <w:r w:rsidRPr="00543495">
              <w:rPr>
                <w:b/>
                <w:sz w:val="16"/>
                <w:szCs w:val="16"/>
              </w:rPr>
              <w:t>17 162 125</w:t>
            </w:r>
          </w:p>
        </w:tc>
        <w:tc>
          <w:tcPr>
            <w:tcW w:w="1172" w:type="dxa"/>
            <w:tcBorders>
              <w:top w:val="single" w:sz="4" w:space="0" w:color="auto"/>
              <w:left w:val="nil"/>
              <w:bottom w:val="single" w:sz="12" w:space="0" w:color="auto"/>
              <w:right w:val="nil"/>
            </w:tcBorders>
            <w:vAlign w:val="center"/>
          </w:tcPr>
          <w:p w14:paraId="50FFFBF8" w14:textId="77777777" w:rsidR="00A1144E" w:rsidRPr="00543495" w:rsidRDefault="00A1144E" w:rsidP="003B28D1">
            <w:pPr>
              <w:jc w:val="center"/>
              <w:rPr>
                <w:b/>
                <w:sz w:val="16"/>
                <w:szCs w:val="16"/>
              </w:rPr>
            </w:pPr>
            <w:r w:rsidRPr="00543495">
              <w:rPr>
                <w:b/>
                <w:sz w:val="16"/>
                <w:szCs w:val="16"/>
              </w:rPr>
              <w:t>1 150 519</w:t>
            </w:r>
          </w:p>
        </w:tc>
        <w:tc>
          <w:tcPr>
            <w:tcW w:w="988" w:type="dxa"/>
            <w:tcBorders>
              <w:top w:val="single" w:sz="4" w:space="0" w:color="auto"/>
              <w:left w:val="nil"/>
              <w:bottom w:val="single" w:sz="12" w:space="0" w:color="auto"/>
              <w:right w:val="nil"/>
            </w:tcBorders>
            <w:vAlign w:val="center"/>
          </w:tcPr>
          <w:p w14:paraId="077245BE" w14:textId="77777777" w:rsidR="00A1144E" w:rsidRPr="00543495" w:rsidRDefault="00A1144E" w:rsidP="003B28D1">
            <w:pPr>
              <w:jc w:val="center"/>
              <w:rPr>
                <w:b/>
                <w:sz w:val="16"/>
                <w:szCs w:val="16"/>
              </w:rPr>
            </w:pPr>
            <w:r w:rsidRPr="00543495">
              <w:rPr>
                <w:b/>
                <w:sz w:val="16"/>
                <w:szCs w:val="16"/>
              </w:rPr>
              <w:t>150 776</w:t>
            </w:r>
          </w:p>
        </w:tc>
        <w:tc>
          <w:tcPr>
            <w:tcW w:w="883" w:type="dxa"/>
            <w:tcBorders>
              <w:top w:val="single" w:sz="4" w:space="0" w:color="auto"/>
              <w:left w:val="nil"/>
              <w:bottom w:val="single" w:sz="12" w:space="0" w:color="auto"/>
              <w:right w:val="nil"/>
            </w:tcBorders>
            <w:vAlign w:val="center"/>
          </w:tcPr>
          <w:p w14:paraId="45EA4C09" w14:textId="77777777" w:rsidR="00A1144E" w:rsidRPr="00543495" w:rsidRDefault="00A1144E" w:rsidP="003B28D1">
            <w:pPr>
              <w:jc w:val="center"/>
              <w:rPr>
                <w:b/>
                <w:sz w:val="16"/>
                <w:szCs w:val="16"/>
              </w:rPr>
            </w:pPr>
            <w:r w:rsidRPr="00543495">
              <w:rPr>
                <w:b/>
                <w:sz w:val="16"/>
                <w:szCs w:val="16"/>
              </w:rPr>
              <w:t>196 142</w:t>
            </w:r>
          </w:p>
        </w:tc>
        <w:tc>
          <w:tcPr>
            <w:tcW w:w="933" w:type="dxa"/>
            <w:tcBorders>
              <w:top w:val="single" w:sz="4" w:space="0" w:color="auto"/>
              <w:left w:val="nil"/>
              <w:bottom w:val="single" w:sz="12" w:space="0" w:color="auto"/>
              <w:right w:val="nil"/>
            </w:tcBorders>
            <w:vAlign w:val="center"/>
          </w:tcPr>
          <w:p w14:paraId="4873D015" w14:textId="77777777" w:rsidR="00A1144E" w:rsidRPr="00543495" w:rsidRDefault="00A1144E" w:rsidP="003B28D1">
            <w:pPr>
              <w:jc w:val="center"/>
              <w:rPr>
                <w:b/>
                <w:sz w:val="16"/>
                <w:szCs w:val="16"/>
              </w:rPr>
            </w:pPr>
            <w:r w:rsidRPr="00543495">
              <w:rPr>
                <w:b/>
                <w:sz w:val="16"/>
                <w:szCs w:val="16"/>
              </w:rPr>
              <w:t>116 847</w:t>
            </w:r>
          </w:p>
        </w:tc>
        <w:tc>
          <w:tcPr>
            <w:tcW w:w="989" w:type="dxa"/>
            <w:tcBorders>
              <w:top w:val="single" w:sz="4" w:space="0" w:color="auto"/>
              <w:left w:val="nil"/>
              <w:bottom w:val="single" w:sz="12" w:space="0" w:color="auto"/>
              <w:right w:val="nil"/>
            </w:tcBorders>
            <w:vAlign w:val="center"/>
          </w:tcPr>
          <w:p w14:paraId="1E02952A" w14:textId="77777777" w:rsidR="00A1144E" w:rsidRPr="00543495" w:rsidRDefault="00A1144E" w:rsidP="003B28D1">
            <w:pPr>
              <w:jc w:val="center"/>
              <w:rPr>
                <w:b/>
                <w:sz w:val="16"/>
                <w:szCs w:val="16"/>
              </w:rPr>
            </w:pPr>
            <w:r w:rsidRPr="00543495">
              <w:rPr>
                <w:b/>
                <w:sz w:val="16"/>
                <w:szCs w:val="16"/>
              </w:rPr>
              <w:t>686 754</w:t>
            </w:r>
          </w:p>
        </w:tc>
        <w:tc>
          <w:tcPr>
            <w:tcW w:w="1143" w:type="dxa"/>
            <w:tcBorders>
              <w:top w:val="single" w:sz="4" w:space="0" w:color="auto"/>
              <w:left w:val="nil"/>
              <w:bottom w:val="single" w:sz="12" w:space="0" w:color="auto"/>
              <w:right w:val="nil"/>
            </w:tcBorders>
            <w:vAlign w:val="center"/>
          </w:tcPr>
          <w:p w14:paraId="6421366F" w14:textId="77777777" w:rsidR="00A1144E" w:rsidRPr="00543495" w:rsidRDefault="00A1144E" w:rsidP="003B28D1">
            <w:pPr>
              <w:jc w:val="center"/>
              <w:rPr>
                <w:b/>
                <w:sz w:val="16"/>
                <w:szCs w:val="16"/>
              </w:rPr>
            </w:pPr>
            <w:r w:rsidRPr="00543495">
              <w:rPr>
                <w:b/>
                <w:sz w:val="16"/>
                <w:szCs w:val="16"/>
              </w:rPr>
              <w:t>1 754 892</w:t>
            </w:r>
          </w:p>
        </w:tc>
        <w:tc>
          <w:tcPr>
            <w:tcW w:w="1215" w:type="dxa"/>
            <w:tcBorders>
              <w:top w:val="single" w:sz="4" w:space="0" w:color="auto"/>
              <w:left w:val="nil"/>
              <w:bottom w:val="single" w:sz="12" w:space="0" w:color="auto"/>
              <w:right w:val="nil"/>
            </w:tcBorders>
            <w:vAlign w:val="center"/>
          </w:tcPr>
          <w:p w14:paraId="693239C8" w14:textId="77777777" w:rsidR="00A1144E" w:rsidRPr="00543495" w:rsidRDefault="00A1144E" w:rsidP="003B28D1">
            <w:pPr>
              <w:jc w:val="center"/>
              <w:rPr>
                <w:b/>
                <w:sz w:val="16"/>
                <w:szCs w:val="16"/>
              </w:rPr>
            </w:pPr>
            <w:r w:rsidRPr="00543495">
              <w:rPr>
                <w:b/>
                <w:sz w:val="16"/>
                <w:szCs w:val="16"/>
              </w:rPr>
              <w:t>1 754 278</w:t>
            </w:r>
          </w:p>
        </w:tc>
      </w:tr>
    </w:tbl>
    <w:p w14:paraId="0AE4A7B7" w14:textId="77777777" w:rsidR="00A1144E" w:rsidRPr="00543495" w:rsidRDefault="00A1144E" w:rsidP="00F42FA3">
      <w:pPr>
        <w:ind w:firstLine="360"/>
        <w:jc w:val="center"/>
        <w:rPr>
          <w:b/>
          <w:sz w:val="22"/>
          <w:szCs w:val="22"/>
        </w:rPr>
      </w:pPr>
    </w:p>
    <w:p w14:paraId="3CE1F310" w14:textId="77777777" w:rsidR="001E1F9B" w:rsidRPr="00543495" w:rsidRDefault="001E1F9B" w:rsidP="00F42FA3">
      <w:pPr>
        <w:rPr>
          <w:lang w:val="en-US"/>
        </w:rPr>
      </w:pPr>
    </w:p>
    <w:p w14:paraId="43368082" w14:textId="77777777" w:rsidR="00D81D29" w:rsidRPr="00543495" w:rsidRDefault="001E1F9B" w:rsidP="00F42FA3">
      <w:pPr>
        <w:pStyle w:val="22"/>
        <w:spacing w:after="0" w:line="240" w:lineRule="auto"/>
        <w:ind w:firstLine="709"/>
        <w:jc w:val="center"/>
        <w:rPr>
          <w:b/>
          <w:bCs/>
          <w:sz w:val="22"/>
          <w:szCs w:val="22"/>
        </w:rPr>
      </w:pPr>
      <w:r w:rsidRPr="00543495">
        <w:rPr>
          <w:b/>
          <w:bCs/>
          <w:sz w:val="22"/>
          <w:szCs w:val="22"/>
        </w:rPr>
        <w:t>Классификация активов, оцениваемых в целях создания резервов, по категориям качества</w:t>
      </w:r>
      <w:r w:rsidR="00AD5DEE" w:rsidRPr="00543495">
        <w:rPr>
          <w:rStyle w:val="aff4"/>
          <w:b/>
          <w:bCs/>
          <w:sz w:val="22"/>
          <w:szCs w:val="22"/>
        </w:rPr>
        <w:footnoteReference w:id="2"/>
      </w:r>
    </w:p>
    <w:p w14:paraId="39163614" w14:textId="77777777" w:rsidR="001D4F34" w:rsidRPr="00543495" w:rsidRDefault="001D4F34" w:rsidP="00F42FA3">
      <w:pPr>
        <w:pStyle w:val="22"/>
        <w:spacing w:after="0" w:line="240" w:lineRule="auto"/>
        <w:ind w:firstLine="709"/>
        <w:jc w:val="center"/>
        <w:rPr>
          <w:b/>
          <w:bCs/>
          <w:sz w:val="22"/>
          <w:szCs w:val="22"/>
        </w:rPr>
      </w:pPr>
    </w:p>
    <w:tbl>
      <w:tblPr>
        <w:tblW w:w="9997" w:type="dxa"/>
        <w:tblInd w:w="-106" w:type="dxa"/>
        <w:tblLayout w:type="fixed"/>
        <w:tblLook w:val="00A0" w:firstRow="1" w:lastRow="0" w:firstColumn="1" w:lastColumn="0" w:noHBand="0" w:noVBand="0"/>
      </w:tblPr>
      <w:tblGrid>
        <w:gridCol w:w="3758"/>
        <w:gridCol w:w="1559"/>
        <w:gridCol w:w="1560"/>
        <w:gridCol w:w="1560"/>
        <w:gridCol w:w="1560"/>
      </w:tblGrid>
      <w:tr w:rsidR="00543495" w:rsidRPr="00543495" w14:paraId="20E071C8" w14:textId="77777777" w:rsidTr="003B28D1">
        <w:trPr>
          <w:trHeight w:val="225"/>
        </w:trPr>
        <w:tc>
          <w:tcPr>
            <w:tcW w:w="3758" w:type="dxa"/>
            <w:tcBorders>
              <w:top w:val="single" w:sz="4" w:space="0" w:color="auto"/>
              <w:left w:val="nil"/>
              <w:bottom w:val="single" w:sz="4" w:space="0" w:color="auto"/>
              <w:right w:val="nil"/>
            </w:tcBorders>
            <w:noWrap/>
            <w:vAlign w:val="center"/>
          </w:tcPr>
          <w:p w14:paraId="1CECD0F2" w14:textId="77777777" w:rsidR="00A1144E" w:rsidRPr="00543495" w:rsidRDefault="00A1144E" w:rsidP="00A1144E">
            <w:pPr>
              <w:rPr>
                <w:b/>
                <w:i/>
                <w:sz w:val="16"/>
                <w:szCs w:val="16"/>
              </w:rPr>
            </w:pPr>
            <w:r w:rsidRPr="00543495">
              <w:rPr>
                <w:i/>
                <w:iCs/>
                <w:sz w:val="18"/>
                <w:szCs w:val="18"/>
              </w:rPr>
              <w:t>(в тысячах российских рублей)</w:t>
            </w:r>
          </w:p>
        </w:tc>
        <w:tc>
          <w:tcPr>
            <w:tcW w:w="3119" w:type="dxa"/>
            <w:gridSpan w:val="2"/>
            <w:tcBorders>
              <w:top w:val="single" w:sz="4" w:space="0" w:color="auto"/>
              <w:left w:val="nil"/>
              <w:bottom w:val="single" w:sz="4" w:space="0" w:color="auto"/>
              <w:right w:val="nil"/>
            </w:tcBorders>
            <w:noWrap/>
            <w:vAlign w:val="center"/>
          </w:tcPr>
          <w:p w14:paraId="4418A5F6" w14:textId="0A55C8A3" w:rsidR="00A1144E" w:rsidRPr="00543495" w:rsidRDefault="00A1144E" w:rsidP="003B28D1">
            <w:pPr>
              <w:jc w:val="center"/>
              <w:rPr>
                <w:b/>
                <w:sz w:val="16"/>
                <w:szCs w:val="16"/>
              </w:rPr>
            </w:pPr>
            <w:r w:rsidRPr="00543495">
              <w:rPr>
                <w:b/>
                <w:sz w:val="16"/>
                <w:szCs w:val="16"/>
              </w:rPr>
              <w:t>на 01.01.202</w:t>
            </w:r>
            <w:r w:rsidR="00FD660E" w:rsidRPr="00543495">
              <w:rPr>
                <w:b/>
                <w:sz w:val="16"/>
                <w:szCs w:val="16"/>
              </w:rPr>
              <w:t>3</w:t>
            </w:r>
          </w:p>
        </w:tc>
        <w:tc>
          <w:tcPr>
            <w:tcW w:w="3120" w:type="dxa"/>
            <w:gridSpan w:val="2"/>
            <w:tcBorders>
              <w:top w:val="single" w:sz="4" w:space="0" w:color="auto"/>
              <w:left w:val="nil"/>
              <w:bottom w:val="single" w:sz="4" w:space="0" w:color="auto"/>
              <w:right w:val="nil"/>
            </w:tcBorders>
            <w:noWrap/>
            <w:vAlign w:val="center"/>
          </w:tcPr>
          <w:p w14:paraId="00A3A43D" w14:textId="17FEBBBB" w:rsidR="00A1144E" w:rsidRPr="00543495" w:rsidRDefault="00A1144E" w:rsidP="003B28D1">
            <w:pPr>
              <w:jc w:val="center"/>
              <w:rPr>
                <w:b/>
                <w:sz w:val="16"/>
                <w:szCs w:val="16"/>
              </w:rPr>
            </w:pPr>
            <w:r w:rsidRPr="00543495">
              <w:rPr>
                <w:b/>
                <w:sz w:val="16"/>
                <w:szCs w:val="16"/>
              </w:rPr>
              <w:t>на 01.01.202</w:t>
            </w:r>
            <w:r w:rsidR="00FD660E" w:rsidRPr="00543495">
              <w:rPr>
                <w:b/>
                <w:sz w:val="16"/>
                <w:szCs w:val="16"/>
              </w:rPr>
              <w:t>2</w:t>
            </w:r>
          </w:p>
        </w:tc>
      </w:tr>
      <w:tr w:rsidR="00543495" w:rsidRPr="00543495" w14:paraId="309DD313" w14:textId="77777777" w:rsidTr="003B28D1">
        <w:trPr>
          <w:trHeight w:val="225"/>
        </w:trPr>
        <w:tc>
          <w:tcPr>
            <w:tcW w:w="3758" w:type="dxa"/>
            <w:tcBorders>
              <w:top w:val="single" w:sz="4" w:space="0" w:color="auto"/>
              <w:left w:val="nil"/>
              <w:bottom w:val="single" w:sz="4" w:space="0" w:color="auto"/>
              <w:right w:val="nil"/>
            </w:tcBorders>
            <w:noWrap/>
            <w:vAlign w:val="center"/>
          </w:tcPr>
          <w:p w14:paraId="5D79D348" w14:textId="77777777" w:rsidR="00A1144E" w:rsidRPr="00543495" w:rsidRDefault="00A1144E" w:rsidP="00A1144E">
            <w:pPr>
              <w:jc w:val="center"/>
              <w:rPr>
                <w:sz w:val="16"/>
                <w:szCs w:val="16"/>
              </w:rPr>
            </w:pPr>
          </w:p>
        </w:tc>
        <w:tc>
          <w:tcPr>
            <w:tcW w:w="1559" w:type="dxa"/>
            <w:tcBorders>
              <w:top w:val="single" w:sz="4" w:space="0" w:color="auto"/>
              <w:left w:val="nil"/>
              <w:bottom w:val="single" w:sz="4" w:space="0" w:color="auto"/>
              <w:right w:val="nil"/>
            </w:tcBorders>
            <w:noWrap/>
            <w:vAlign w:val="center"/>
          </w:tcPr>
          <w:p w14:paraId="25AB5D64" w14:textId="77777777" w:rsidR="00A1144E" w:rsidRPr="00543495" w:rsidRDefault="00A1144E" w:rsidP="003B28D1">
            <w:pPr>
              <w:jc w:val="center"/>
              <w:rPr>
                <w:b/>
                <w:sz w:val="16"/>
                <w:szCs w:val="16"/>
              </w:rPr>
            </w:pPr>
            <w:r w:rsidRPr="00543495">
              <w:rPr>
                <w:b/>
                <w:sz w:val="16"/>
                <w:szCs w:val="16"/>
              </w:rPr>
              <w:t>требования по ссудам</w:t>
            </w:r>
          </w:p>
        </w:tc>
        <w:tc>
          <w:tcPr>
            <w:tcW w:w="1560" w:type="dxa"/>
            <w:tcBorders>
              <w:top w:val="single" w:sz="4" w:space="0" w:color="auto"/>
              <w:left w:val="nil"/>
              <w:bottom w:val="single" w:sz="4" w:space="0" w:color="auto"/>
              <w:right w:val="nil"/>
            </w:tcBorders>
            <w:vAlign w:val="center"/>
          </w:tcPr>
          <w:p w14:paraId="3A2A9A99" w14:textId="77777777" w:rsidR="00A1144E" w:rsidRPr="00543495" w:rsidRDefault="00A1144E" w:rsidP="003B28D1">
            <w:pPr>
              <w:jc w:val="center"/>
              <w:rPr>
                <w:b/>
                <w:sz w:val="16"/>
                <w:szCs w:val="16"/>
              </w:rPr>
            </w:pPr>
            <w:r w:rsidRPr="00543495">
              <w:rPr>
                <w:b/>
                <w:sz w:val="16"/>
                <w:szCs w:val="16"/>
              </w:rPr>
              <w:t>требования по получению процентных доходов</w:t>
            </w:r>
          </w:p>
        </w:tc>
        <w:tc>
          <w:tcPr>
            <w:tcW w:w="1560" w:type="dxa"/>
            <w:tcBorders>
              <w:top w:val="single" w:sz="4" w:space="0" w:color="auto"/>
              <w:left w:val="nil"/>
              <w:bottom w:val="single" w:sz="4" w:space="0" w:color="auto"/>
              <w:right w:val="nil"/>
            </w:tcBorders>
            <w:noWrap/>
            <w:vAlign w:val="center"/>
          </w:tcPr>
          <w:p w14:paraId="0F79AE2F" w14:textId="77777777" w:rsidR="00A1144E" w:rsidRPr="00543495" w:rsidRDefault="00A1144E" w:rsidP="003B28D1">
            <w:pPr>
              <w:jc w:val="center"/>
              <w:rPr>
                <w:b/>
                <w:sz w:val="16"/>
                <w:szCs w:val="16"/>
              </w:rPr>
            </w:pPr>
            <w:r w:rsidRPr="00543495">
              <w:rPr>
                <w:b/>
                <w:sz w:val="16"/>
                <w:szCs w:val="16"/>
              </w:rPr>
              <w:t>требования по ссудам</w:t>
            </w:r>
          </w:p>
        </w:tc>
        <w:tc>
          <w:tcPr>
            <w:tcW w:w="1560" w:type="dxa"/>
            <w:tcBorders>
              <w:top w:val="single" w:sz="4" w:space="0" w:color="auto"/>
              <w:left w:val="nil"/>
              <w:bottom w:val="single" w:sz="4" w:space="0" w:color="auto"/>
              <w:right w:val="nil"/>
            </w:tcBorders>
            <w:vAlign w:val="center"/>
          </w:tcPr>
          <w:p w14:paraId="4A1C094E" w14:textId="77777777" w:rsidR="00A1144E" w:rsidRPr="00543495" w:rsidRDefault="00A1144E" w:rsidP="003B28D1">
            <w:pPr>
              <w:jc w:val="center"/>
              <w:rPr>
                <w:b/>
                <w:sz w:val="16"/>
                <w:szCs w:val="16"/>
              </w:rPr>
            </w:pPr>
            <w:r w:rsidRPr="00543495">
              <w:rPr>
                <w:b/>
                <w:sz w:val="16"/>
                <w:szCs w:val="16"/>
              </w:rPr>
              <w:t>требования по получению процентных доходов</w:t>
            </w:r>
          </w:p>
        </w:tc>
      </w:tr>
      <w:tr w:rsidR="00543495" w:rsidRPr="00543495" w14:paraId="2228DBAD" w14:textId="77777777" w:rsidTr="003B28D1">
        <w:trPr>
          <w:trHeight w:val="225"/>
        </w:trPr>
        <w:tc>
          <w:tcPr>
            <w:tcW w:w="3758" w:type="dxa"/>
            <w:tcBorders>
              <w:top w:val="single" w:sz="4" w:space="0" w:color="auto"/>
              <w:left w:val="nil"/>
              <w:bottom w:val="nil"/>
              <w:right w:val="nil"/>
            </w:tcBorders>
            <w:noWrap/>
            <w:vAlign w:val="center"/>
          </w:tcPr>
          <w:p w14:paraId="31B73C4C" w14:textId="77777777" w:rsidR="00FD660E" w:rsidRPr="00543495" w:rsidRDefault="00FD660E" w:rsidP="00FD660E">
            <w:pPr>
              <w:rPr>
                <w:sz w:val="16"/>
                <w:szCs w:val="16"/>
              </w:rPr>
            </w:pPr>
            <w:r w:rsidRPr="00543495">
              <w:rPr>
                <w:sz w:val="16"/>
                <w:szCs w:val="16"/>
              </w:rPr>
              <w:t>1. Задолженность по ссудам и процентам по ним</w:t>
            </w:r>
          </w:p>
        </w:tc>
        <w:tc>
          <w:tcPr>
            <w:tcW w:w="1559" w:type="dxa"/>
            <w:tcBorders>
              <w:top w:val="single" w:sz="4" w:space="0" w:color="auto"/>
              <w:left w:val="nil"/>
              <w:bottom w:val="nil"/>
              <w:right w:val="nil"/>
            </w:tcBorders>
            <w:noWrap/>
            <w:vAlign w:val="center"/>
          </w:tcPr>
          <w:p w14:paraId="5D90F285" w14:textId="2274B659" w:rsidR="00FD660E" w:rsidRPr="00543495" w:rsidRDefault="00FD660E" w:rsidP="003B28D1">
            <w:pPr>
              <w:jc w:val="center"/>
              <w:rPr>
                <w:sz w:val="16"/>
                <w:szCs w:val="16"/>
              </w:rPr>
            </w:pPr>
            <w:r w:rsidRPr="00543495">
              <w:rPr>
                <w:sz w:val="16"/>
                <w:szCs w:val="16"/>
              </w:rPr>
              <w:t>19 839 089</w:t>
            </w:r>
          </w:p>
        </w:tc>
        <w:tc>
          <w:tcPr>
            <w:tcW w:w="1560" w:type="dxa"/>
            <w:tcBorders>
              <w:top w:val="single" w:sz="4" w:space="0" w:color="auto"/>
              <w:left w:val="nil"/>
              <w:bottom w:val="nil"/>
              <w:right w:val="nil"/>
            </w:tcBorders>
            <w:vAlign w:val="center"/>
          </w:tcPr>
          <w:p w14:paraId="1CB4BA06" w14:textId="72843DC2" w:rsidR="00FD660E" w:rsidRPr="00543495" w:rsidRDefault="00FD660E" w:rsidP="003B28D1">
            <w:pPr>
              <w:jc w:val="center"/>
              <w:rPr>
                <w:sz w:val="16"/>
                <w:szCs w:val="16"/>
              </w:rPr>
            </w:pPr>
            <w:r w:rsidRPr="00543495">
              <w:rPr>
                <w:sz w:val="16"/>
                <w:szCs w:val="16"/>
              </w:rPr>
              <w:t>651 494</w:t>
            </w:r>
          </w:p>
        </w:tc>
        <w:tc>
          <w:tcPr>
            <w:tcW w:w="1560" w:type="dxa"/>
            <w:tcBorders>
              <w:top w:val="single" w:sz="4" w:space="0" w:color="auto"/>
              <w:left w:val="nil"/>
              <w:bottom w:val="nil"/>
              <w:right w:val="nil"/>
            </w:tcBorders>
            <w:noWrap/>
            <w:vAlign w:val="center"/>
          </w:tcPr>
          <w:p w14:paraId="5C514C9F" w14:textId="56423BFA" w:rsidR="00FD660E" w:rsidRPr="00543495" w:rsidRDefault="00FD660E" w:rsidP="003B28D1">
            <w:pPr>
              <w:jc w:val="center"/>
              <w:rPr>
                <w:sz w:val="16"/>
                <w:szCs w:val="16"/>
              </w:rPr>
            </w:pPr>
            <w:r w:rsidRPr="00543495">
              <w:rPr>
                <w:sz w:val="16"/>
                <w:szCs w:val="16"/>
              </w:rPr>
              <w:t>13 278 277</w:t>
            </w:r>
          </w:p>
        </w:tc>
        <w:tc>
          <w:tcPr>
            <w:tcW w:w="1560" w:type="dxa"/>
            <w:tcBorders>
              <w:top w:val="single" w:sz="4" w:space="0" w:color="auto"/>
              <w:left w:val="nil"/>
              <w:bottom w:val="nil"/>
              <w:right w:val="nil"/>
            </w:tcBorders>
            <w:vAlign w:val="center"/>
          </w:tcPr>
          <w:p w14:paraId="35F564CD" w14:textId="4603D371" w:rsidR="00FD660E" w:rsidRPr="00543495" w:rsidRDefault="00FD660E" w:rsidP="003B28D1">
            <w:pPr>
              <w:jc w:val="center"/>
              <w:rPr>
                <w:sz w:val="16"/>
                <w:szCs w:val="16"/>
              </w:rPr>
            </w:pPr>
            <w:r w:rsidRPr="00543495">
              <w:rPr>
                <w:sz w:val="16"/>
                <w:szCs w:val="16"/>
              </w:rPr>
              <w:t>475 804</w:t>
            </w:r>
          </w:p>
        </w:tc>
      </w:tr>
      <w:tr w:rsidR="00543495" w:rsidRPr="00543495" w14:paraId="5EFFF020" w14:textId="77777777" w:rsidTr="003B28D1">
        <w:trPr>
          <w:trHeight w:val="225"/>
        </w:trPr>
        <w:tc>
          <w:tcPr>
            <w:tcW w:w="3758" w:type="dxa"/>
            <w:tcBorders>
              <w:top w:val="nil"/>
              <w:left w:val="nil"/>
              <w:bottom w:val="nil"/>
              <w:right w:val="nil"/>
            </w:tcBorders>
            <w:noWrap/>
            <w:vAlign w:val="center"/>
          </w:tcPr>
          <w:p w14:paraId="14802F1A" w14:textId="77777777" w:rsidR="00FD660E" w:rsidRPr="00543495" w:rsidRDefault="00FD660E" w:rsidP="00FD660E">
            <w:pPr>
              <w:rPr>
                <w:sz w:val="16"/>
                <w:szCs w:val="16"/>
              </w:rPr>
            </w:pPr>
            <w:r w:rsidRPr="00543495">
              <w:rPr>
                <w:sz w:val="16"/>
                <w:szCs w:val="16"/>
              </w:rPr>
              <w:t>2. Задолженность по ссудам акционерам (участникам) кредитной организации и процентам по данным ссудам</w:t>
            </w:r>
          </w:p>
        </w:tc>
        <w:tc>
          <w:tcPr>
            <w:tcW w:w="1559" w:type="dxa"/>
            <w:tcBorders>
              <w:top w:val="nil"/>
              <w:left w:val="nil"/>
              <w:bottom w:val="nil"/>
              <w:right w:val="nil"/>
            </w:tcBorders>
            <w:noWrap/>
            <w:vAlign w:val="center"/>
          </w:tcPr>
          <w:p w14:paraId="149BB537" w14:textId="1BD365ED" w:rsidR="00FD660E" w:rsidRPr="00543495" w:rsidRDefault="00FD660E" w:rsidP="003B28D1">
            <w:pPr>
              <w:jc w:val="center"/>
              <w:rPr>
                <w:sz w:val="16"/>
                <w:szCs w:val="16"/>
                <w:lang w:val="en-US"/>
              </w:rPr>
            </w:pPr>
            <w:r w:rsidRPr="00543495">
              <w:rPr>
                <w:sz w:val="16"/>
                <w:szCs w:val="16"/>
              </w:rPr>
              <w:t>0</w:t>
            </w:r>
          </w:p>
        </w:tc>
        <w:tc>
          <w:tcPr>
            <w:tcW w:w="1560" w:type="dxa"/>
            <w:tcBorders>
              <w:top w:val="nil"/>
              <w:left w:val="nil"/>
              <w:bottom w:val="nil"/>
              <w:right w:val="nil"/>
            </w:tcBorders>
            <w:vAlign w:val="center"/>
          </w:tcPr>
          <w:p w14:paraId="3483BE5F" w14:textId="17FA00B4" w:rsidR="00FD660E" w:rsidRPr="00543495" w:rsidRDefault="00FD660E" w:rsidP="003B28D1">
            <w:pPr>
              <w:jc w:val="center"/>
              <w:rPr>
                <w:sz w:val="16"/>
                <w:szCs w:val="16"/>
                <w:lang w:val="en-US"/>
              </w:rPr>
            </w:pPr>
            <w:r w:rsidRPr="00543495">
              <w:rPr>
                <w:sz w:val="16"/>
                <w:szCs w:val="16"/>
              </w:rPr>
              <w:t>0</w:t>
            </w:r>
          </w:p>
        </w:tc>
        <w:tc>
          <w:tcPr>
            <w:tcW w:w="1560" w:type="dxa"/>
            <w:tcBorders>
              <w:top w:val="nil"/>
              <w:left w:val="nil"/>
              <w:bottom w:val="nil"/>
              <w:right w:val="nil"/>
            </w:tcBorders>
            <w:noWrap/>
            <w:vAlign w:val="center"/>
          </w:tcPr>
          <w:p w14:paraId="3D2B0F9D" w14:textId="6CF9B76E" w:rsidR="00FD660E" w:rsidRPr="00543495" w:rsidRDefault="00FD660E" w:rsidP="003B28D1">
            <w:pPr>
              <w:jc w:val="center"/>
              <w:rPr>
                <w:sz w:val="16"/>
                <w:szCs w:val="16"/>
                <w:lang w:val="en-US"/>
              </w:rPr>
            </w:pPr>
            <w:r w:rsidRPr="00543495">
              <w:rPr>
                <w:sz w:val="16"/>
                <w:szCs w:val="16"/>
                <w:lang w:val="en-US"/>
              </w:rPr>
              <w:t>0</w:t>
            </w:r>
          </w:p>
        </w:tc>
        <w:tc>
          <w:tcPr>
            <w:tcW w:w="1560" w:type="dxa"/>
            <w:tcBorders>
              <w:top w:val="nil"/>
              <w:left w:val="nil"/>
              <w:bottom w:val="nil"/>
              <w:right w:val="nil"/>
            </w:tcBorders>
            <w:vAlign w:val="center"/>
          </w:tcPr>
          <w:p w14:paraId="3802D05A" w14:textId="42FEE016" w:rsidR="00FD660E" w:rsidRPr="00543495" w:rsidRDefault="00FD660E" w:rsidP="003B28D1">
            <w:pPr>
              <w:jc w:val="center"/>
              <w:rPr>
                <w:sz w:val="16"/>
                <w:szCs w:val="16"/>
                <w:lang w:val="en-US"/>
              </w:rPr>
            </w:pPr>
            <w:r w:rsidRPr="00543495">
              <w:rPr>
                <w:sz w:val="16"/>
                <w:szCs w:val="16"/>
                <w:lang w:val="en-US"/>
              </w:rPr>
              <w:t>0</w:t>
            </w:r>
          </w:p>
        </w:tc>
      </w:tr>
      <w:tr w:rsidR="00543495" w:rsidRPr="00543495" w14:paraId="59ACEF65" w14:textId="77777777" w:rsidTr="003B28D1">
        <w:trPr>
          <w:trHeight w:val="225"/>
        </w:trPr>
        <w:tc>
          <w:tcPr>
            <w:tcW w:w="3758" w:type="dxa"/>
            <w:tcBorders>
              <w:top w:val="nil"/>
              <w:left w:val="nil"/>
              <w:bottom w:val="nil"/>
              <w:right w:val="nil"/>
            </w:tcBorders>
            <w:vAlign w:val="center"/>
          </w:tcPr>
          <w:p w14:paraId="1BABD6E4" w14:textId="77777777" w:rsidR="00FD660E" w:rsidRPr="00543495" w:rsidRDefault="00FD660E" w:rsidP="00FD660E">
            <w:pPr>
              <w:rPr>
                <w:sz w:val="16"/>
                <w:szCs w:val="16"/>
              </w:rPr>
            </w:pPr>
            <w:r w:rsidRPr="00543495">
              <w:rPr>
                <w:sz w:val="16"/>
                <w:szCs w:val="16"/>
              </w:rPr>
              <w:t>3. Задолженность по ссудам, предоставленным на льготных условиях, всего, в том числе:</w:t>
            </w:r>
          </w:p>
        </w:tc>
        <w:tc>
          <w:tcPr>
            <w:tcW w:w="1559" w:type="dxa"/>
            <w:tcBorders>
              <w:top w:val="nil"/>
              <w:left w:val="nil"/>
              <w:bottom w:val="nil"/>
              <w:right w:val="nil"/>
            </w:tcBorders>
            <w:noWrap/>
            <w:vAlign w:val="center"/>
          </w:tcPr>
          <w:p w14:paraId="2A5FA572" w14:textId="46E77FD6" w:rsidR="00FD660E" w:rsidRPr="00543495" w:rsidRDefault="00FD660E" w:rsidP="003B28D1">
            <w:pPr>
              <w:jc w:val="center"/>
              <w:rPr>
                <w:sz w:val="16"/>
                <w:szCs w:val="16"/>
                <w:lang w:val="en-US"/>
              </w:rPr>
            </w:pPr>
            <w:r w:rsidRPr="00543495">
              <w:rPr>
                <w:sz w:val="16"/>
                <w:szCs w:val="16"/>
              </w:rPr>
              <w:t>0</w:t>
            </w:r>
          </w:p>
        </w:tc>
        <w:tc>
          <w:tcPr>
            <w:tcW w:w="1560" w:type="dxa"/>
            <w:tcBorders>
              <w:top w:val="nil"/>
              <w:left w:val="nil"/>
              <w:bottom w:val="nil"/>
              <w:right w:val="nil"/>
            </w:tcBorders>
            <w:vAlign w:val="center"/>
          </w:tcPr>
          <w:p w14:paraId="325ADE3B" w14:textId="3A201866" w:rsidR="00FD660E" w:rsidRPr="00543495" w:rsidRDefault="00FD660E" w:rsidP="003B28D1">
            <w:pPr>
              <w:jc w:val="center"/>
              <w:rPr>
                <w:sz w:val="16"/>
                <w:szCs w:val="16"/>
                <w:lang w:val="en-US"/>
              </w:rPr>
            </w:pPr>
            <w:r w:rsidRPr="00543495">
              <w:rPr>
                <w:sz w:val="16"/>
                <w:szCs w:val="16"/>
              </w:rPr>
              <w:t>0</w:t>
            </w:r>
          </w:p>
        </w:tc>
        <w:tc>
          <w:tcPr>
            <w:tcW w:w="1560" w:type="dxa"/>
            <w:tcBorders>
              <w:top w:val="nil"/>
              <w:left w:val="nil"/>
              <w:bottom w:val="nil"/>
              <w:right w:val="nil"/>
            </w:tcBorders>
            <w:noWrap/>
            <w:vAlign w:val="center"/>
          </w:tcPr>
          <w:p w14:paraId="630C52C6" w14:textId="7C54CADB" w:rsidR="00FD660E" w:rsidRPr="00543495" w:rsidRDefault="00FD660E" w:rsidP="003B28D1">
            <w:pPr>
              <w:jc w:val="center"/>
              <w:rPr>
                <w:sz w:val="16"/>
                <w:szCs w:val="16"/>
                <w:lang w:val="en-US"/>
              </w:rPr>
            </w:pPr>
            <w:r w:rsidRPr="00543495">
              <w:rPr>
                <w:sz w:val="16"/>
                <w:szCs w:val="16"/>
                <w:lang w:val="en-US"/>
              </w:rPr>
              <w:t>0</w:t>
            </w:r>
          </w:p>
        </w:tc>
        <w:tc>
          <w:tcPr>
            <w:tcW w:w="1560" w:type="dxa"/>
            <w:tcBorders>
              <w:top w:val="nil"/>
              <w:left w:val="nil"/>
              <w:bottom w:val="nil"/>
              <w:right w:val="nil"/>
            </w:tcBorders>
            <w:vAlign w:val="center"/>
          </w:tcPr>
          <w:p w14:paraId="6AD071DC" w14:textId="5BF7308A" w:rsidR="00FD660E" w:rsidRPr="00543495" w:rsidRDefault="00FD660E" w:rsidP="003B28D1">
            <w:pPr>
              <w:jc w:val="center"/>
              <w:rPr>
                <w:sz w:val="16"/>
                <w:szCs w:val="16"/>
                <w:lang w:val="en-US"/>
              </w:rPr>
            </w:pPr>
            <w:r w:rsidRPr="00543495">
              <w:rPr>
                <w:sz w:val="16"/>
                <w:szCs w:val="16"/>
                <w:lang w:val="en-US"/>
              </w:rPr>
              <w:t>0</w:t>
            </w:r>
          </w:p>
        </w:tc>
      </w:tr>
      <w:tr w:rsidR="00543495" w:rsidRPr="00543495" w14:paraId="09D996C9" w14:textId="77777777" w:rsidTr="003B28D1">
        <w:trPr>
          <w:trHeight w:val="225"/>
        </w:trPr>
        <w:tc>
          <w:tcPr>
            <w:tcW w:w="3758" w:type="dxa"/>
            <w:tcBorders>
              <w:top w:val="nil"/>
              <w:left w:val="nil"/>
              <w:bottom w:val="nil"/>
              <w:right w:val="nil"/>
            </w:tcBorders>
            <w:vAlign w:val="center"/>
          </w:tcPr>
          <w:p w14:paraId="5A68D3E0" w14:textId="77777777" w:rsidR="00FD660E" w:rsidRPr="00543495" w:rsidRDefault="00FD660E" w:rsidP="00FD660E">
            <w:pPr>
              <w:ind w:left="248"/>
              <w:rPr>
                <w:sz w:val="16"/>
                <w:szCs w:val="16"/>
              </w:rPr>
            </w:pPr>
            <w:r w:rsidRPr="00543495">
              <w:rPr>
                <w:sz w:val="16"/>
                <w:szCs w:val="16"/>
              </w:rPr>
              <w:t>3.1 акционерам (участникам)</w:t>
            </w:r>
          </w:p>
        </w:tc>
        <w:tc>
          <w:tcPr>
            <w:tcW w:w="1559" w:type="dxa"/>
            <w:tcBorders>
              <w:top w:val="nil"/>
              <w:left w:val="nil"/>
              <w:bottom w:val="nil"/>
              <w:right w:val="nil"/>
            </w:tcBorders>
            <w:noWrap/>
            <w:vAlign w:val="center"/>
          </w:tcPr>
          <w:p w14:paraId="02951E95" w14:textId="350DF713" w:rsidR="00FD660E" w:rsidRPr="00543495" w:rsidRDefault="00FD660E" w:rsidP="003B28D1">
            <w:pPr>
              <w:jc w:val="center"/>
              <w:rPr>
                <w:sz w:val="16"/>
                <w:szCs w:val="16"/>
                <w:lang w:val="en-US"/>
              </w:rPr>
            </w:pPr>
            <w:r w:rsidRPr="00543495">
              <w:rPr>
                <w:sz w:val="16"/>
                <w:szCs w:val="16"/>
              </w:rPr>
              <w:t>0</w:t>
            </w:r>
          </w:p>
        </w:tc>
        <w:tc>
          <w:tcPr>
            <w:tcW w:w="1560" w:type="dxa"/>
            <w:tcBorders>
              <w:top w:val="nil"/>
              <w:left w:val="nil"/>
              <w:bottom w:val="nil"/>
              <w:right w:val="nil"/>
            </w:tcBorders>
            <w:vAlign w:val="center"/>
          </w:tcPr>
          <w:p w14:paraId="2DC2E451" w14:textId="73CC5EAE" w:rsidR="00FD660E" w:rsidRPr="00543495" w:rsidRDefault="00FD660E" w:rsidP="003B28D1">
            <w:pPr>
              <w:jc w:val="center"/>
              <w:rPr>
                <w:sz w:val="16"/>
                <w:szCs w:val="16"/>
                <w:lang w:val="en-US"/>
              </w:rPr>
            </w:pPr>
            <w:r w:rsidRPr="00543495">
              <w:rPr>
                <w:sz w:val="16"/>
                <w:szCs w:val="16"/>
              </w:rPr>
              <w:t>0</w:t>
            </w:r>
          </w:p>
        </w:tc>
        <w:tc>
          <w:tcPr>
            <w:tcW w:w="1560" w:type="dxa"/>
            <w:tcBorders>
              <w:top w:val="nil"/>
              <w:left w:val="nil"/>
              <w:bottom w:val="nil"/>
              <w:right w:val="nil"/>
            </w:tcBorders>
            <w:noWrap/>
            <w:vAlign w:val="center"/>
          </w:tcPr>
          <w:p w14:paraId="28BDB505" w14:textId="02591DB2" w:rsidR="00FD660E" w:rsidRPr="00543495" w:rsidRDefault="00FD660E" w:rsidP="003B28D1">
            <w:pPr>
              <w:jc w:val="center"/>
              <w:rPr>
                <w:sz w:val="16"/>
                <w:szCs w:val="16"/>
                <w:lang w:val="en-US"/>
              </w:rPr>
            </w:pPr>
            <w:r w:rsidRPr="00543495">
              <w:rPr>
                <w:sz w:val="16"/>
                <w:szCs w:val="16"/>
                <w:lang w:val="en-US"/>
              </w:rPr>
              <w:t>0</w:t>
            </w:r>
          </w:p>
        </w:tc>
        <w:tc>
          <w:tcPr>
            <w:tcW w:w="1560" w:type="dxa"/>
            <w:tcBorders>
              <w:top w:val="nil"/>
              <w:left w:val="nil"/>
              <w:bottom w:val="nil"/>
              <w:right w:val="nil"/>
            </w:tcBorders>
            <w:vAlign w:val="center"/>
          </w:tcPr>
          <w:p w14:paraId="10D65723" w14:textId="2FD4D91B" w:rsidR="00FD660E" w:rsidRPr="00543495" w:rsidRDefault="00FD660E" w:rsidP="003B28D1">
            <w:pPr>
              <w:jc w:val="center"/>
              <w:rPr>
                <w:sz w:val="16"/>
                <w:szCs w:val="16"/>
                <w:lang w:val="en-US"/>
              </w:rPr>
            </w:pPr>
            <w:r w:rsidRPr="00543495">
              <w:rPr>
                <w:sz w:val="16"/>
                <w:szCs w:val="16"/>
                <w:lang w:val="en-US"/>
              </w:rPr>
              <w:t>0</w:t>
            </w:r>
          </w:p>
        </w:tc>
      </w:tr>
      <w:tr w:rsidR="00543495" w:rsidRPr="00543495" w14:paraId="58EB0601" w14:textId="77777777" w:rsidTr="003B28D1">
        <w:trPr>
          <w:trHeight w:val="317"/>
        </w:trPr>
        <w:tc>
          <w:tcPr>
            <w:tcW w:w="3758" w:type="dxa"/>
            <w:tcBorders>
              <w:top w:val="nil"/>
              <w:left w:val="nil"/>
              <w:bottom w:val="nil"/>
              <w:right w:val="nil"/>
            </w:tcBorders>
            <w:vAlign w:val="center"/>
          </w:tcPr>
          <w:p w14:paraId="7B7A51EA" w14:textId="77777777" w:rsidR="00FD660E" w:rsidRPr="00543495" w:rsidRDefault="00FD660E" w:rsidP="00FD660E">
            <w:pPr>
              <w:rPr>
                <w:sz w:val="16"/>
                <w:szCs w:val="16"/>
              </w:rPr>
            </w:pPr>
            <w:r w:rsidRPr="00543495">
              <w:rPr>
                <w:sz w:val="16"/>
                <w:szCs w:val="16"/>
              </w:rPr>
              <w:t>4. Объем просроченной задолженности</w:t>
            </w:r>
          </w:p>
        </w:tc>
        <w:tc>
          <w:tcPr>
            <w:tcW w:w="1559" w:type="dxa"/>
            <w:tcBorders>
              <w:top w:val="nil"/>
              <w:left w:val="nil"/>
              <w:bottom w:val="nil"/>
              <w:right w:val="nil"/>
            </w:tcBorders>
            <w:noWrap/>
            <w:vAlign w:val="center"/>
          </w:tcPr>
          <w:p w14:paraId="1EA5875B" w14:textId="1399B76E" w:rsidR="00FD660E" w:rsidRPr="00543495" w:rsidRDefault="00FD660E" w:rsidP="003B28D1">
            <w:pPr>
              <w:jc w:val="center"/>
              <w:rPr>
                <w:sz w:val="16"/>
                <w:szCs w:val="16"/>
              </w:rPr>
            </w:pPr>
            <w:r w:rsidRPr="00543495">
              <w:rPr>
                <w:sz w:val="16"/>
                <w:szCs w:val="16"/>
              </w:rPr>
              <w:t>2 151 408</w:t>
            </w:r>
          </w:p>
        </w:tc>
        <w:tc>
          <w:tcPr>
            <w:tcW w:w="1560" w:type="dxa"/>
            <w:tcBorders>
              <w:top w:val="nil"/>
              <w:left w:val="nil"/>
              <w:bottom w:val="nil"/>
              <w:right w:val="nil"/>
            </w:tcBorders>
            <w:vAlign w:val="center"/>
          </w:tcPr>
          <w:p w14:paraId="4F465F96" w14:textId="0B1EC08B" w:rsidR="00FD660E" w:rsidRPr="00543495" w:rsidRDefault="00FD660E" w:rsidP="003B28D1">
            <w:pPr>
              <w:jc w:val="center"/>
              <w:rPr>
                <w:sz w:val="16"/>
                <w:szCs w:val="16"/>
              </w:rPr>
            </w:pPr>
            <w:r w:rsidRPr="00543495">
              <w:rPr>
                <w:sz w:val="16"/>
                <w:szCs w:val="16"/>
              </w:rPr>
              <w:t>474 581</w:t>
            </w:r>
          </w:p>
        </w:tc>
        <w:tc>
          <w:tcPr>
            <w:tcW w:w="1560" w:type="dxa"/>
            <w:tcBorders>
              <w:top w:val="nil"/>
              <w:left w:val="nil"/>
              <w:bottom w:val="nil"/>
              <w:right w:val="nil"/>
            </w:tcBorders>
            <w:noWrap/>
            <w:vAlign w:val="center"/>
          </w:tcPr>
          <w:p w14:paraId="59CDD9CD" w14:textId="35CD5636" w:rsidR="00FD660E" w:rsidRPr="00543495" w:rsidRDefault="00FD660E" w:rsidP="003B28D1">
            <w:pPr>
              <w:jc w:val="center"/>
              <w:rPr>
                <w:sz w:val="16"/>
                <w:szCs w:val="16"/>
              </w:rPr>
            </w:pPr>
            <w:r w:rsidRPr="00543495">
              <w:rPr>
                <w:sz w:val="16"/>
                <w:szCs w:val="16"/>
              </w:rPr>
              <w:t>1 150 519</w:t>
            </w:r>
          </w:p>
        </w:tc>
        <w:tc>
          <w:tcPr>
            <w:tcW w:w="1560" w:type="dxa"/>
            <w:tcBorders>
              <w:top w:val="nil"/>
              <w:left w:val="nil"/>
              <w:bottom w:val="nil"/>
              <w:right w:val="nil"/>
            </w:tcBorders>
            <w:vAlign w:val="center"/>
          </w:tcPr>
          <w:p w14:paraId="49298548" w14:textId="2171148F" w:rsidR="00FD660E" w:rsidRPr="00543495" w:rsidRDefault="00FD660E" w:rsidP="003B28D1">
            <w:pPr>
              <w:jc w:val="center"/>
              <w:rPr>
                <w:sz w:val="16"/>
                <w:szCs w:val="16"/>
              </w:rPr>
            </w:pPr>
            <w:r w:rsidRPr="00543495">
              <w:rPr>
                <w:sz w:val="16"/>
                <w:szCs w:val="16"/>
              </w:rPr>
              <w:t>393 673</w:t>
            </w:r>
          </w:p>
        </w:tc>
      </w:tr>
      <w:tr w:rsidR="00543495" w:rsidRPr="00543495" w14:paraId="61BB47F3" w14:textId="77777777" w:rsidTr="003B28D1">
        <w:trPr>
          <w:trHeight w:val="317"/>
        </w:trPr>
        <w:tc>
          <w:tcPr>
            <w:tcW w:w="3758" w:type="dxa"/>
            <w:tcBorders>
              <w:top w:val="nil"/>
              <w:left w:val="nil"/>
              <w:bottom w:val="nil"/>
              <w:right w:val="nil"/>
            </w:tcBorders>
            <w:vAlign w:val="center"/>
          </w:tcPr>
          <w:p w14:paraId="4B522EF4" w14:textId="77777777" w:rsidR="00FD660E" w:rsidRPr="00543495" w:rsidRDefault="00FD660E" w:rsidP="00FD660E">
            <w:pPr>
              <w:rPr>
                <w:sz w:val="16"/>
                <w:szCs w:val="16"/>
              </w:rPr>
            </w:pPr>
            <w:r w:rsidRPr="00543495">
              <w:rPr>
                <w:sz w:val="16"/>
                <w:szCs w:val="16"/>
              </w:rPr>
              <w:t>5. Объем реструктурированной задолженности</w:t>
            </w:r>
          </w:p>
        </w:tc>
        <w:tc>
          <w:tcPr>
            <w:tcW w:w="1559" w:type="dxa"/>
            <w:tcBorders>
              <w:top w:val="nil"/>
              <w:left w:val="nil"/>
              <w:bottom w:val="nil"/>
              <w:right w:val="nil"/>
            </w:tcBorders>
            <w:noWrap/>
            <w:vAlign w:val="center"/>
          </w:tcPr>
          <w:p w14:paraId="2AE01145" w14:textId="0A2E7B9B" w:rsidR="00FD660E" w:rsidRPr="00543495" w:rsidRDefault="00FD660E" w:rsidP="003B28D1">
            <w:pPr>
              <w:jc w:val="center"/>
              <w:rPr>
                <w:sz w:val="16"/>
                <w:szCs w:val="16"/>
              </w:rPr>
            </w:pPr>
            <w:r w:rsidRPr="00543495">
              <w:rPr>
                <w:sz w:val="16"/>
                <w:szCs w:val="16"/>
              </w:rPr>
              <w:t>137 515</w:t>
            </w:r>
          </w:p>
        </w:tc>
        <w:tc>
          <w:tcPr>
            <w:tcW w:w="1560" w:type="dxa"/>
            <w:tcBorders>
              <w:top w:val="nil"/>
              <w:left w:val="nil"/>
              <w:bottom w:val="nil"/>
              <w:right w:val="nil"/>
            </w:tcBorders>
            <w:vAlign w:val="center"/>
          </w:tcPr>
          <w:p w14:paraId="71035A9B" w14:textId="3448B1FD" w:rsidR="00FD660E" w:rsidRPr="00543495" w:rsidRDefault="00FD660E" w:rsidP="003B28D1">
            <w:pPr>
              <w:jc w:val="center"/>
              <w:rPr>
                <w:sz w:val="16"/>
                <w:szCs w:val="16"/>
              </w:rPr>
            </w:pPr>
            <w:r w:rsidRPr="00543495">
              <w:rPr>
                <w:sz w:val="16"/>
                <w:szCs w:val="16"/>
              </w:rPr>
              <w:t>16 891</w:t>
            </w:r>
          </w:p>
        </w:tc>
        <w:tc>
          <w:tcPr>
            <w:tcW w:w="1560" w:type="dxa"/>
            <w:tcBorders>
              <w:top w:val="nil"/>
              <w:left w:val="nil"/>
              <w:bottom w:val="nil"/>
              <w:right w:val="nil"/>
            </w:tcBorders>
            <w:noWrap/>
            <w:vAlign w:val="center"/>
          </w:tcPr>
          <w:p w14:paraId="28B7E4A5" w14:textId="63E11817" w:rsidR="00FD660E" w:rsidRPr="00543495" w:rsidRDefault="00FD660E" w:rsidP="003B28D1">
            <w:pPr>
              <w:jc w:val="center"/>
              <w:rPr>
                <w:sz w:val="16"/>
                <w:szCs w:val="16"/>
              </w:rPr>
            </w:pPr>
            <w:r w:rsidRPr="00543495">
              <w:rPr>
                <w:sz w:val="16"/>
                <w:szCs w:val="16"/>
              </w:rPr>
              <w:t>430 582</w:t>
            </w:r>
          </w:p>
        </w:tc>
        <w:tc>
          <w:tcPr>
            <w:tcW w:w="1560" w:type="dxa"/>
            <w:tcBorders>
              <w:top w:val="nil"/>
              <w:left w:val="nil"/>
              <w:bottom w:val="nil"/>
              <w:right w:val="nil"/>
            </w:tcBorders>
            <w:vAlign w:val="center"/>
          </w:tcPr>
          <w:p w14:paraId="31CB5CFE" w14:textId="4D661ABF" w:rsidR="00FD660E" w:rsidRPr="00543495" w:rsidRDefault="00FD660E" w:rsidP="003B28D1">
            <w:pPr>
              <w:jc w:val="center"/>
              <w:rPr>
                <w:sz w:val="16"/>
                <w:szCs w:val="16"/>
              </w:rPr>
            </w:pPr>
            <w:r w:rsidRPr="00543495">
              <w:rPr>
                <w:sz w:val="16"/>
                <w:szCs w:val="16"/>
              </w:rPr>
              <w:t>2 013</w:t>
            </w:r>
          </w:p>
        </w:tc>
      </w:tr>
      <w:tr w:rsidR="00543495" w:rsidRPr="00543495" w14:paraId="67D52F7F" w14:textId="77777777" w:rsidTr="003B28D1">
        <w:trPr>
          <w:trHeight w:val="225"/>
        </w:trPr>
        <w:tc>
          <w:tcPr>
            <w:tcW w:w="3758" w:type="dxa"/>
            <w:tcBorders>
              <w:top w:val="nil"/>
              <w:left w:val="nil"/>
              <w:bottom w:val="nil"/>
              <w:right w:val="nil"/>
            </w:tcBorders>
            <w:vAlign w:val="center"/>
          </w:tcPr>
          <w:p w14:paraId="68C420A6" w14:textId="77777777" w:rsidR="00FD660E" w:rsidRPr="00543495" w:rsidRDefault="00FD660E" w:rsidP="00FD660E">
            <w:pPr>
              <w:rPr>
                <w:sz w:val="16"/>
                <w:szCs w:val="16"/>
              </w:rPr>
            </w:pPr>
            <w:r w:rsidRPr="00543495">
              <w:rPr>
                <w:sz w:val="16"/>
                <w:szCs w:val="16"/>
              </w:rPr>
              <w:t>6. Категории качества:</w:t>
            </w:r>
          </w:p>
        </w:tc>
        <w:tc>
          <w:tcPr>
            <w:tcW w:w="1559" w:type="dxa"/>
            <w:tcBorders>
              <w:top w:val="nil"/>
              <w:left w:val="nil"/>
              <w:bottom w:val="nil"/>
              <w:right w:val="nil"/>
            </w:tcBorders>
            <w:noWrap/>
            <w:vAlign w:val="center"/>
          </w:tcPr>
          <w:p w14:paraId="4725654F" w14:textId="611CFCE8" w:rsidR="00FD660E" w:rsidRPr="00543495" w:rsidRDefault="00FD660E" w:rsidP="003B28D1">
            <w:pPr>
              <w:jc w:val="center"/>
              <w:rPr>
                <w:sz w:val="16"/>
                <w:szCs w:val="16"/>
                <w:lang w:val="en-US"/>
              </w:rPr>
            </w:pPr>
            <w:r w:rsidRPr="00543495">
              <w:rPr>
                <w:sz w:val="16"/>
                <w:szCs w:val="16"/>
                <w:lang w:val="en-US"/>
              </w:rPr>
              <w:t>X</w:t>
            </w:r>
          </w:p>
        </w:tc>
        <w:tc>
          <w:tcPr>
            <w:tcW w:w="1560" w:type="dxa"/>
            <w:tcBorders>
              <w:top w:val="nil"/>
              <w:left w:val="nil"/>
              <w:bottom w:val="nil"/>
              <w:right w:val="nil"/>
            </w:tcBorders>
            <w:vAlign w:val="center"/>
          </w:tcPr>
          <w:p w14:paraId="00AC5BD9" w14:textId="301F4339" w:rsidR="00FD660E" w:rsidRPr="00543495" w:rsidRDefault="00FD660E" w:rsidP="003B28D1">
            <w:pPr>
              <w:jc w:val="center"/>
              <w:rPr>
                <w:sz w:val="16"/>
                <w:szCs w:val="16"/>
                <w:lang w:val="en-US"/>
              </w:rPr>
            </w:pPr>
            <w:r w:rsidRPr="00543495">
              <w:rPr>
                <w:sz w:val="16"/>
                <w:szCs w:val="16"/>
                <w:lang w:val="en-US"/>
              </w:rPr>
              <w:t>X</w:t>
            </w:r>
          </w:p>
        </w:tc>
        <w:tc>
          <w:tcPr>
            <w:tcW w:w="1560" w:type="dxa"/>
            <w:tcBorders>
              <w:top w:val="nil"/>
              <w:left w:val="nil"/>
              <w:bottom w:val="nil"/>
              <w:right w:val="nil"/>
            </w:tcBorders>
            <w:noWrap/>
            <w:vAlign w:val="center"/>
          </w:tcPr>
          <w:p w14:paraId="6F4C46A1" w14:textId="3A62AD9C" w:rsidR="00FD660E" w:rsidRPr="00543495" w:rsidRDefault="00FD660E" w:rsidP="003B28D1">
            <w:pPr>
              <w:jc w:val="center"/>
              <w:rPr>
                <w:sz w:val="16"/>
                <w:szCs w:val="16"/>
                <w:lang w:val="en-US"/>
              </w:rPr>
            </w:pPr>
            <w:r w:rsidRPr="00543495">
              <w:rPr>
                <w:sz w:val="16"/>
                <w:szCs w:val="16"/>
                <w:lang w:val="en-US"/>
              </w:rPr>
              <w:t>X</w:t>
            </w:r>
          </w:p>
        </w:tc>
        <w:tc>
          <w:tcPr>
            <w:tcW w:w="1560" w:type="dxa"/>
            <w:tcBorders>
              <w:top w:val="nil"/>
              <w:left w:val="nil"/>
              <w:bottom w:val="nil"/>
              <w:right w:val="nil"/>
            </w:tcBorders>
            <w:vAlign w:val="center"/>
          </w:tcPr>
          <w:p w14:paraId="5C3E9489" w14:textId="76AB1395" w:rsidR="00FD660E" w:rsidRPr="00543495" w:rsidRDefault="00FD660E" w:rsidP="003B28D1">
            <w:pPr>
              <w:jc w:val="center"/>
              <w:rPr>
                <w:sz w:val="16"/>
                <w:szCs w:val="16"/>
                <w:lang w:val="en-US"/>
              </w:rPr>
            </w:pPr>
            <w:r w:rsidRPr="00543495">
              <w:rPr>
                <w:sz w:val="16"/>
                <w:szCs w:val="16"/>
                <w:lang w:val="en-US"/>
              </w:rPr>
              <w:t>X</w:t>
            </w:r>
          </w:p>
        </w:tc>
      </w:tr>
      <w:tr w:rsidR="00543495" w:rsidRPr="00543495" w14:paraId="523DD912" w14:textId="77777777" w:rsidTr="003B28D1">
        <w:trPr>
          <w:trHeight w:val="225"/>
        </w:trPr>
        <w:tc>
          <w:tcPr>
            <w:tcW w:w="3758" w:type="dxa"/>
            <w:tcBorders>
              <w:top w:val="nil"/>
              <w:left w:val="nil"/>
              <w:bottom w:val="nil"/>
              <w:right w:val="nil"/>
            </w:tcBorders>
          </w:tcPr>
          <w:p w14:paraId="788C1245" w14:textId="77777777" w:rsidR="00FD660E" w:rsidRPr="00543495" w:rsidRDefault="00FD660E" w:rsidP="00FD660E">
            <w:pPr>
              <w:ind w:left="248"/>
              <w:rPr>
                <w:sz w:val="16"/>
                <w:szCs w:val="16"/>
              </w:rPr>
            </w:pPr>
            <w:r w:rsidRPr="00543495">
              <w:rPr>
                <w:sz w:val="16"/>
                <w:szCs w:val="16"/>
              </w:rPr>
              <w:t>6.1 I</w:t>
            </w:r>
          </w:p>
        </w:tc>
        <w:tc>
          <w:tcPr>
            <w:tcW w:w="1559" w:type="dxa"/>
            <w:tcBorders>
              <w:top w:val="nil"/>
              <w:left w:val="nil"/>
              <w:bottom w:val="nil"/>
              <w:right w:val="nil"/>
            </w:tcBorders>
            <w:noWrap/>
            <w:vAlign w:val="center"/>
          </w:tcPr>
          <w:p w14:paraId="30A5D9ED" w14:textId="1C1B3A23" w:rsidR="00FD660E" w:rsidRPr="00543495" w:rsidRDefault="00FD660E" w:rsidP="003B28D1">
            <w:pPr>
              <w:jc w:val="center"/>
              <w:rPr>
                <w:sz w:val="16"/>
                <w:szCs w:val="16"/>
              </w:rPr>
            </w:pPr>
            <w:r w:rsidRPr="00543495">
              <w:rPr>
                <w:sz w:val="16"/>
                <w:szCs w:val="16"/>
              </w:rPr>
              <w:t>13 067 287</w:t>
            </w:r>
          </w:p>
        </w:tc>
        <w:tc>
          <w:tcPr>
            <w:tcW w:w="1560" w:type="dxa"/>
            <w:tcBorders>
              <w:top w:val="nil"/>
              <w:left w:val="nil"/>
              <w:bottom w:val="nil"/>
              <w:right w:val="nil"/>
            </w:tcBorders>
            <w:vAlign w:val="center"/>
          </w:tcPr>
          <w:p w14:paraId="65A6327C" w14:textId="5B91FFB2" w:rsidR="00FD660E" w:rsidRPr="00543495" w:rsidRDefault="00FD660E" w:rsidP="003B28D1">
            <w:pPr>
              <w:jc w:val="center"/>
              <w:rPr>
                <w:sz w:val="16"/>
                <w:szCs w:val="16"/>
              </w:rPr>
            </w:pPr>
            <w:r w:rsidRPr="00543495">
              <w:rPr>
                <w:sz w:val="16"/>
                <w:szCs w:val="16"/>
              </w:rPr>
              <w:t>8 261</w:t>
            </w:r>
          </w:p>
        </w:tc>
        <w:tc>
          <w:tcPr>
            <w:tcW w:w="1560" w:type="dxa"/>
            <w:tcBorders>
              <w:top w:val="nil"/>
              <w:left w:val="nil"/>
              <w:bottom w:val="nil"/>
              <w:right w:val="nil"/>
            </w:tcBorders>
            <w:noWrap/>
            <w:vAlign w:val="center"/>
          </w:tcPr>
          <w:p w14:paraId="33EBB3A3" w14:textId="0B0B253C" w:rsidR="00FD660E" w:rsidRPr="00543495" w:rsidRDefault="00FD660E" w:rsidP="003B28D1">
            <w:pPr>
              <w:jc w:val="center"/>
              <w:rPr>
                <w:sz w:val="16"/>
                <w:szCs w:val="16"/>
              </w:rPr>
            </w:pPr>
            <w:r w:rsidRPr="00543495">
              <w:rPr>
                <w:sz w:val="16"/>
                <w:szCs w:val="16"/>
              </w:rPr>
              <w:t>6 421 927</w:t>
            </w:r>
          </w:p>
        </w:tc>
        <w:tc>
          <w:tcPr>
            <w:tcW w:w="1560" w:type="dxa"/>
            <w:tcBorders>
              <w:top w:val="nil"/>
              <w:left w:val="nil"/>
              <w:bottom w:val="nil"/>
              <w:right w:val="nil"/>
            </w:tcBorders>
            <w:vAlign w:val="center"/>
          </w:tcPr>
          <w:p w14:paraId="74573FF7" w14:textId="45A032E8" w:rsidR="00FD660E" w:rsidRPr="00543495" w:rsidRDefault="00FD660E" w:rsidP="003B28D1">
            <w:pPr>
              <w:jc w:val="center"/>
              <w:rPr>
                <w:sz w:val="16"/>
                <w:szCs w:val="16"/>
              </w:rPr>
            </w:pPr>
            <w:r w:rsidRPr="00543495">
              <w:rPr>
                <w:sz w:val="16"/>
                <w:szCs w:val="16"/>
              </w:rPr>
              <w:t>10 045</w:t>
            </w:r>
          </w:p>
        </w:tc>
      </w:tr>
      <w:tr w:rsidR="00543495" w:rsidRPr="00543495" w14:paraId="0C796ED4" w14:textId="77777777" w:rsidTr="003B28D1">
        <w:trPr>
          <w:trHeight w:val="521"/>
        </w:trPr>
        <w:tc>
          <w:tcPr>
            <w:tcW w:w="3758" w:type="dxa"/>
            <w:tcBorders>
              <w:top w:val="nil"/>
              <w:left w:val="nil"/>
              <w:right w:val="nil"/>
            </w:tcBorders>
          </w:tcPr>
          <w:p w14:paraId="29BD6893" w14:textId="77777777" w:rsidR="00FD660E" w:rsidRPr="00543495" w:rsidRDefault="00FD660E" w:rsidP="00FD660E">
            <w:pPr>
              <w:ind w:left="248"/>
              <w:rPr>
                <w:sz w:val="16"/>
                <w:szCs w:val="16"/>
              </w:rPr>
            </w:pPr>
            <w:r w:rsidRPr="00543495">
              <w:rPr>
                <w:sz w:val="16"/>
                <w:szCs w:val="16"/>
              </w:rPr>
              <w:t>6.2 II</w:t>
            </w:r>
          </w:p>
        </w:tc>
        <w:tc>
          <w:tcPr>
            <w:tcW w:w="1559" w:type="dxa"/>
            <w:tcBorders>
              <w:top w:val="nil"/>
              <w:left w:val="nil"/>
              <w:right w:val="nil"/>
            </w:tcBorders>
            <w:noWrap/>
            <w:vAlign w:val="center"/>
          </w:tcPr>
          <w:p w14:paraId="62618B7E" w14:textId="2DCDCC65" w:rsidR="00FD660E" w:rsidRPr="00543495" w:rsidRDefault="00FD660E" w:rsidP="003B28D1">
            <w:pPr>
              <w:jc w:val="center"/>
              <w:rPr>
                <w:sz w:val="16"/>
                <w:szCs w:val="16"/>
              </w:rPr>
            </w:pPr>
            <w:r w:rsidRPr="00543495">
              <w:rPr>
                <w:sz w:val="16"/>
                <w:szCs w:val="16"/>
              </w:rPr>
              <w:t>1 611 216</w:t>
            </w:r>
          </w:p>
        </w:tc>
        <w:tc>
          <w:tcPr>
            <w:tcW w:w="1560" w:type="dxa"/>
            <w:tcBorders>
              <w:top w:val="nil"/>
              <w:left w:val="nil"/>
              <w:right w:val="nil"/>
            </w:tcBorders>
            <w:vAlign w:val="center"/>
          </w:tcPr>
          <w:p w14:paraId="53315489" w14:textId="30F423FC" w:rsidR="00FD660E" w:rsidRPr="00543495" w:rsidRDefault="00FD660E" w:rsidP="003B28D1">
            <w:pPr>
              <w:jc w:val="center"/>
              <w:rPr>
                <w:sz w:val="16"/>
                <w:szCs w:val="16"/>
              </w:rPr>
            </w:pPr>
            <w:r w:rsidRPr="00543495">
              <w:rPr>
                <w:sz w:val="16"/>
                <w:szCs w:val="16"/>
              </w:rPr>
              <w:t>26 983</w:t>
            </w:r>
          </w:p>
        </w:tc>
        <w:tc>
          <w:tcPr>
            <w:tcW w:w="1560" w:type="dxa"/>
            <w:tcBorders>
              <w:top w:val="nil"/>
              <w:left w:val="nil"/>
              <w:right w:val="nil"/>
            </w:tcBorders>
            <w:noWrap/>
            <w:vAlign w:val="center"/>
          </w:tcPr>
          <w:p w14:paraId="2684FDF6" w14:textId="211537C4" w:rsidR="00FD660E" w:rsidRPr="00543495" w:rsidRDefault="00FD660E" w:rsidP="003B28D1">
            <w:pPr>
              <w:jc w:val="center"/>
              <w:rPr>
                <w:sz w:val="16"/>
                <w:szCs w:val="16"/>
              </w:rPr>
            </w:pPr>
            <w:r w:rsidRPr="00543495">
              <w:rPr>
                <w:sz w:val="16"/>
                <w:szCs w:val="16"/>
              </w:rPr>
              <w:t>4 237 887</w:t>
            </w:r>
          </w:p>
        </w:tc>
        <w:tc>
          <w:tcPr>
            <w:tcW w:w="1560" w:type="dxa"/>
            <w:tcBorders>
              <w:top w:val="nil"/>
              <w:left w:val="nil"/>
              <w:right w:val="nil"/>
            </w:tcBorders>
            <w:vAlign w:val="center"/>
          </w:tcPr>
          <w:p w14:paraId="570F9950" w14:textId="46091D0A" w:rsidR="00FD660E" w:rsidRPr="00543495" w:rsidRDefault="00FD660E" w:rsidP="003B28D1">
            <w:pPr>
              <w:jc w:val="center"/>
              <w:rPr>
                <w:sz w:val="16"/>
                <w:szCs w:val="16"/>
              </w:rPr>
            </w:pPr>
            <w:r w:rsidRPr="00543495">
              <w:rPr>
                <w:sz w:val="16"/>
                <w:szCs w:val="16"/>
              </w:rPr>
              <w:t>32 367</w:t>
            </w:r>
          </w:p>
        </w:tc>
      </w:tr>
      <w:tr w:rsidR="00543495" w:rsidRPr="00543495" w14:paraId="6E8687D3" w14:textId="77777777" w:rsidTr="003B28D1">
        <w:trPr>
          <w:trHeight w:val="450"/>
        </w:trPr>
        <w:tc>
          <w:tcPr>
            <w:tcW w:w="3758" w:type="dxa"/>
            <w:tcBorders>
              <w:top w:val="nil"/>
              <w:left w:val="nil"/>
              <w:bottom w:val="nil"/>
              <w:right w:val="nil"/>
            </w:tcBorders>
          </w:tcPr>
          <w:p w14:paraId="299D698C" w14:textId="77777777" w:rsidR="00FD660E" w:rsidRPr="00543495" w:rsidRDefault="00FD660E" w:rsidP="00FD660E">
            <w:pPr>
              <w:ind w:left="248"/>
              <w:rPr>
                <w:sz w:val="16"/>
                <w:szCs w:val="16"/>
              </w:rPr>
            </w:pPr>
            <w:r w:rsidRPr="00543495">
              <w:rPr>
                <w:sz w:val="16"/>
                <w:szCs w:val="16"/>
              </w:rPr>
              <w:t xml:space="preserve">6.3 III </w:t>
            </w:r>
          </w:p>
        </w:tc>
        <w:tc>
          <w:tcPr>
            <w:tcW w:w="1559" w:type="dxa"/>
            <w:tcBorders>
              <w:top w:val="nil"/>
              <w:left w:val="nil"/>
              <w:bottom w:val="nil"/>
              <w:right w:val="nil"/>
            </w:tcBorders>
            <w:noWrap/>
            <w:vAlign w:val="center"/>
          </w:tcPr>
          <w:p w14:paraId="16E6F1FC" w14:textId="66ABE35E" w:rsidR="00FD660E" w:rsidRPr="00543495" w:rsidRDefault="00FD660E" w:rsidP="003B28D1">
            <w:pPr>
              <w:jc w:val="center"/>
              <w:rPr>
                <w:sz w:val="16"/>
                <w:szCs w:val="16"/>
              </w:rPr>
            </w:pPr>
            <w:r w:rsidRPr="00543495">
              <w:rPr>
                <w:sz w:val="16"/>
                <w:szCs w:val="16"/>
              </w:rPr>
              <w:t>2 802 283</w:t>
            </w:r>
          </w:p>
        </w:tc>
        <w:tc>
          <w:tcPr>
            <w:tcW w:w="1560" w:type="dxa"/>
            <w:tcBorders>
              <w:top w:val="nil"/>
              <w:left w:val="nil"/>
              <w:bottom w:val="nil"/>
              <w:right w:val="nil"/>
            </w:tcBorders>
            <w:vAlign w:val="center"/>
          </w:tcPr>
          <w:p w14:paraId="34DE0705" w14:textId="6B3E8C13" w:rsidR="00FD660E" w:rsidRPr="00543495" w:rsidRDefault="00FD660E" w:rsidP="003B28D1">
            <w:pPr>
              <w:jc w:val="center"/>
              <w:rPr>
                <w:sz w:val="16"/>
                <w:szCs w:val="16"/>
              </w:rPr>
            </w:pPr>
            <w:r w:rsidRPr="00543495">
              <w:rPr>
                <w:sz w:val="16"/>
                <w:szCs w:val="16"/>
              </w:rPr>
              <w:t>23 287</w:t>
            </w:r>
          </w:p>
        </w:tc>
        <w:tc>
          <w:tcPr>
            <w:tcW w:w="1560" w:type="dxa"/>
            <w:tcBorders>
              <w:top w:val="nil"/>
              <w:left w:val="nil"/>
              <w:bottom w:val="nil"/>
              <w:right w:val="nil"/>
            </w:tcBorders>
            <w:noWrap/>
            <w:vAlign w:val="center"/>
          </w:tcPr>
          <w:p w14:paraId="44C026AE" w14:textId="5990A991" w:rsidR="00FD660E" w:rsidRPr="00543495" w:rsidRDefault="00FD660E" w:rsidP="003B28D1">
            <w:pPr>
              <w:jc w:val="center"/>
              <w:rPr>
                <w:sz w:val="16"/>
                <w:szCs w:val="16"/>
              </w:rPr>
            </w:pPr>
            <w:r w:rsidRPr="00543495">
              <w:rPr>
                <w:sz w:val="16"/>
                <w:szCs w:val="16"/>
              </w:rPr>
              <w:t>1 269 062</w:t>
            </w:r>
          </w:p>
        </w:tc>
        <w:tc>
          <w:tcPr>
            <w:tcW w:w="1560" w:type="dxa"/>
            <w:tcBorders>
              <w:top w:val="nil"/>
              <w:left w:val="nil"/>
              <w:bottom w:val="nil"/>
              <w:right w:val="nil"/>
            </w:tcBorders>
            <w:vAlign w:val="center"/>
          </w:tcPr>
          <w:p w14:paraId="1A98AF37" w14:textId="1DC5F279" w:rsidR="00FD660E" w:rsidRPr="00543495" w:rsidRDefault="00FD660E" w:rsidP="003B28D1">
            <w:pPr>
              <w:jc w:val="center"/>
              <w:rPr>
                <w:sz w:val="16"/>
                <w:szCs w:val="16"/>
              </w:rPr>
            </w:pPr>
            <w:r w:rsidRPr="00543495">
              <w:rPr>
                <w:sz w:val="16"/>
                <w:szCs w:val="16"/>
              </w:rPr>
              <w:t>9 710</w:t>
            </w:r>
          </w:p>
        </w:tc>
      </w:tr>
      <w:tr w:rsidR="00543495" w:rsidRPr="00543495" w14:paraId="553179C5" w14:textId="77777777" w:rsidTr="003B28D1">
        <w:trPr>
          <w:trHeight w:val="450"/>
        </w:trPr>
        <w:tc>
          <w:tcPr>
            <w:tcW w:w="3758" w:type="dxa"/>
            <w:tcBorders>
              <w:top w:val="nil"/>
              <w:left w:val="nil"/>
              <w:bottom w:val="nil"/>
              <w:right w:val="nil"/>
            </w:tcBorders>
          </w:tcPr>
          <w:p w14:paraId="3A15A85B" w14:textId="77777777" w:rsidR="00FD660E" w:rsidRPr="00543495" w:rsidRDefault="00FD660E" w:rsidP="00FD660E">
            <w:pPr>
              <w:ind w:left="248"/>
              <w:rPr>
                <w:sz w:val="16"/>
                <w:szCs w:val="16"/>
              </w:rPr>
            </w:pPr>
            <w:r w:rsidRPr="00543495">
              <w:rPr>
                <w:sz w:val="16"/>
                <w:szCs w:val="16"/>
              </w:rPr>
              <w:t xml:space="preserve">6.4 IV </w:t>
            </w:r>
          </w:p>
        </w:tc>
        <w:tc>
          <w:tcPr>
            <w:tcW w:w="1559" w:type="dxa"/>
            <w:tcBorders>
              <w:top w:val="nil"/>
              <w:left w:val="nil"/>
              <w:bottom w:val="nil"/>
              <w:right w:val="nil"/>
            </w:tcBorders>
            <w:noWrap/>
            <w:vAlign w:val="center"/>
          </w:tcPr>
          <w:p w14:paraId="6BE88AE4" w14:textId="4DF3DAC8" w:rsidR="00FD660E" w:rsidRPr="00543495" w:rsidRDefault="00FD660E" w:rsidP="003B28D1">
            <w:pPr>
              <w:jc w:val="center"/>
              <w:rPr>
                <w:sz w:val="16"/>
                <w:szCs w:val="16"/>
              </w:rPr>
            </w:pPr>
            <w:r w:rsidRPr="00543495">
              <w:rPr>
                <w:sz w:val="16"/>
                <w:szCs w:val="16"/>
              </w:rPr>
              <w:t>465 926</w:t>
            </w:r>
          </w:p>
        </w:tc>
        <w:tc>
          <w:tcPr>
            <w:tcW w:w="1560" w:type="dxa"/>
            <w:tcBorders>
              <w:top w:val="nil"/>
              <w:left w:val="nil"/>
              <w:bottom w:val="nil"/>
              <w:right w:val="nil"/>
            </w:tcBorders>
            <w:vAlign w:val="center"/>
          </w:tcPr>
          <w:p w14:paraId="532532E1" w14:textId="1F1D07CB" w:rsidR="00FD660E" w:rsidRPr="00543495" w:rsidRDefault="00FD660E" w:rsidP="003B28D1">
            <w:pPr>
              <w:jc w:val="center"/>
              <w:rPr>
                <w:sz w:val="16"/>
                <w:szCs w:val="16"/>
              </w:rPr>
            </w:pPr>
            <w:r w:rsidRPr="00543495">
              <w:rPr>
                <w:sz w:val="16"/>
                <w:szCs w:val="16"/>
              </w:rPr>
              <w:t>17 121</w:t>
            </w:r>
          </w:p>
        </w:tc>
        <w:tc>
          <w:tcPr>
            <w:tcW w:w="1560" w:type="dxa"/>
            <w:tcBorders>
              <w:top w:val="nil"/>
              <w:left w:val="nil"/>
              <w:bottom w:val="nil"/>
              <w:right w:val="nil"/>
            </w:tcBorders>
            <w:noWrap/>
            <w:vAlign w:val="center"/>
          </w:tcPr>
          <w:p w14:paraId="551DCADD" w14:textId="37C0C81E" w:rsidR="00FD660E" w:rsidRPr="00543495" w:rsidRDefault="00FD660E" w:rsidP="003B28D1">
            <w:pPr>
              <w:jc w:val="center"/>
              <w:rPr>
                <w:sz w:val="16"/>
                <w:szCs w:val="16"/>
              </w:rPr>
            </w:pPr>
            <w:r w:rsidRPr="00543495">
              <w:rPr>
                <w:sz w:val="16"/>
                <w:szCs w:val="16"/>
              </w:rPr>
              <w:t>162 408</w:t>
            </w:r>
          </w:p>
        </w:tc>
        <w:tc>
          <w:tcPr>
            <w:tcW w:w="1560" w:type="dxa"/>
            <w:tcBorders>
              <w:top w:val="nil"/>
              <w:left w:val="nil"/>
              <w:bottom w:val="nil"/>
              <w:right w:val="nil"/>
            </w:tcBorders>
            <w:vAlign w:val="center"/>
          </w:tcPr>
          <w:p w14:paraId="72FC540D" w14:textId="79CA0AC6" w:rsidR="00FD660E" w:rsidRPr="00543495" w:rsidRDefault="00FD660E" w:rsidP="003B28D1">
            <w:pPr>
              <w:jc w:val="center"/>
              <w:rPr>
                <w:sz w:val="16"/>
                <w:szCs w:val="16"/>
              </w:rPr>
            </w:pPr>
            <w:r w:rsidRPr="00543495">
              <w:rPr>
                <w:sz w:val="16"/>
                <w:szCs w:val="16"/>
              </w:rPr>
              <w:t>8 211</w:t>
            </w:r>
          </w:p>
        </w:tc>
      </w:tr>
      <w:tr w:rsidR="00543495" w:rsidRPr="00543495" w14:paraId="4F2A680E" w14:textId="77777777" w:rsidTr="003B28D1">
        <w:trPr>
          <w:trHeight w:val="450"/>
        </w:trPr>
        <w:tc>
          <w:tcPr>
            <w:tcW w:w="3758" w:type="dxa"/>
            <w:tcBorders>
              <w:top w:val="nil"/>
              <w:left w:val="nil"/>
              <w:bottom w:val="nil"/>
              <w:right w:val="nil"/>
            </w:tcBorders>
          </w:tcPr>
          <w:p w14:paraId="66196EEE" w14:textId="77777777" w:rsidR="00FD660E" w:rsidRPr="00543495" w:rsidRDefault="00FD660E" w:rsidP="00FD660E">
            <w:pPr>
              <w:ind w:left="248"/>
              <w:rPr>
                <w:sz w:val="16"/>
                <w:szCs w:val="16"/>
              </w:rPr>
            </w:pPr>
            <w:r w:rsidRPr="00543495">
              <w:rPr>
                <w:sz w:val="16"/>
                <w:szCs w:val="16"/>
              </w:rPr>
              <w:t xml:space="preserve">6.5 V </w:t>
            </w:r>
          </w:p>
        </w:tc>
        <w:tc>
          <w:tcPr>
            <w:tcW w:w="1559" w:type="dxa"/>
            <w:tcBorders>
              <w:top w:val="nil"/>
              <w:left w:val="nil"/>
              <w:bottom w:val="nil"/>
              <w:right w:val="nil"/>
            </w:tcBorders>
            <w:noWrap/>
            <w:vAlign w:val="center"/>
          </w:tcPr>
          <w:p w14:paraId="78C17DAB" w14:textId="570C5300" w:rsidR="00FD660E" w:rsidRPr="00543495" w:rsidRDefault="00FD660E" w:rsidP="003B28D1">
            <w:pPr>
              <w:jc w:val="center"/>
              <w:rPr>
                <w:sz w:val="16"/>
                <w:szCs w:val="16"/>
              </w:rPr>
            </w:pPr>
            <w:r w:rsidRPr="00543495">
              <w:rPr>
                <w:sz w:val="16"/>
                <w:szCs w:val="16"/>
              </w:rPr>
              <w:t>1 892 377</w:t>
            </w:r>
          </w:p>
        </w:tc>
        <w:tc>
          <w:tcPr>
            <w:tcW w:w="1560" w:type="dxa"/>
            <w:tcBorders>
              <w:top w:val="nil"/>
              <w:left w:val="nil"/>
              <w:bottom w:val="nil"/>
              <w:right w:val="nil"/>
            </w:tcBorders>
            <w:vAlign w:val="center"/>
          </w:tcPr>
          <w:p w14:paraId="31FF07D3" w14:textId="0ED9179F" w:rsidR="00FD660E" w:rsidRPr="00543495" w:rsidRDefault="00FD660E" w:rsidP="003B28D1">
            <w:pPr>
              <w:jc w:val="center"/>
              <w:rPr>
                <w:sz w:val="16"/>
                <w:szCs w:val="16"/>
              </w:rPr>
            </w:pPr>
            <w:r w:rsidRPr="00543495">
              <w:rPr>
                <w:sz w:val="16"/>
                <w:szCs w:val="16"/>
              </w:rPr>
              <w:t>575 842</w:t>
            </w:r>
          </w:p>
        </w:tc>
        <w:tc>
          <w:tcPr>
            <w:tcW w:w="1560" w:type="dxa"/>
            <w:tcBorders>
              <w:top w:val="nil"/>
              <w:left w:val="nil"/>
              <w:bottom w:val="nil"/>
              <w:right w:val="nil"/>
            </w:tcBorders>
            <w:noWrap/>
            <w:vAlign w:val="center"/>
          </w:tcPr>
          <w:p w14:paraId="1FDC097D" w14:textId="396BE277" w:rsidR="00FD660E" w:rsidRPr="00543495" w:rsidRDefault="00FD660E" w:rsidP="003B28D1">
            <w:pPr>
              <w:jc w:val="center"/>
              <w:rPr>
                <w:sz w:val="16"/>
                <w:szCs w:val="16"/>
              </w:rPr>
            </w:pPr>
            <w:r w:rsidRPr="00543495">
              <w:rPr>
                <w:sz w:val="16"/>
                <w:szCs w:val="16"/>
              </w:rPr>
              <w:t>1 186 993</w:t>
            </w:r>
          </w:p>
        </w:tc>
        <w:tc>
          <w:tcPr>
            <w:tcW w:w="1560" w:type="dxa"/>
            <w:tcBorders>
              <w:top w:val="nil"/>
              <w:left w:val="nil"/>
              <w:bottom w:val="nil"/>
              <w:right w:val="nil"/>
            </w:tcBorders>
            <w:vAlign w:val="center"/>
          </w:tcPr>
          <w:p w14:paraId="5764C019" w14:textId="7ADBAF71" w:rsidR="00FD660E" w:rsidRPr="00543495" w:rsidRDefault="00FD660E" w:rsidP="003B28D1">
            <w:pPr>
              <w:jc w:val="center"/>
              <w:rPr>
                <w:sz w:val="16"/>
                <w:szCs w:val="16"/>
              </w:rPr>
            </w:pPr>
            <w:r w:rsidRPr="00543495">
              <w:rPr>
                <w:sz w:val="16"/>
                <w:szCs w:val="16"/>
              </w:rPr>
              <w:t>415 471</w:t>
            </w:r>
          </w:p>
        </w:tc>
      </w:tr>
      <w:tr w:rsidR="00543495" w:rsidRPr="00543495" w14:paraId="3033F65D" w14:textId="77777777" w:rsidTr="003B28D1">
        <w:trPr>
          <w:trHeight w:val="450"/>
        </w:trPr>
        <w:tc>
          <w:tcPr>
            <w:tcW w:w="3758" w:type="dxa"/>
            <w:tcBorders>
              <w:top w:val="nil"/>
              <w:left w:val="nil"/>
              <w:bottom w:val="nil"/>
              <w:right w:val="nil"/>
            </w:tcBorders>
          </w:tcPr>
          <w:p w14:paraId="28E6CD49" w14:textId="77777777" w:rsidR="00FD660E" w:rsidRPr="00543495" w:rsidRDefault="00FD660E" w:rsidP="00FD660E">
            <w:pPr>
              <w:rPr>
                <w:sz w:val="16"/>
                <w:szCs w:val="16"/>
              </w:rPr>
            </w:pPr>
            <w:r w:rsidRPr="00543495">
              <w:rPr>
                <w:sz w:val="16"/>
                <w:szCs w:val="16"/>
              </w:rPr>
              <w:t xml:space="preserve">7. Обеспечение всего,  в т.ч.: </w:t>
            </w:r>
          </w:p>
        </w:tc>
        <w:tc>
          <w:tcPr>
            <w:tcW w:w="1559" w:type="dxa"/>
            <w:tcBorders>
              <w:top w:val="nil"/>
              <w:left w:val="nil"/>
              <w:bottom w:val="nil"/>
              <w:right w:val="nil"/>
            </w:tcBorders>
            <w:noWrap/>
            <w:vAlign w:val="center"/>
          </w:tcPr>
          <w:p w14:paraId="395E2816" w14:textId="58E67570" w:rsidR="00FD660E" w:rsidRPr="00543495" w:rsidRDefault="00FD660E" w:rsidP="003B28D1">
            <w:pPr>
              <w:jc w:val="center"/>
              <w:rPr>
                <w:sz w:val="16"/>
                <w:szCs w:val="16"/>
              </w:rPr>
            </w:pPr>
            <w:r w:rsidRPr="00543495">
              <w:rPr>
                <w:sz w:val="16"/>
                <w:szCs w:val="16"/>
              </w:rPr>
              <w:t>5 957</w:t>
            </w:r>
          </w:p>
        </w:tc>
        <w:tc>
          <w:tcPr>
            <w:tcW w:w="1560" w:type="dxa"/>
            <w:tcBorders>
              <w:top w:val="nil"/>
              <w:left w:val="nil"/>
              <w:bottom w:val="nil"/>
              <w:right w:val="nil"/>
            </w:tcBorders>
            <w:vAlign w:val="center"/>
          </w:tcPr>
          <w:p w14:paraId="6C34A12A" w14:textId="1C343F67" w:rsidR="00FD660E" w:rsidRPr="00543495" w:rsidRDefault="00FD660E" w:rsidP="003B28D1">
            <w:pPr>
              <w:jc w:val="center"/>
              <w:rPr>
                <w:sz w:val="16"/>
                <w:szCs w:val="16"/>
              </w:rPr>
            </w:pPr>
            <w:r w:rsidRPr="00543495">
              <w:rPr>
                <w:sz w:val="16"/>
                <w:szCs w:val="16"/>
              </w:rPr>
              <w:t>838</w:t>
            </w:r>
          </w:p>
        </w:tc>
        <w:tc>
          <w:tcPr>
            <w:tcW w:w="1560" w:type="dxa"/>
            <w:tcBorders>
              <w:top w:val="nil"/>
              <w:left w:val="nil"/>
              <w:bottom w:val="nil"/>
              <w:right w:val="nil"/>
            </w:tcBorders>
            <w:noWrap/>
            <w:vAlign w:val="center"/>
          </w:tcPr>
          <w:p w14:paraId="3A17CBE8" w14:textId="1B71139C" w:rsidR="00FD660E" w:rsidRPr="00543495" w:rsidRDefault="00FD660E" w:rsidP="003B28D1">
            <w:pPr>
              <w:jc w:val="center"/>
              <w:rPr>
                <w:sz w:val="16"/>
                <w:szCs w:val="16"/>
              </w:rPr>
            </w:pPr>
            <w:r w:rsidRPr="00543495">
              <w:rPr>
                <w:sz w:val="16"/>
                <w:szCs w:val="16"/>
              </w:rPr>
              <w:t>613</w:t>
            </w:r>
          </w:p>
        </w:tc>
        <w:tc>
          <w:tcPr>
            <w:tcW w:w="1560" w:type="dxa"/>
            <w:tcBorders>
              <w:top w:val="nil"/>
              <w:left w:val="nil"/>
              <w:bottom w:val="nil"/>
              <w:right w:val="nil"/>
            </w:tcBorders>
            <w:vAlign w:val="center"/>
          </w:tcPr>
          <w:p w14:paraId="3DF662AA" w14:textId="5C09FC32" w:rsidR="00FD660E" w:rsidRPr="00543495" w:rsidRDefault="00FD660E" w:rsidP="003B28D1">
            <w:pPr>
              <w:jc w:val="center"/>
              <w:rPr>
                <w:sz w:val="16"/>
                <w:szCs w:val="16"/>
              </w:rPr>
            </w:pPr>
            <w:r w:rsidRPr="00543495">
              <w:rPr>
                <w:sz w:val="16"/>
                <w:szCs w:val="16"/>
              </w:rPr>
              <w:t>61</w:t>
            </w:r>
          </w:p>
        </w:tc>
      </w:tr>
      <w:tr w:rsidR="00543495" w:rsidRPr="00543495" w14:paraId="2EEA5E43" w14:textId="77777777" w:rsidTr="003B28D1">
        <w:trPr>
          <w:trHeight w:val="450"/>
        </w:trPr>
        <w:tc>
          <w:tcPr>
            <w:tcW w:w="3758" w:type="dxa"/>
            <w:tcBorders>
              <w:top w:val="nil"/>
              <w:left w:val="nil"/>
              <w:bottom w:val="nil"/>
              <w:right w:val="nil"/>
            </w:tcBorders>
          </w:tcPr>
          <w:p w14:paraId="547F291F" w14:textId="77777777" w:rsidR="00FD660E" w:rsidRPr="00543495" w:rsidRDefault="00FD660E" w:rsidP="00FD660E">
            <w:pPr>
              <w:ind w:left="248"/>
              <w:rPr>
                <w:sz w:val="16"/>
                <w:szCs w:val="16"/>
              </w:rPr>
            </w:pPr>
            <w:r w:rsidRPr="00543495">
              <w:rPr>
                <w:sz w:val="16"/>
                <w:szCs w:val="16"/>
              </w:rPr>
              <w:t>7.1 I категории качества</w:t>
            </w:r>
          </w:p>
        </w:tc>
        <w:tc>
          <w:tcPr>
            <w:tcW w:w="1559" w:type="dxa"/>
            <w:tcBorders>
              <w:top w:val="nil"/>
              <w:left w:val="nil"/>
              <w:bottom w:val="nil"/>
              <w:right w:val="nil"/>
            </w:tcBorders>
            <w:noWrap/>
            <w:vAlign w:val="center"/>
          </w:tcPr>
          <w:p w14:paraId="2D597436" w14:textId="061CF0AB" w:rsidR="00FD660E" w:rsidRPr="00543495" w:rsidRDefault="00FD660E" w:rsidP="003B28D1">
            <w:pPr>
              <w:jc w:val="center"/>
              <w:rPr>
                <w:sz w:val="16"/>
                <w:szCs w:val="16"/>
              </w:rPr>
            </w:pPr>
            <w:r w:rsidRPr="00543495">
              <w:rPr>
                <w:sz w:val="16"/>
                <w:szCs w:val="16"/>
              </w:rPr>
              <w:t>0</w:t>
            </w:r>
          </w:p>
        </w:tc>
        <w:tc>
          <w:tcPr>
            <w:tcW w:w="1560" w:type="dxa"/>
            <w:tcBorders>
              <w:top w:val="nil"/>
              <w:left w:val="nil"/>
              <w:bottom w:val="nil"/>
              <w:right w:val="nil"/>
            </w:tcBorders>
            <w:vAlign w:val="center"/>
          </w:tcPr>
          <w:p w14:paraId="5BCC0F50" w14:textId="1F49962E" w:rsidR="00FD660E" w:rsidRPr="00543495" w:rsidRDefault="00FD660E" w:rsidP="003B28D1">
            <w:pPr>
              <w:jc w:val="center"/>
              <w:rPr>
                <w:sz w:val="16"/>
                <w:szCs w:val="16"/>
              </w:rPr>
            </w:pPr>
            <w:r w:rsidRPr="00543495">
              <w:rPr>
                <w:sz w:val="16"/>
                <w:szCs w:val="16"/>
              </w:rPr>
              <w:t>0</w:t>
            </w:r>
          </w:p>
        </w:tc>
        <w:tc>
          <w:tcPr>
            <w:tcW w:w="1560" w:type="dxa"/>
            <w:tcBorders>
              <w:top w:val="nil"/>
              <w:left w:val="nil"/>
              <w:bottom w:val="nil"/>
              <w:right w:val="nil"/>
            </w:tcBorders>
            <w:noWrap/>
            <w:vAlign w:val="center"/>
          </w:tcPr>
          <w:p w14:paraId="3E7445C8" w14:textId="6513362E" w:rsidR="00FD660E" w:rsidRPr="00543495" w:rsidRDefault="00FD660E" w:rsidP="003B28D1">
            <w:pPr>
              <w:jc w:val="center"/>
              <w:rPr>
                <w:sz w:val="16"/>
                <w:szCs w:val="16"/>
              </w:rPr>
            </w:pPr>
            <w:r w:rsidRPr="00543495">
              <w:rPr>
                <w:sz w:val="16"/>
                <w:szCs w:val="16"/>
              </w:rPr>
              <w:t>0</w:t>
            </w:r>
          </w:p>
        </w:tc>
        <w:tc>
          <w:tcPr>
            <w:tcW w:w="1560" w:type="dxa"/>
            <w:tcBorders>
              <w:top w:val="nil"/>
              <w:left w:val="nil"/>
              <w:bottom w:val="nil"/>
              <w:right w:val="nil"/>
            </w:tcBorders>
            <w:vAlign w:val="center"/>
          </w:tcPr>
          <w:p w14:paraId="0DA5DBB5" w14:textId="2D1269E4" w:rsidR="00FD660E" w:rsidRPr="00543495" w:rsidRDefault="00FD660E" w:rsidP="003B28D1">
            <w:pPr>
              <w:jc w:val="center"/>
              <w:rPr>
                <w:sz w:val="16"/>
                <w:szCs w:val="16"/>
              </w:rPr>
            </w:pPr>
            <w:r w:rsidRPr="00543495">
              <w:rPr>
                <w:sz w:val="16"/>
                <w:szCs w:val="16"/>
              </w:rPr>
              <w:t>0</w:t>
            </w:r>
          </w:p>
        </w:tc>
      </w:tr>
      <w:tr w:rsidR="00543495" w:rsidRPr="00543495" w14:paraId="41E1C7D2" w14:textId="77777777" w:rsidTr="003B28D1">
        <w:trPr>
          <w:trHeight w:val="450"/>
        </w:trPr>
        <w:tc>
          <w:tcPr>
            <w:tcW w:w="3758" w:type="dxa"/>
            <w:tcBorders>
              <w:top w:val="nil"/>
              <w:left w:val="nil"/>
              <w:bottom w:val="nil"/>
              <w:right w:val="nil"/>
            </w:tcBorders>
          </w:tcPr>
          <w:p w14:paraId="702EE9F5" w14:textId="77777777" w:rsidR="00FD660E" w:rsidRPr="00543495" w:rsidRDefault="00FD660E" w:rsidP="00FD660E">
            <w:pPr>
              <w:ind w:left="248"/>
              <w:rPr>
                <w:sz w:val="16"/>
                <w:szCs w:val="16"/>
              </w:rPr>
            </w:pPr>
            <w:r w:rsidRPr="00543495">
              <w:rPr>
                <w:sz w:val="16"/>
                <w:szCs w:val="16"/>
              </w:rPr>
              <w:t>7.2 II категории качества</w:t>
            </w:r>
          </w:p>
        </w:tc>
        <w:tc>
          <w:tcPr>
            <w:tcW w:w="1559" w:type="dxa"/>
            <w:tcBorders>
              <w:top w:val="nil"/>
              <w:left w:val="nil"/>
              <w:bottom w:val="nil"/>
              <w:right w:val="nil"/>
            </w:tcBorders>
            <w:noWrap/>
            <w:vAlign w:val="center"/>
          </w:tcPr>
          <w:p w14:paraId="52D24FFE" w14:textId="367507E0" w:rsidR="00FD660E" w:rsidRPr="00543495" w:rsidRDefault="00FD660E" w:rsidP="003B28D1">
            <w:pPr>
              <w:jc w:val="center"/>
              <w:rPr>
                <w:sz w:val="16"/>
                <w:szCs w:val="16"/>
              </w:rPr>
            </w:pPr>
            <w:r w:rsidRPr="00543495">
              <w:rPr>
                <w:sz w:val="16"/>
                <w:szCs w:val="16"/>
              </w:rPr>
              <w:t>5 957</w:t>
            </w:r>
          </w:p>
        </w:tc>
        <w:tc>
          <w:tcPr>
            <w:tcW w:w="1560" w:type="dxa"/>
            <w:tcBorders>
              <w:top w:val="nil"/>
              <w:left w:val="nil"/>
              <w:bottom w:val="nil"/>
              <w:right w:val="nil"/>
            </w:tcBorders>
            <w:vAlign w:val="center"/>
          </w:tcPr>
          <w:p w14:paraId="6953A401" w14:textId="42BBF11E" w:rsidR="00FD660E" w:rsidRPr="00543495" w:rsidRDefault="00FD660E" w:rsidP="003B28D1">
            <w:pPr>
              <w:jc w:val="center"/>
              <w:rPr>
                <w:sz w:val="16"/>
                <w:szCs w:val="16"/>
              </w:rPr>
            </w:pPr>
            <w:r w:rsidRPr="00543495">
              <w:rPr>
                <w:sz w:val="16"/>
                <w:szCs w:val="16"/>
              </w:rPr>
              <w:t>838</w:t>
            </w:r>
          </w:p>
        </w:tc>
        <w:tc>
          <w:tcPr>
            <w:tcW w:w="1560" w:type="dxa"/>
            <w:tcBorders>
              <w:top w:val="nil"/>
              <w:left w:val="nil"/>
              <w:bottom w:val="nil"/>
              <w:right w:val="nil"/>
            </w:tcBorders>
            <w:noWrap/>
            <w:vAlign w:val="center"/>
          </w:tcPr>
          <w:p w14:paraId="48C7A74F" w14:textId="3F1DF672" w:rsidR="00FD660E" w:rsidRPr="00543495" w:rsidRDefault="00FD660E" w:rsidP="003B28D1">
            <w:pPr>
              <w:jc w:val="center"/>
              <w:rPr>
                <w:sz w:val="16"/>
                <w:szCs w:val="16"/>
              </w:rPr>
            </w:pPr>
            <w:r w:rsidRPr="00543495">
              <w:rPr>
                <w:sz w:val="16"/>
                <w:szCs w:val="16"/>
              </w:rPr>
              <w:t>613</w:t>
            </w:r>
          </w:p>
        </w:tc>
        <w:tc>
          <w:tcPr>
            <w:tcW w:w="1560" w:type="dxa"/>
            <w:tcBorders>
              <w:top w:val="nil"/>
              <w:left w:val="nil"/>
              <w:bottom w:val="nil"/>
              <w:right w:val="nil"/>
            </w:tcBorders>
            <w:vAlign w:val="center"/>
          </w:tcPr>
          <w:p w14:paraId="2E6A5F96" w14:textId="7B84587D" w:rsidR="00FD660E" w:rsidRPr="00543495" w:rsidRDefault="00FD660E" w:rsidP="003B28D1">
            <w:pPr>
              <w:jc w:val="center"/>
              <w:rPr>
                <w:sz w:val="16"/>
                <w:szCs w:val="16"/>
              </w:rPr>
            </w:pPr>
            <w:r w:rsidRPr="00543495">
              <w:rPr>
                <w:sz w:val="16"/>
                <w:szCs w:val="16"/>
              </w:rPr>
              <w:t>61</w:t>
            </w:r>
          </w:p>
        </w:tc>
      </w:tr>
      <w:tr w:rsidR="00543495" w:rsidRPr="00543495" w14:paraId="1D7E2978" w14:textId="77777777" w:rsidTr="003B28D1">
        <w:trPr>
          <w:trHeight w:val="450"/>
        </w:trPr>
        <w:tc>
          <w:tcPr>
            <w:tcW w:w="3758" w:type="dxa"/>
            <w:tcBorders>
              <w:top w:val="nil"/>
              <w:left w:val="nil"/>
              <w:bottom w:val="nil"/>
              <w:right w:val="nil"/>
            </w:tcBorders>
          </w:tcPr>
          <w:p w14:paraId="0DBBA453" w14:textId="77777777" w:rsidR="00FD660E" w:rsidRPr="00543495" w:rsidRDefault="00FD660E" w:rsidP="00FD660E">
            <w:pPr>
              <w:rPr>
                <w:sz w:val="16"/>
                <w:szCs w:val="16"/>
              </w:rPr>
            </w:pPr>
            <w:r w:rsidRPr="00543495">
              <w:rPr>
                <w:sz w:val="16"/>
                <w:szCs w:val="16"/>
              </w:rPr>
              <w:t xml:space="preserve">8. Расчетный резерв на возможные потери </w:t>
            </w:r>
          </w:p>
        </w:tc>
        <w:tc>
          <w:tcPr>
            <w:tcW w:w="1559" w:type="dxa"/>
            <w:tcBorders>
              <w:top w:val="nil"/>
              <w:left w:val="nil"/>
              <w:bottom w:val="nil"/>
              <w:right w:val="nil"/>
            </w:tcBorders>
            <w:noWrap/>
            <w:vAlign w:val="center"/>
          </w:tcPr>
          <w:p w14:paraId="729BC03E" w14:textId="1F43B4E3" w:rsidR="00FD660E" w:rsidRPr="00543495" w:rsidRDefault="00FD660E" w:rsidP="003B28D1">
            <w:pPr>
              <w:jc w:val="center"/>
              <w:rPr>
                <w:sz w:val="16"/>
                <w:szCs w:val="16"/>
              </w:rPr>
            </w:pPr>
            <w:r w:rsidRPr="00543495">
              <w:rPr>
                <w:sz w:val="16"/>
                <w:szCs w:val="16"/>
              </w:rPr>
              <w:t>2 486 793</w:t>
            </w:r>
          </w:p>
        </w:tc>
        <w:tc>
          <w:tcPr>
            <w:tcW w:w="1560" w:type="dxa"/>
            <w:tcBorders>
              <w:top w:val="nil"/>
              <w:left w:val="nil"/>
              <w:bottom w:val="nil"/>
              <w:right w:val="nil"/>
            </w:tcBorders>
            <w:vAlign w:val="center"/>
          </w:tcPr>
          <w:p w14:paraId="5C2AFE49" w14:textId="037F3D83" w:rsidR="00FD660E" w:rsidRPr="00543495" w:rsidRDefault="00FD660E" w:rsidP="003B28D1">
            <w:pPr>
              <w:jc w:val="center"/>
              <w:rPr>
                <w:sz w:val="16"/>
                <w:szCs w:val="16"/>
              </w:rPr>
            </w:pPr>
            <w:r w:rsidRPr="00543495">
              <w:rPr>
                <w:sz w:val="16"/>
                <w:szCs w:val="16"/>
              </w:rPr>
              <w:t>X</w:t>
            </w:r>
          </w:p>
        </w:tc>
        <w:tc>
          <w:tcPr>
            <w:tcW w:w="1560" w:type="dxa"/>
            <w:tcBorders>
              <w:top w:val="nil"/>
              <w:left w:val="nil"/>
              <w:bottom w:val="nil"/>
              <w:right w:val="nil"/>
            </w:tcBorders>
            <w:noWrap/>
            <w:vAlign w:val="center"/>
          </w:tcPr>
          <w:p w14:paraId="786A28C8" w14:textId="43678449" w:rsidR="00FD660E" w:rsidRPr="00543495" w:rsidRDefault="00FD660E" w:rsidP="003B28D1">
            <w:pPr>
              <w:jc w:val="center"/>
              <w:rPr>
                <w:sz w:val="16"/>
                <w:szCs w:val="16"/>
              </w:rPr>
            </w:pPr>
            <w:r w:rsidRPr="00543495">
              <w:rPr>
                <w:sz w:val="16"/>
                <w:szCs w:val="16"/>
              </w:rPr>
              <w:t>1 628 820</w:t>
            </w:r>
          </w:p>
        </w:tc>
        <w:tc>
          <w:tcPr>
            <w:tcW w:w="1560" w:type="dxa"/>
            <w:tcBorders>
              <w:top w:val="nil"/>
              <w:left w:val="nil"/>
              <w:bottom w:val="nil"/>
              <w:right w:val="nil"/>
            </w:tcBorders>
            <w:vAlign w:val="center"/>
          </w:tcPr>
          <w:p w14:paraId="1BAB80F0" w14:textId="754AB91C" w:rsidR="00FD660E" w:rsidRPr="00543495" w:rsidRDefault="00FD660E" w:rsidP="003B28D1">
            <w:pPr>
              <w:jc w:val="center"/>
              <w:rPr>
                <w:sz w:val="16"/>
                <w:szCs w:val="16"/>
              </w:rPr>
            </w:pPr>
            <w:r w:rsidRPr="00543495">
              <w:rPr>
                <w:sz w:val="16"/>
                <w:szCs w:val="16"/>
              </w:rPr>
              <w:t>X</w:t>
            </w:r>
          </w:p>
        </w:tc>
      </w:tr>
      <w:tr w:rsidR="00543495" w:rsidRPr="00543495" w14:paraId="00D55061" w14:textId="77777777" w:rsidTr="003B28D1">
        <w:trPr>
          <w:trHeight w:val="450"/>
        </w:trPr>
        <w:tc>
          <w:tcPr>
            <w:tcW w:w="3758" w:type="dxa"/>
            <w:tcBorders>
              <w:top w:val="nil"/>
              <w:left w:val="nil"/>
              <w:bottom w:val="nil"/>
              <w:right w:val="nil"/>
            </w:tcBorders>
          </w:tcPr>
          <w:p w14:paraId="0C098F81" w14:textId="77777777" w:rsidR="00FD660E" w:rsidRPr="00543495" w:rsidRDefault="00FD660E" w:rsidP="00FD660E">
            <w:pPr>
              <w:rPr>
                <w:sz w:val="16"/>
                <w:szCs w:val="16"/>
              </w:rPr>
            </w:pPr>
            <w:r w:rsidRPr="00543495">
              <w:rPr>
                <w:sz w:val="16"/>
                <w:szCs w:val="16"/>
              </w:rPr>
              <w:t xml:space="preserve">9. Расчетный резерв с  учетом обеспечения  </w:t>
            </w:r>
          </w:p>
        </w:tc>
        <w:tc>
          <w:tcPr>
            <w:tcW w:w="1559" w:type="dxa"/>
            <w:tcBorders>
              <w:top w:val="nil"/>
              <w:left w:val="nil"/>
              <w:bottom w:val="nil"/>
              <w:right w:val="nil"/>
            </w:tcBorders>
            <w:noWrap/>
            <w:vAlign w:val="center"/>
          </w:tcPr>
          <w:p w14:paraId="65D2F019" w14:textId="4EAC6A25" w:rsidR="00FD660E" w:rsidRPr="00543495" w:rsidRDefault="00FD660E" w:rsidP="003B28D1">
            <w:pPr>
              <w:jc w:val="center"/>
              <w:rPr>
                <w:sz w:val="16"/>
                <w:szCs w:val="16"/>
              </w:rPr>
            </w:pPr>
            <w:r w:rsidRPr="00543495">
              <w:rPr>
                <w:sz w:val="16"/>
                <w:szCs w:val="16"/>
              </w:rPr>
              <w:t>2 480 834</w:t>
            </w:r>
          </w:p>
        </w:tc>
        <w:tc>
          <w:tcPr>
            <w:tcW w:w="1560" w:type="dxa"/>
            <w:tcBorders>
              <w:top w:val="nil"/>
              <w:left w:val="nil"/>
              <w:bottom w:val="nil"/>
              <w:right w:val="nil"/>
            </w:tcBorders>
            <w:vAlign w:val="center"/>
          </w:tcPr>
          <w:p w14:paraId="6851DDAD" w14:textId="4770FAC3" w:rsidR="00FD660E" w:rsidRPr="00543495" w:rsidRDefault="00FD660E" w:rsidP="003B28D1">
            <w:pPr>
              <w:jc w:val="center"/>
              <w:rPr>
                <w:sz w:val="16"/>
                <w:szCs w:val="16"/>
              </w:rPr>
            </w:pPr>
            <w:r w:rsidRPr="00543495">
              <w:rPr>
                <w:sz w:val="16"/>
                <w:szCs w:val="16"/>
              </w:rPr>
              <w:t>X</w:t>
            </w:r>
          </w:p>
        </w:tc>
        <w:tc>
          <w:tcPr>
            <w:tcW w:w="1560" w:type="dxa"/>
            <w:tcBorders>
              <w:top w:val="nil"/>
              <w:left w:val="nil"/>
              <w:bottom w:val="nil"/>
              <w:right w:val="nil"/>
            </w:tcBorders>
            <w:noWrap/>
            <w:vAlign w:val="center"/>
          </w:tcPr>
          <w:p w14:paraId="27B21396" w14:textId="5450E534" w:rsidR="00FD660E" w:rsidRPr="00543495" w:rsidRDefault="00FD660E" w:rsidP="003B28D1">
            <w:pPr>
              <w:jc w:val="center"/>
              <w:rPr>
                <w:sz w:val="16"/>
                <w:szCs w:val="16"/>
              </w:rPr>
            </w:pPr>
            <w:r w:rsidRPr="00543495">
              <w:rPr>
                <w:sz w:val="16"/>
                <w:szCs w:val="16"/>
              </w:rPr>
              <w:t>1 628 206</w:t>
            </w:r>
          </w:p>
        </w:tc>
        <w:tc>
          <w:tcPr>
            <w:tcW w:w="1560" w:type="dxa"/>
            <w:tcBorders>
              <w:top w:val="nil"/>
              <w:left w:val="nil"/>
              <w:bottom w:val="nil"/>
              <w:right w:val="nil"/>
            </w:tcBorders>
            <w:vAlign w:val="center"/>
          </w:tcPr>
          <w:p w14:paraId="75A61DE2" w14:textId="3E75D7FA" w:rsidR="00FD660E" w:rsidRPr="00543495" w:rsidRDefault="00FD660E" w:rsidP="003B28D1">
            <w:pPr>
              <w:jc w:val="center"/>
              <w:rPr>
                <w:sz w:val="16"/>
                <w:szCs w:val="16"/>
              </w:rPr>
            </w:pPr>
            <w:r w:rsidRPr="00543495">
              <w:rPr>
                <w:sz w:val="16"/>
                <w:szCs w:val="16"/>
              </w:rPr>
              <w:t>X</w:t>
            </w:r>
          </w:p>
        </w:tc>
      </w:tr>
      <w:tr w:rsidR="00543495" w:rsidRPr="00543495" w14:paraId="131D5E94" w14:textId="77777777" w:rsidTr="003B28D1">
        <w:trPr>
          <w:trHeight w:val="450"/>
        </w:trPr>
        <w:tc>
          <w:tcPr>
            <w:tcW w:w="3758" w:type="dxa"/>
            <w:tcBorders>
              <w:top w:val="nil"/>
              <w:left w:val="nil"/>
              <w:bottom w:val="nil"/>
              <w:right w:val="nil"/>
            </w:tcBorders>
          </w:tcPr>
          <w:p w14:paraId="127954A9" w14:textId="77777777" w:rsidR="00FD660E" w:rsidRPr="00543495" w:rsidRDefault="00FD660E" w:rsidP="00FD660E">
            <w:pPr>
              <w:rPr>
                <w:sz w:val="16"/>
                <w:szCs w:val="16"/>
              </w:rPr>
            </w:pPr>
            <w:r w:rsidRPr="00543495">
              <w:rPr>
                <w:sz w:val="16"/>
                <w:szCs w:val="16"/>
              </w:rPr>
              <w:t xml:space="preserve">10. Фактически сформированный резерв на возможные потери всего, в т.ч. по категориям  качества: </w:t>
            </w:r>
          </w:p>
        </w:tc>
        <w:tc>
          <w:tcPr>
            <w:tcW w:w="1559" w:type="dxa"/>
            <w:tcBorders>
              <w:top w:val="nil"/>
              <w:left w:val="nil"/>
              <w:bottom w:val="nil"/>
              <w:right w:val="nil"/>
            </w:tcBorders>
            <w:noWrap/>
            <w:vAlign w:val="center"/>
          </w:tcPr>
          <w:p w14:paraId="53B18C72" w14:textId="49EB74BA" w:rsidR="00FD660E" w:rsidRPr="00543495" w:rsidRDefault="00FD660E" w:rsidP="003B28D1">
            <w:pPr>
              <w:jc w:val="center"/>
              <w:rPr>
                <w:sz w:val="16"/>
                <w:szCs w:val="16"/>
              </w:rPr>
            </w:pPr>
            <w:r w:rsidRPr="00543495">
              <w:rPr>
                <w:sz w:val="16"/>
                <w:szCs w:val="16"/>
              </w:rPr>
              <w:t>2 480 834</w:t>
            </w:r>
          </w:p>
        </w:tc>
        <w:tc>
          <w:tcPr>
            <w:tcW w:w="1560" w:type="dxa"/>
            <w:tcBorders>
              <w:top w:val="nil"/>
              <w:left w:val="nil"/>
              <w:bottom w:val="nil"/>
              <w:right w:val="nil"/>
            </w:tcBorders>
            <w:vAlign w:val="center"/>
          </w:tcPr>
          <w:p w14:paraId="5D65C778" w14:textId="68E9D46A" w:rsidR="00FD660E" w:rsidRPr="00543495" w:rsidRDefault="00FD660E" w:rsidP="003B28D1">
            <w:pPr>
              <w:jc w:val="center"/>
              <w:rPr>
                <w:sz w:val="16"/>
                <w:szCs w:val="16"/>
              </w:rPr>
            </w:pPr>
            <w:r w:rsidRPr="00543495">
              <w:rPr>
                <w:sz w:val="16"/>
                <w:szCs w:val="16"/>
              </w:rPr>
              <w:t>584 703</w:t>
            </w:r>
          </w:p>
        </w:tc>
        <w:tc>
          <w:tcPr>
            <w:tcW w:w="1560" w:type="dxa"/>
            <w:tcBorders>
              <w:top w:val="nil"/>
              <w:left w:val="nil"/>
              <w:bottom w:val="nil"/>
              <w:right w:val="nil"/>
            </w:tcBorders>
            <w:noWrap/>
            <w:vAlign w:val="center"/>
          </w:tcPr>
          <w:p w14:paraId="24A224DB" w14:textId="6D86E655" w:rsidR="00FD660E" w:rsidRPr="00543495" w:rsidRDefault="00FD660E" w:rsidP="003B28D1">
            <w:pPr>
              <w:jc w:val="center"/>
              <w:rPr>
                <w:sz w:val="16"/>
                <w:szCs w:val="16"/>
              </w:rPr>
            </w:pPr>
            <w:r w:rsidRPr="00543495">
              <w:rPr>
                <w:sz w:val="16"/>
                <w:szCs w:val="16"/>
              </w:rPr>
              <w:t>1 628 206</w:t>
            </w:r>
          </w:p>
        </w:tc>
        <w:tc>
          <w:tcPr>
            <w:tcW w:w="1560" w:type="dxa"/>
            <w:tcBorders>
              <w:top w:val="nil"/>
              <w:left w:val="nil"/>
              <w:bottom w:val="nil"/>
              <w:right w:val="nil"/>
            </w:tcBorders>
            <w:vAlign w:val="center"/>
          </w:tcPr>
          <w:p w14:paraId="7B6CAC5D" w14:textId="6B3F466F" w:rsidR="00FD660E" w:rsidRPr="00543495" w:rsidRDefault="00FD660E" w:rsidP="003B28D1">
            <w:pPr>
              <w:jc w:val="center"/>
              <w:rPr>
                <w:sz w:val="16"/>
                <w:szCs w:val="16"/>
              </w:rPr>
            </w:pPr>
            <w:r w:rsidRPr="00543495">
              <w:rPr>
                <w:sz w:val="16"/>
                <w:szCs w:val="16"/>
              </w:rPr>
              <w:t>412 822</w:t>
            </w:r>
          </w:p>
        </w:tc>
      </w:tr>
      <w:tr w:rsidR="00543495" w:rsidRPr="00543495" w14:paraId="06A53233" w14:textId="77777777" w:rsidTr="003B28D1">
        <w:trPr>
          <w:trHeight w:val="450"/>
        </w:trPr>
        <w:tc>
          <w:tcPr>
            <w:tcW w:w="3758" w:type="dxa"/>
            <w:tcBorders>
              <w:top w:val="nil"/>
              <w:left w:val="nil"/>
              <w:bottom w:val="nil"/>
              <w:right w:val="nil"/>
            </w:tcBorders>
          </w:tcPr>
          <w:p w14:paraId="68C211BB" w14:textId="77777777" w:rsidR="00FD660E" w:rsidRPr="00543495" w:rsidRDefault="00FD660E" w:rsidP="00FD660E">
            <w:pPr>
              <w:ind w:left="248"/>
              <w:rPr>
                <w:sz w:val="16"/>
                <w:szCs w:val="16"/>
              </w:rPr>
            </w:pPr>
            <w:r w:rsidRPr="00543495">
              <w:rPr>
                <w:sz w:val="16"/>
                <w:szCs w:val="16"/>
              </w:rPr>
              <w:t>10.1 II</w:t>
            </w:r>
          </w:p>
        </w:tc>
        <w:tc>
          <w:tcPr>
            <w:tcW w:w="1559" w:type="dxa"/>
            <w:tcBorders>
              <w:top w:val="nil"/>
              <w:left w:val="nil"/>
              <w:bottom w:val="nil"/>
              <w:right w:val="nil"/>
            </w:tcBorders>
            <w:noWrap/>
            <w:vAlign w:val="center"/>
          </w:tcPr>
          <w:p w14:paraId="782F1516" w14:textId="757DFE64" w:rsidR="00FD660E" w:rsidRPr="00543495" w:rsidRDefault="00FD660E" w:rsidP="003B28D1">
            <w:pPr>
              <w:jc w:val="center"/>
              <w:rPr>
                <w:sz w:val="16"/>
                <w:szCs w:val="16"/>
              </w:rPr>
            </w:pPr>
            <w:r w:rsidRPr="00543495">
              <w:rPr>
                <w:sz w:val="16"/>
                <w:szCs w:val="16"/>
              </w:rPr>
              <w:t>29 245</w:t>
            </w:r>
          </w:p>
        </w:tc>
        <w:tc>
          <w:tcPr>
            <w:tcW w:w="1560" w:type="dxa"/>
            <w:tcBorders>
              <w:top w:val="nil"/>
              <w:left w:val="nil"/>
              <w:bottom w:val="nil"/>
              <w:right w:val="nil"/>
            </w:tcBorders>
            <w:vAlign w:val="center"/>
          </w:tcPr>
          <w:p w14:paraId="4148EB3F" w14:textId="7D953C15" w:rsidR="00FD660E" w:rsidRPr="00543495" w:rsidRDefault="00FD660E" w:rsidP="003B28D1">
            <w:pPr>
              <w:jc w:val="center"/>
              <w:rPr>
                <w:sz w:val="16"/>
                <w:szCs w:val="16"/>
              </w:rPr>
            </w:pPr>
            <w:r w:rsidRPr="00543495">
              <w:rPr>
                <w:sz w:val="16"/>
                <w:szCs w:val="16"/>
              </w:rPr>
              <w:t>371</w:t>
            </w:r>
          </w:p>
        </w:tc>
        <w:tc>
          <w:tcPr>
            <w:tcW w:w="1560" w:type="dxa"/>
            <w:tcBorders>
              <w:top w:val="nil"/>
              <w:left w:val="nil"/>
              <w:bottom w:val="nil"/>
              <w:right w:val="nil"/>
            </w:tcBorders>
            <w:noWrap/>
            <w:vAlign w:val="center"/>
          </w:tcPr>
          <w:p w14:paraId="2575AC46" w14:textId="612EF846" w:rsidR="00FD660E" w:rsidRPr="00543495" w:rsidRDefault="00FD660E" w:rsidP="003B28D1">
            <w:pPr>
              <w:jc w:val="center"/>
              <w:rPr>
                <w:sz w:val="16"/>
                <w:szCs w:val="16"/>
              </w:rPr>
            </w:pPr>
            <w:r w:rsidRPr="00543495">
              <w:rPr>
                <w:sz w:val="16"/>
                <w:szCs w:val="16"/>
              </w:rPr>
              <w:t>116 057</w:t>
            </w:r>
          </w:p>
        </w:tc>
        <w:tc>
          <w:tcPr>
            <w:tcW w:w="1560" w:type="dxa"/>
            <w:tcBorders>
              <w:top w:val="nil"/>
              <w:left w:val="nil"/>
              <w:bottom w:val="nil"/>
              <w:right w:val="nil"/>
            </w:tcBorders>
            <w:vAlign w:val="center"/>
          </w:tcPr>
          <w:p w14:paraId="2E5ED1D9" w14:textId="61F77F00" w:rsidR="00FD660E" w:rsidRPr="00543495" w:rsidRDefault="00FD660E" w:rsidP="003B28D1">
            <w:pPr>
              <w:jc w:val="center"/>
              <w:rPr>
                <w:sz w:val="16"/>
                <w:szCs w:val="16"/>
              </w:rPr>
            </w:pPr>
            <w:r w:rsidRPr="00543495">
              <w:rPr>
                <w:sz w:val="16"/>
                <w:szCs w:val="16"/>
              </w:rPr>
              <w:t>705</w:t>
            </w:r>
          </w:p>
        </w:tc>
      </w:tr>
      <w:tr w:rsidR="00543495" w:rsidRPr="00543495" w14:paraId="083FF788" w14:textId="77777777" w:rsidTr="00A1144E">
        <w:trPr>
          <w:trHeight w:val="450"/>
        </w:trPr>
        <w:tc>
          <w:tcPr>
            <w:tcW w:w="3758" w:type="dxa"/>
            <w:tcBorders>
              <w:top w:val="nil"/>
              <w:left w:val="nil"/>
              <w:bottom w:val="nil"/>
              <w:right w:val="nil"/>
            </w:tcBorders>
          </w:tcPr>
          <w:p w14:paraId="0A838321" w14:textId="77777777" w:rsidR="00FD660E" w:rsidRPr="00543495" w:rsidRDefault="00FD660E" w:rsidP="00FD660E">
            <w:pPr>
              <w:ind w:left="248"/>
              <w:rPr>
                <w:sz w:val="16"/>
                <w:szCs w:val="16"/>
              </w:rPr>
            </w:pPr>
            <w:r w:rsidRPr="00543495">
              <w:rPr>
                <w:sz w:val="16"/>
                <w:szCs w:val="16"/>
              </w:rPr>
              <w:t xml:space="preserve">10.2 III </w:t>
            </w:r>
          </w:p>
        </w:tc>
        <w:tc>
          <w:tcPr>
            <w:tcW w:w="1559" w:type="dxa"/>
            <w:tcBorders>
              <w:top w:val="nil"/>
              <w:left w:val="nil"/>
              <w:bottom w:val="nil"/>
              <w:right w:val="nil"/>
            </w:tcBorders>
            <w:noWrap/>
          </w:tcPr>
          <w:p w14:paraId="724A5018" w14:textId="6ED02094" w:rsidR="00FD660E" w:rsidRPr="00543495" w:rsidRDefault="00FD660E" w:rsidP="00FD660E">
            <w:pPr>
              <w:jc w:val="right"/>
              <w:rPr>
                <w:sz w:val="16"/>
                <w:szCs w:val="16"/>
              </w:rPr>
            </w:pPr>
            <w:r w:rsidRPr="00543495">
              <w:rPr>
                <w:sz w:val="16"/>
                <w:szCs w:val="16"/>
              </w:rPr>
              <w:t>328 527</w:t>
            </w:r>
          </w:p>
        </w:tc>
        <w:tc>
          <w:tcPr>
            <w:tcW w:w="1560" w:type="dxa"/>
            <w:tcBorders>
              <w:top w:val="nil"/>
              <w:left w:val="nil"/>
              <w:bottom w:val="nil"/>
              <w:right w:val="nil"/>
            </w:tcBorders>
          </w:tcPr>
          <w:p w14:paraId="27EF9105" w14:textId="417EB817" w:rsidR="00FD660E" w:rsidRPr="00543495" w:rsidRDefault="00FD660E" w:rsidP="00FD660E">
            <w:pPr>
              <w:jc w:val="right"/>
              <w:rPr>
                <w:sz w:val="16"/>
                <w:szCs w:val="16"/>
              </w:rPr>
            </w:pPr>
            <w:r w:rsidRPr="00543495">
              <w:rPr>
                <w:sz w:val="16"/>
                <w:szCs w:val="16"/>
              </w:rPr>
              <w:t>3 664</w:t>
            </w:r>
          </w:p>
        </w:tc>
        <w:tc>
          <w:tcPr>
            <w:tcW w:w="1560" w:type="dxa"/>
            <w:tcBorders>
              <w:top w:val="nil"/>
              <w:left w:val="nil"/>
              <w:bottom w:val="nil"/>
              <w:right w:val="nil"/>
            </w:tcBorders>
            <w:noWrap/>
          </w:tcPr>
          <w:p w14:paraId="2C9B40AA" w14:textId="35691A9B" w:rsidR="00FD660E" w:rsidRPr="00543495" w:rsidRDefault="00FD660E" w:rsidP="00FD660E">
            <w:pPr>
              <w:jc w:val="right"/>
              <w:rPr>
                <w:sz w:val="16"/>
                <w:szCs w:val="16"/>
              </w:rPr>
            </w:pPr>
            <w:r w:rsidRPr="00543495">
              <w:rPr>
                <w:sz w:val="16"/>
                <w:szCs w:val="16"/>
              </w:rPr>
              <w:t>283 506</w:t>
            </w:r>
          </w:p>
        </w:tc>
        <w:tc>
          <w:tcPr>
            <w:tcW w:w="1560" w:type="dxa"/>
            <w:tcBorders>
              <w:top w:val="nil"/>
              <w:left w:val="nil"/>
              <w:bottom w:val="nil"/>
              <w:right w:val="nil"/>
            </w:tcBorders>
          </w:tcPr>
          <w:p w14:paraId="5B0C770C" w14:textId="1C2E7464" w:rsidR="00FD660E" w:rsidRPr="00543495" w:rsidRDefault="00FD660E" w:rsidP="00FD660E">
            <w:pPr>
              <w:jc w:val="right"/>
              <w:rPr>
                <w:sz w:val="16"/>
                <w:szCs w:val="16"/>
              </w:rPr>
            </w:pPr>
            <w:r w:rsidRPr="00543495">
              <w:rPr>
                <w:sz w:val="16"/>
                <w:szCs w:val="16"/>
              </w:rPr>
              <w:t>1 665</w:t>
            </w:r>
          </w:p>
        </w:tc>
      </w:tr>
      <w:tr w:rsidR="00543495" w:rsidRPr="00543495" w14:paraId="4AB02441" w14:textId="77777777" w:rsidTr="00A1144E">
        <w:trPr>
          <w:trHeight w:val="450"/>
        </w:trPr>
        <w:tc>
          <w:tcPr>
            <w:tcW w:w="3758" w:type="dxa"/>
            <w:tcBorders>
              <w:top w:val="nil"/>
              <w:left w:val="nil"/>
              <w:bottom w:val="nil"/>
              <w:right w:val="nil"/>
            </w:tcBorders>
          </w:tcPr>
          <w:p w14:paraId="1907CCAA" w14:textId="77777777" w:rsidR="00FD660E" w:rsidRPr="00543495" w:rsidRDefault="00FD660E" w:rsidP="00FD660E">
            <w:pPr>
              <w:ind w:left="248"/>
              <w:rPr>
                <w:sz w:val="16"/>
                <w:szCs w:val="16"/>
              </w:rPr>
            </w:pPr>
            <w:r w:rsidRPr="00543495">
              <w:rPr>
                <w:sz w:val="16"/>
                <w:szCs w:val="16"/>
              </w:rPr>
              <w:t xml:space="preserve">10.3 IV </w:t>
            </w:r>
          </w:p>
        </w:tc>
        <w:tc>
          <w:tcPr>
            <w:tcW w:w="1559" w:type="dxa"/>
            <w:tcBorders>
              <w:top w:val="nil"/>
              <w:left w:val="nil"/>
              <w:bottom w:val="nil"/>
              <w:right w:val="nil"/>
            </w:tcBorders>
            <w:noWrap/>
          </w:tcPr>
          <w:p w14:paraId="5B434855" w14:textId="3D33F021" w:rsidR="00FD660E" w:rsidRPr="00543495" w:rsidRDefault="00FD660E" w:rsidP="00FD660E">
            <w:pPr>
              <w:jc w:val="right"/>
              <w:rPr>
                <w:sz w:val="16"/>
                <w:szCs w:val="16"/>
              </w:rPr>
            </w:pPr>
            <w:r w:rsidRPr="00543495">
              <w:rPr>
                <w:sz w:val="16"/>
                <w:szCs w:val="16"/>
              </w:rPr>
              <w:t>260 296</w:t>
            </w:r>
          </w:p>
        </w:tc>
        <w:tc>
          <w:tcPr>
            <w:tcW w:w="1560" w:type="dxa"/>
            <w:tcBorders>
              <w:top w:val="nil"/>
              <w:left w:val="nil"/>
              <w:bottom w:val="nil"/>
              <w:right w:val="nil"/>
            </w:tcBorders>
          </w:tcPr>
          <w:p w14:paraId="3F3AD605" w14:textId="0C8FE6A0" w:rsidR="00FD660E" w:rsidRPr="00543495" w:rsidRDefault="00FD660E" w:rsidP="00FD660E">
            <w:pPr>
              <w:jc w:val="right"/>
              <w:rPr>
                <w:sz w:val="16"/>
                <w:szCs w:val="16"/>
              </w:rPr>
            </w:pPr>
            <w:r w:rsidRPr="00543495">
              <w:rPr>
                <w:sz w:val="16"/>
                <w:szCs w:val="16"/>
              </w:rPr>
              <w:t>8 720</w:t>
            </w:r>
          </w:p>
        </w:tc>
        <w:tc>
          <w:tcPr>
            <w:tcW w:w="1560" w:type="dxa"/>
            <w:tcBorders>
              <w:top w:val="nil"/>
              <w:left w:val="nil"/>
              <w:bottom w:val="nil"/>
              <w:right w:val="nil"/>
            </w:tcBorders>
            <w:noWrap/>
          </w:tcPr>
          <w:p w14:paraId="4F31624B" w14:textId="078F4A4A" w:rsidR="00FD660E" w:rsidRPr="00543495" w:rsidRDefault="00FD660E" w:rsidP="00FD660E">
            <w:pPr>
              <w:jc w:val="right"/>
              <w:rPr>
                <w:sz w:val="16"/>
                <w:szCs w:val="16"/>
              </w:rPr>
            </w:pPr>
            <w:r w:rsidRPr="00543495">
              <w:rPr>
                <w:sz w:val="16"/>
                <w:szCs w:val="16"/>
              </w:rPr>
              <w:t>81 680</w:t>
            </w:r>
          </w:p>
        </w:tc>
        <w:tc>
          <w:tcPr>
            <w:tcW w:w="1560" w:type="dxa"/>
            <w:tcBorders>
              <w:top w:val="nil"/>
              <w:left w:val="nil"/>
              <w:bottom w:val="nil"/>
              <w:right w:val="nil"/>
            </w:tcBorders>
          </w:tcPr>
          <w:p w14:paraId="3494C757" w14:textId="1F21BB46" w:rsidR="00FD660E" w:rsidRPr="00543495" w:rsidRDefault="00FD660E" w:rsidP="00FD660E">
            <w:pPr>
              <w:jc w:val="right"/>
              <w:rPr>
                <w:sz w:val="16"/>
                <w:szCs w:val="16"/>
              </w:rPr>
            </w:pPr>
            <w:r w:rsidRPr="00543495">
              <w:rPr>
                <w:sz w:val="16"/>
                <w:szCs w:val="16"/>
              </w:rPr>
              <w:t>3 085</w:t>
            </w:r>
          </w:p>
        </w:tc>
      </w:tr>
      <w:tr w:rsidR="00543495" w:rsidRPr="00543495" w14:paraId="32F81C60" w14:textId="77777777" w:rsidTr="00A1144E">
        <w:trPr>
          <w:trHeight w:val="450"/>
        </w:trPr>
        <w:tc>
          <w:tcPr>
            <w:tcW w:w="3758" w:type="dxa"/>
            <w:tcBorders>
              <w:top w:val="nil"/>
              <w:left w:val="nil"/>
              <w:bottom w:val="nil"/>
              <w:right w:val="nil"/>
            </w:tcBorders>
          </w:tcPr>
          <w:p w14:paraId="626BAEAC" w14:textId="77777777" w:rsidR="00FD660E" w:rsidRPr="00543495" w:rsidRDefault="00FD660E" w:rsidP="00FD660E">
            <w:pPr>
              <w:ind w:left="248"/>
              <w:rPr>
                <w:sz w:val="16"/>
                <w:szCs w:val="16"/>
              </w:rPr>
            </w:pPr>
            <w:r w:rsidRPr="00543495">
              <w:rPr>
                <w:sz w:val="16"/>
                <w:szCs w:val="16"/>
              </w:rPr>
              <w:t xml:space="preserve">10.4 V </w:t>
            </w:r>
          </w:p>
        </w:tc>
        <w:tc>
          <w:tcPr>
            <w:tcW w:w="1559" w:type="dxa"/>
            <w:tcBorders>
              <w:top w:val="nil"/>
              <w:left w:val="nil"/>
              <w:bottom w:val="nil"/>
              <w:right w:val="nil"/>
            </w:tcBorders>
            <w:noWrap/>
          </w:tcPr>
          <w:p w14:paraId="5818ED40" w14:textId="6C1A1D5B" w:rsidR="00FD660E" w:rsidRPr="00543495" w:rsidRDefault="00FD660E" w:rsidP="00FD660E">
            <w:pPr>
              <w:jc w:val="right"/>
              <w:rPr>
                <w:sz w:val="16"/>
                <w:szCs w:val="16"/>
              </w:rPr>
            </w:pPr>
            <w:r w:rsidRPr="00543495">
              <w:rPr>
                <w:sz w:val="16"/>
                <w:szCs w:val="16"/>
              </w:rPr>
              <w:t>1 862 766</w:t>
            </w:r>
          </w:p>
        </w:tc>
        <w:tc>
          <w:tcPr>
            <w:tcW w:w="1560" w:type="dxa"/>
            <w:tcBorders>
              <w:top w:val="nil"/>
              <w:left w:val="nil"/>
              <w:bottom w:val="nil"/>
              <w:right w:val="nil"/>
            </w:tcBorders>
          </w:tcPr>
          <w:p w14:paraId="4F529840" w14:textId="40E51D5A" w:rsidR="00FD660E" w:rsidRPr="00543495" w:rsidRDefault="00FD660E" w:rsidP="00FD660E">
            <w:pPr>
              <w:jc w:val="right"/>
              <w:rPr>
                <w:sz w:val="16"/>
                <w:szCs w:val="16"/>
              </w:rPr>
            </w:pPr>
            <w:r w:rsidRPr="00543495">
              <w:rPr>
                <w:sz w:val="16"/>
                <w:szCs w:val="16"/>
              </w:rPr>
              <w:t>571 948</w:t>
            </w:r>
          </w:p>
        </w:tc>
        <w:tc>
          <w:tcPr>
            <w:tcW w:w="1560" w:type="dxa"/>
            <w:tcBorders>
              <w:top w:val="nil"/>
              <w:left w:val="nil"/>
              <w:bottom w:val="nil"/>
              <w:right w:val="nil"/>
            </w:tcBorders>
            <w:noWrap/>
          </w:tcPr>
          <w:p w14:paraId="2EA7AD96" w14:textId="30A3D1C0" w:rsidR="00FD660E" w:rsidRPr="00543495" w:rsidRDefault="00FD660E" w:rsidP="00FD660E">
            <w:pPr>
              <w:jc w:val="right"/>
              <w:rPr>
                <w:sz w:val="16"/>
                <w:szCs w:val="16"/>
              </w:rPr>
            </w:pPr>
            <w:r w:rsidRPr="00543495">
              <w:rPr>
                <w:sz w:val="16"/>
                <w:szCs w:val="16"/>
              </w:rPr>
              <w:t>1 146 963</w:t>
            </w:r>
          </w:p>
        </w:tc>
        <w:tc>
          <w:tcPr>
            <w:tcW w:w="1560" w:type="dxa"/>
            <w:tcBorders>
              <w:top w:val="nil"/>
              <w:left w:val="nil"/>
              <w:bottom w:val="nil"/>
              <w:right w:val="nil"/>
            </w:tcBorders>
          </w:tcPr>
          <w:p w14:paraId="71BB2144" w14:textId="17B2743D" w:rsidR="00FD660E" w:rsidRPr="00543495" w:rsidRDefault="00FD660E" w:rsidP="00FD660E">
            <w:pPr>
              <w:jc w:val="right"/>
              <w:rPr>
                <w:sz w:val="16"/>
                <w:szCs w:val="16"/>
              </w:rPr>
            </w:pPr>
            <w:r w:rsidRPr="00543495">
              <w:rPr>
                <w:sz w:val="16"/>
                <w:szCs w:val="16"/>
              </w:rPr>
              <w:t>407 367</w:t>
            </w:r>
          </w:p>
        </w:tc>
      </w:tr>
    </w:tbl>
    <w:p w14:paraId="73654D4A" w14:textId="77777777" w:rsidR="00F546B3" w:rsidRPr="00543495" w:rsidRDefault="00F546B3" w:rsidP="00F42FA3">
      <w:pPr>
        <w:pStyle w:val="22"/>
        <w:spacing w:after="0" w:line="240" w:lineRule="auto"/>
        <w:ind w:firstLine="709"/>
        <w:jc w:val="center"/>
        <w:rPr>
          <w:b/>
          <w:bCs/>
        </w:rPr>
      </w:pPr>
    </w:p>
    <w:p w14:paraId="24AF77DF" w14:textId="5A8FBCC0" w:rsidR="00F546B3" w:rsidRPr="00543495" w:rsidRDefault="00F546B3" w:rsidP="00F546B3">
      <w:pPr>
        <w:adjustRightInd w:val="0"/>
        <w:ind w:firstLine="360"/>
        <w:jc w:val="both"/>
        <w:rPr>
          <w:sz w:val="22"/>
          <w:szCs w:val="22"/>
        </w:rPr>
      </w:pPr>
      <w:r w:rsidRPr="00543495">
        <w:rPr>
          <w:sz w:val="22"/>
          <w:szCs w:val="22"/>
        </w:rPr>
        <w:t>Степень концентрации данных рисков не является существенной для финансовой устойчивости Банка. Банк сохраняет значительный запас собственных средств (капитала) для покрытия рисков. Стратегия работы с крупными корпоративными клиентами перепрофилируется на привлечение дополнительных срочных депозитов при консервативном росте кредитного портфеля.</w:t>
      </w:r>
    </w:p>
    <w:p w14:paraId="7A9676B5" w14:textId="77777777" w:rsidR="00537816" w:rsidRPr="00543495" w:rsidRDefault="00537816" w:rsidP="00537816">
      <w:pPr>
        <w:tabs>
          <w:tab w:val="left" w:pos="851"/>
        </w:tabs>
        <w:ind w:firstLine="540"/>
        <w:jc w:val="both"/>
        <w:rPr>
          <w:rFonts w:ascii="TimesNewRoman" w:hAnsi="TimesNewRoman" w:cs="TimesNewRoman"/>
          <w:sz w:val="22"/>
          <w:szCs w:val="22"/>
        </w:rPr>
      </w:pPr>
      <w:r w:rsidRPr="00543495">
        <w:rPr>
          <w:sz w:val="22"/>
          <w:szCs w:val="22"/>
        </w:rPr>
        <w:t>Одним из ключевых факторов, определяющих уровень кредитного риска по сделкам с ценными бумагами, является финансовое состояние эмитента ценных бумаг и его способность</w:t>
      </w:r>
      <w:r w:rsidRPr="00543495">
        <w:rPr>
          <w:rFonts w:ascii="TimesNewRoman" w:hAnsi="TimesNewRoman" w:cs="TimesNewRoman"/>
          <w:sz w:val="22"/>
          <w:szCs w:val="22"/>
        </w:rPr>
        <w:t xml:space="preserve"> своевременно исполнить свои финансовые обязательства перед кредиторами. В целях минимизации кредитного риска по сделкам с ценными бумагами и формирования надежного, ликвидного и доходного портфеля ценных бумаг Банк осуществляет комплекс мероприятий:</w:t>
      </w:r>
    </w:p>
    <w:p w14:paraId="7954EFA4" w14:textId="77777777" w:rsidR="00537816" w:rsidRPr="00543495" w:rsidRDefault="00537816" w:rsidP="00F87129">
      <w:pPr>
        <w:numPr>
          <w:ilvl w:val="0"/>
          <w:numId w:val="12"/>
        </w:numPr>
        <w:autoSpaceDE w:val="0"/>
        <w:autoSpaceDN w:val="0"/>
        <w:adjustRightInd w:val="0"/>
        <w:ind w:left="0" w:firstLine="567"/>
        <w:jc w:val="both"/>
        <w:rPr>
          <w:sz w:val="22"/>
          <w:szCs w:val="22"/>
        </w:rPr>
      </w:pPr>
      <w:r w:rsidRPr="00543495">
        <w:rPr>
          <w:sz w:val="22"/>
          <w:szCs w:val="22"/>
        </w:rPr>
        <w:t>анализ финансового состояния организации-эмитента и ее платежеспособности;</w:t>
      </w:r>
    </w:p>
    <w:p w14:paraId="4A7A6A60" w14:textId="77777777" w:rsidR="00537816" w:rsidRPr="00543495" w:rsidRDefault="00537816" w:rsidP="00F87129">
      <w:pPr>
        <w:numPr>
          <w:ilvl w:val="0"/>
          <w:numId w:val="12"/>
        </w:numPr>
        <w:autoSpaceDE w:val="0"/>
        <w:autoSpaceDN w:val="0"/>
        <w:adjustRightInd w:val="0"/>
        <w:ind w:left="0" w:firstLine="567"/>
        <w:jc w:val="both"/>
        <w:rPr>
          <w:sz w:val="22"/>
          <w:szCs w:val="22"/>
        </w:rPr>
      </w:pPr>
      <w:r w:rsidRPr="00543495">
        <w:rPr>
          <w:sz w:val="22"/>
          <w:szCs w:val="22"/>
        </w:rPr>
        <w:t>установление уполномоченными органами управления Банка лимитов кредитного риска на эмитентов ценных бумаг, платежеспособность которых признана Банком достаточной;</w:t>
      </w:r>
    </w:p>
    <w:p w14:paraId="554FD232" w14:textId="77777777" w:rsidR="00537816" w:rsidRPr="00543495" w:rsidRDefault="00537816" w:rsidP="00F87129">
      <w:pPr>
        <w:numPr>
          <w:ilvl w:val="0"/>
          <w:numId w:val="12"/>
        </w:numPr>
        <w:autoSpaceDE w:val="0"/>
        <w:autoSpaceDN w:val="0"/>
        <w:adjustRightInd w:val="0"/>
        <w:ind w:left="0" w:firstLine="567"/>
        <w:jc w:val="both"/>
        <w:rPr>
          <w:sz w:val="22"/>
          <w:szCs w:val="22"/>
        </w:rPr>
      </w:pPr>
      <w:r w:rsidRPr="00543495">
        <w:rPr>
          <w:sz w:val="22"/>
          <w:szCs w:val="22"/>
        </w:rPr>
        <w:t>формирование резервов и т.п.</w:t>
      </w:r>
    </w:p>
    <w:p w14:paraId="723FA286" w14:textId="77777777" w:rsidR="00537816" w:rsidRPr="00543495" w:rsidRDefault="00537816" w:rsidP="00537816">
      <w:pPr>
        <w:tabs>
          <w:tab w:val="left" w:pos="851"/>
        </w:tabs>
        <w:ind w:firstLine="540"/>
        <w:jc w:val="both"/>
        <w:rPr>
          <w:rFonts w:ascii="TimesNewRoman" w:hAnsi="TimesNewRoman" w:cs="TimesNewRoman"/>
          <w:sz w:val="22"/>
          <w:szCs w:val="22"/>
        </w:rPr>
      </w:pPr>
      <w:r w:rsidRPr="00543495">
        <w:rPr>
          <w:sz w:val="22"/>
          <w:szCs w:val="22"/>
        </w:rPr>
        <w:t>Реализация</w:t>
      </w:r>
      <w:r w:rsidRPr="00543495">
        <w:rPr>
          <w:rFonts w:ascii="TimesNewRoman" w:hAnsi="TimesNewRoman" w:cs="TimesNewRoman"/>
          <w:sz w:val="22"/>
          <w:szCs w:val="22"/>
        </w:rPr>
        <w:t xml:space="preserve"> вышеперечисленных мероприятий позволяет Банку обеспечить хорошее качество портфеля ценных бумаг.</w:t>
      </w:r>
    </w:p>
    <w:p w14:paraId="0E4AF122" w14:textId="77777777" w:rsidR="00537816" w:rsidRPr="00543495" w:rsidRDefault="00537816" w:rsidP="00537816">
      <w:pPr>
        <w:tabs>
          <w:tab w:val="left" w:pos="851"/>
        </w:tabs>
        <w:ind w:firstLine="540"/>
        <w:jc w:val="both"/>
        <w:rPr>
          <w:sz w:val="22"/>
          <w:szCs w:val="22"/>
        </w:rPr>
      </w:pPr>
      <w:r w:rsidRPr="00543495">
        <w:rPr>
          <w:sz w:val="22"/>
          <w:szCs w:val="22"/>
        </w:rPr>
        <w:t>Деятельность Банка в области обеспечения кредитных сделок является частью кредитной политики Банка и направлена на формирование качественного и ликвидного залогового портфеля.</w:t>
      </w:r>
    </w:p>
    <w:p w14:paraId="6C1161F7" w14:textId="77777777" w:rsidR="00537816" w:rsidRPr="00543495" w:rsidRDefault="00537816" w:rsidP="00537816">
      <w:pPr>
        <w:tabs>
          <w:tab w:val="left" w:pos="851"/>
        </w:tabs>
        <w:ind w:firstLine="540"/>
        <w:jc w:val="both"/>
        <w:rPr>
          <w:sz w:val="22"/>
          <w:szCs w:val="22"/>
        </w:rPr>
      </w:pPr>
      <w:r w:rsidRPr="00543495">
        <w:rPr>
          <w:sz w:val="22"/>
          <w:szCs w:val="22"/>
        </w:rPr>
        <w:t>К основным принципам залоговой политики Банка относятся следующие:</w:t>
      </w:r>
    </w:p>
    <w:p w14:paraId="71E83EE8" w14:textId="77777777" w:rsidR="00537816" w:rsidRPr="00543495" w:rsidRDefault="00537816" w:rsidP="00F87129">
      <w:pPr>
        <w:numPr>
          <w:ilvl w:val="0"/>
          <w:numId w:val="12"/>
        </w:numPr>
        <w:autoSpaceDE w:val="0"/>
        <w:autoSpaceDN w:val="0"/>
        <w:adjustRightInd w:val="0"/>
        <w:ind w:left="0" w:firstLine="567"/>
        <w:jc w:val="both"/>
        <w:rPr>
          <w:sz w:val="22"/>
          <w:szCs w:val="22"/>
        </w:rPr>
      </w:pPr>
      <w:r w:rsidRPr="00543495">
        <w:rPr>
          <w:sz w:val="22"/>
          <w:szCs w:val="22"/>
        </w:rPr>
        <w:t>систематический, а также оперативный и эффективный контроль за состоянием залогового портфеля;</w:t>
      </w:r>
    </w:p>
    <w:p w14:paraId="75C245FC" w14:textId="77777777" w:rsidR="00537816" w:rsidRPr="00543495" w:rsidRDefault="00537816" w:rsidP="00F87129">
      <w:pPr>
        <w:numPr>
          <w:ilvl w:val="0"/>
          <w:numId w:val="12"/>
        </w:numPr>
        <w:autoSpaceDE w:val="0"/>
        <w:autoSpaceDN w:val="0"/>
        <w:adjustRightInd w:val="0"/>
        <w:ind w:left="0" w:firstLine="567"/>
        <w:jc w:val="both"/>
        <w:rPr>
          <w:sz w:val="22"/>
          <w:szCs w:val="22"/>
        </w:rPr>
      </w:pPr>
      <w:r w:rsidRPr="00543495">
        <w:rPr>
          <w:sz w:val="22"/>
          <w:szCs w:val="22"/>
        </w:rPr>
        <w:t>рыночный подход к оценке имущественного обеспечения.</w:t>
      </w:r>
    </w:p>
    <w:p w14:paraId="7CEF5B5E" w14:textId="3422188F" w:rsidR="00FD660E" w:rsidRPr="00543495" w:rsidRDefault="00FD660E" w:rsidP="00FD660E">
      <w:pPr>
        <w:tabs>
          <w:tab w:val="left" w:pos="851"/>
        </w:tabs>
        <w:ind w:firstLine="540"/>
        <w:jc w:val="both"/>
        <w:rPr>
          <w:sz w:val="22"/>
          <w:szCs w:val="22"/>
        </w:rPr>
      </w:pPr>
      <w:r w:rsidRPr="00543495">
        <w:rPr>
          <w:sz w:val="22"/>
          <w:szCs w:val="22"/>
        </w:rPr>
        <w:t>Обеспечение по кредитам оценивается в соответствии с нормативными актами Банка России и внутренними нормативными документами Банка. Залоговое обеспечение I и II категории качества уменьшило сумму расчетного резерва на возможные потери по ссудной и приравненной к ней задолженности на 5 959 тысяч рублей по состоянию на 01 января 2023 года (614 тысяч рублей по состоянию на 01 января 2022 года). Обеспечение I</w:t>
      </w:r>
      <w:r w:rsidR="00D80200" w:rsidRPr="00543495">
        <w:rPr>
          <w:sz w:val="22"/>
          <w:szCs w:val="22"/>
        </w:rPr>
        <w:t xml:space="preserve"> и </w:t>
      </w:r>
      <w:r w:rsidR="00D80200" w:rsidRPr="00543495">
        <w:rPr>
          <w:sz w:val="22"/>
          <w:szCs w:val="22"/>
          <w:lang w:val="en-US"/>
        </w:rPr>
        <w:t>II</w:t>
      </w:r>
      <w:r w:rsidRPr="00543495">
        <w:rPr>
          <w:sz w:val="22"/>
          <w:szCs w:val="22"/>
        </w:rPr>
        <w:t xml:space="preserve"> категории качества, принимаемое в уменьшение резерва на возможные потери, представляет собой: гарантийные депозиты и собственные долговые ценные бумаги Банка (облигации и векселя), имущественные права (требований) на недвижимое имущество, удовлетворяющие требованиям гл. 6 Положения Банка России № 590-П.</w:t>
      </w:r>
    </w:p>
    <w:p w14:paraId="6264A2BD" w14:textId="77777777" w:rsidR="00537816" w:rsidRPr="00543495" w:rsidRDefault="00537816" w:rsidP="00537816">
      <w:pPr>
        <w:tabs>
          <w:tab w:val="left" w:pos="851"/>
        </w:tabs>
        <w:ind w:firstLine="540"/>
        <w:jc w:val="both"/>
        <w:rPr>
          <w:sz w:val="22"/>
          <w:szCs w:val="22"/>
        </w:rPr>
      </w:pPr>
      <w:r w:rsidRPr="00543495">
        <w:rPr>
          <w:sz w:val="22"/>
          <w:szCs w:val="22"/>
        </w:rPr>
        <w:t>Основная часть имущества, оформленного в залог и рассматриваемого в качестве обеспечения - это объекты недвижимого имущества (ликвидные) расположенные в г. Москва, Московской области.</w:t>
      </w:r>
    </w:p>
    <w:p w14:paraId="4B17C871" w14:textId="291FB718" w:rsidR="008877C9" w:rsidRPr="00543495" w:rsidRDefault="008877C9" w:rsidP="00E03B2F">
      <w:pPr>
        <w:ind w:firstLine="567"/>
        <w:jc w:val="both"/>
        <w:rPr>
          <w:sz w:val="22"/>
          <w:szCs w:val="22"/>
        </w:rPr>
      </w:pPr>
    </w:p>
    <w:p w14:paraId="4152F0BC" w14:textId="3D2F514A" w:rsidR="00E03B2F" w:rsidRPr="00543495" w:rsidRDefault="00E03B2F" w:rsidP="00E03B2F">
      <w:pPr>
        <w:ind w:firstLine="567"/>
        <w:jc w:val="both"/>
        <w:rPr>
          <w:sz w:val="22"/>
          <w:szCs w:val="22"/>
        </w:rPr>
      </w:pPr>
      <w:r w:rsidRPr="00543495">
        <w:rPr>
          <w:sz w:val="22"/>
          <w:szCs w:val="22"/>
        </w:rPr>
        <w:t>Особенностью структуры баланса Банка является высокая доля в активах вложений в облигации, включенные в Ломбардный список Банка России, что позволяет создать запас ликвидности необходимого объема. Балансовая стоимость ценных бумаг, доступных в качестве обеспечения по сделкам РЕПО с Банком России на 01.01.2023 составляла 10 420 316 тыс</w:t>
      </w:r>
      <w:r w:rsidR="001D4F34" w:rsidRPr="00543495">
        <w:rPr>
          <w:sz w:val="22"/>
          <w:szCs w:val="22"/>
        </w:rPr>
        <w:t>.</w:t>
      </w:r>
      <w:r w:rsidRPr="00543495">
        <w:rPr>
          <w:sz w:val="22"/>
          <w:szCs w:val="22"/>
        </w:rPr>
        <w:t xml:space="preserve"> руб. (на 01.01.2022 </w:t>
      </w:r>
      <w:r w:rsidR="001D4F34" w:rsidRPr="00543495">
        <w:rPr>
          <w:sz w:val="22"/>
          <w:szCs w:val="22"/>
        </w:rPr>
        <w:t>-</w:t>
      </w:r>
      <w:r w:rsidRPr="00543495">
        <w:rPr>
          <w:sz w:val="22"/>
          <w:szCs w:val="22"/>
        </w:rPr>
        <w:t xml:space="preserve"> 12 737 227 тыс</w:t>
      </w:r>
      <w:r w:rsidR="001D4F34" w:rsidRPr="00543495">
        <w:rPr>
          <w:sz w:val="22"/>
          <w:szCs w:val="22"/>
        </w:rPr>
        <w:t>.</w:t>
      </w:r>
      <w:r w:rsidRPr="00543495">
        <w:rPr>
          <w:sz w:val="22"/>
          <w:szCs w:val="22"/>
        </w:rPr>
        <w:t xml:space="preserve"> руб.). При этом объем денежных средств, который может быть привлечен за счет использования операций прямого РЕПО с Банком России, на отчетную дату составлял 9 867 072 тыс</w:t>
      </w:r>
      <w:r w:rsidR="001D4F34" w:rsidRPr="00543495">
        <w:rPr>
          <w:sz w:val="22"/>
          <w:szCs w:val="22"/>
        </w:rPr>
        <w:t>.</w:t>
      </w:r>
      <w:r w:rsidRPr="00543495">
        <w:rPr>
          <w:sz w:val="22"/>
          <w:szCs w:val="22"/>
        </w:rPr>
        <w:t xml:space="preserve"> руб. (на 01.01.2022 </w:t>
      </w:r>
      <w:r w:rsidR="001D4F34" w:rsidRPr="00543495">
        <w:rPr>
          <w:sz w:val="22"/>
          <w:szCs w:val="22"/>
        </w:rPr>
        <w:t>-</w:t>
      </w:r>
      <w:r w:rsidRPr="00543495">
        <w:rPr>
          <w:sz w:val="22"/>
          <w:szCs w:val="22"/>
        </w:rPr>
        <w:t xml:space="preserve"> 12 457 957 тысяч руб.).</w:t>
      </w:r>
    </w:p>
    <w:p w14:paraId="770CBC3C" w14:textId="000FF6F7" w:rsidR="00E03B2F" w:rsidRPr="00543495" w:rsidRDefault="00E03B2F" w:rsidP="00E03B2F">
      <w:pPr>
        <w:ind w:firstLine="567"/>
        <w:jc w:val="both"/>
        <w:rPr>
          <w:sz w:val="22"/>
          <w:szCs w:val="22"/>
        </w:rPr>
      </w:pPr>
      <w:r w:rsidRPr="00543495">
        <w:rPr>
          <w:sz w:val="22"/>
          <w:szCs w:val="22"/>
        </w:rPr>
        <w:t>Активы, переданные в обеспечение по сделкам РЕПО с контрагентами на 01.01.2023, преимущественно представлены ОФЗ, облигациями российских и иностранных эмитентов, а также корпоративными акциями. Балансовая стоимость обесп</w:t>
      </w:r>
      <w:r w:rsidR="003B28D1" w:rsidRPr="00543495">
        <w:rPr>
          <w:sz w:val="22"/>
          <w:szCs w:val="22"/>
        </w:rPr>
        <w:t xml:space="preserve">ечения на 01.01.2023 составила </w:t>
      </w:r>
      <w:r w:rsidRPr="00543495">
        <w:rPr>
          <w:sz w:val="22"/>
          <w:szCs w:val="22"/>
        </w:rPr>
        <w:t>7</w:t>
      </w:r>
      <w:r w:rsidR="00FD660E" w:rsidRPr="00543495">
        <w:rPr>
          <w:sz w:val="22"/>
          <w:szCs w:val="22"/>
        </w:rPr>
        <w:t> </w:t>
      </w:r>
      <w:r w:rsidRPr="00543495">
        <w:rPr>
          <w:sz w:val="22"/>
          <w:szCs w:val="22"/>
        </w:rPr>
        <w:t>024</w:t>
      </w:r>
      <w:r w:rsidR="00FD660E" w:rsidRPr="00543495">
        <w:rPr>
          <w:sz w:val="22"/>
          <w:szCs w:val="22"/>
        </w:rPr>
        <w:t> </w:t>
      </w:r>
      <w:r w:rsidRPr="00543495">
        <w:rPr>
          <w:sz w:val="22"/>
          <w:szCs w:val="22"/>
        </w:rPr>
        <w:t>408 тыс</w:t>
      </w:r>
      <w:r w:rsidR="001D4F34" w:rsidRPr="00543495">
        <w:rPr>
          <w:sz w:val="22"/>
          <w:szCs w:val="22"/>
        </w:rPr>
        <w:t>.</w:t>
      </w:r>
      <w:r w:rsidRPr="00543495">
        <w:rPr>
          <w:sz w:val="22"/>
          <w:szCs w:val="22"/>
        </w:rPr>
        <w:t xml:space="preserve"> руб. Активы, переданные из полученных на возвратной основе в обеспечение по сделкам РЕПО с контрагентами, на 01.01.2023 составили 634 596 тыс</w:t>
      </w:r>
      <w:r w:rsidR="001D4F34" w:rsidRPr="00543495">
        <w:rPr>
          <w:sz w:val="22"/>
          <w:szCs w:val="22"/>
        </w:rPr>
        <w:t>.</w:t>
      </w:r>
      <w:r w:rsidRPr="00543495">
        <w:rPr>
          <w:sz w:val="22"/>
          <w:szCs w:val="22"/>
        </w:rPr>
        <w:t xml:space="preserve"> руб. </w:t>
      </w:r>
    </w:p>
    <w:p w14:paraId="25EA3FBB" w14:textId="4DB96D7E" w:rsidR="00E03B2F" w:rsidRPr="00543495" w:rsidRDefault="00E03B2F" w:rsidP="00E03B2F">
      <w:pPr>
        <w:ind w:firstLine="567"/>
        <w:jc w:val="both"/>
        <w:rPr>
          <w:sz w:val="22"/>
          <w:szCs w:val="22"/>
        </w:rPr>
      </w:pPr>
      <w:r w:rsidRPr="00543495">
        <w:rPr>
          <w:sz w:val="22"/>
          <w:szCs w:val="22"/>
        </w:rPr>
        <w:t>Также в состав активов Банка входит портфель ценных бумаг (КСУ - Клиринговых сертификатов участия), полученных при внесении активов в имущественный пул для операций безадресного и адресного РЕПО. В состав имущественного пула входят денежные средства в рублях, долларах США, евро, облигации, принимаемые НКО НКЦ (АО) в качестве обеспечения (ОФЗ, корпоративные облигации, еврооблигации). На 01.01.2023 их балансовая стоимость составила 4 000 000 тыс</w:t>
      </w:r>
      <w:r w:rsidR="001D4F34" w:rsidRPr="00543495">
        <w:rPr>
          <w:sz w:val="22"/>
          <w:szCs w:val="22"/>
        </w:rPr>
        <w:t xml:space="preserve">. </w:t>
      </w:r>
      <w:r w:rsidRPr="00543495">
        <w:rPr>
          <w:sz w:val="22"/>
          <w:szCs w:val="22"/>
        </w:rPr>
        <w:t xml:space="preserve">руб. (на 01.01.2022 </w:t>
      </w:r>
      <w:r w:rsidR="001D4F34" w:rsidRPr="00543495">
        <w:rPr>
          <w:sz w:val="22"/>
          <w:szCs w:val="22"/>
        </w:rPr>
        <w:t>-</w:t>
      </w:r>
      <w:r w:rsidRPr="00543495">
        <w:rPr>
          <w:sz w:val="22"/>
          <w:szCs w:val="22"/>
        </w:rPr>
        <w:t xml:space="preserve"> 3 850 907 тыс</w:t>
      </w:r>
      <w:r w:rsidR="001D4F34" w:rsidRPr="00543495">
        <w:rPr>
          <w:sz w:val="22"/>
          <w:szCs w:val="22"/>
        </w:rPr>
        <w:t>.</w:t>
      </w:r>
      <w:r w:rsidRPr="00543495">
        <w:rPr>
          <w:sz w:val="22"/>
          <w:szCs w:val="22"/>
        </w:rPr>
        <w:t xml:space="preserve"> руб.).</w:t>
      </w:r>
    </w:p>
    <w:p w14:paraId="24796827" w14:textId="77777777" w:rsidR="001D4F34" w:rsidRPr="00543495" w:rsidRDefault="001D4F34" w:rsidP="00E03B2F">
      <w:pPr>
        <w:ind w:firstLine="567"/>
        <w:jc w:val="both"/>
        <w:rPr>
          <w:sz w:val="22"/>
          <w:szCs w:val="22"/>
        </w:rPr>
      </w:pPr>
    </w:p>
    <w:p w14:paraId="00E71F5E" w14:textId="77777777" w:rsidR="00537816" w:rsidRPr="00543495" w:rsidRDefault="00537816" w:rsidP="00537816">
      <w:pPr>
        <w:ind w:firstLine="540"/>
        <w:jc w:val="both"/>
        <w:rPr>
          <w:sz w:val="22"/>
          <w:szCs w:val="22"/>
        </w:rPr>
      </w:pPr>
      <w:r w:rsidRPr="00543495">
        <w:rPr>
          <w:sz w:val="22"/>
          <w:szCs w:val="22"/>
        </w:rPr>
        <w:t>Информация о характере и стоимости обеспечения, представленного ценными бумагами, по сделкам РЕПО на отчетную дату:</w:t>
      </w:r>
    </w:p>
    <w:p w14:paraId="362248E8" w14:textId="77777777" w:rsidR="00F546B3" w:rsidRPr="00543495" w:rsidRDefault="00F546B3" w:rsidP="00F546B3">
      <w:pPr>
        <w:ind w:firstLine="426"/>
        <w:jc w:val="both"/>
      </w:pPr>
    </w:p>
    <w:p w14:paraId="5C53BE1A" w14:textId="77777777" w:rsidR="00F546B3" w:rsidRPr="00543495" w:rsidRDefault="00F546B3" w:rsidP="00F546B3">
      <w:pPr>
        <w:rPr>
          <w:i/>
          <w:iCs/>
          <w:sz w:val="18"/>
          <w:szCs w:val="18"/>
        </w:rPr>
      </w:pPr>
      <w:r w:rsidRPr="00543495">
        <w:rPr>
          <w:i/>
          <w:iCs/>
          <w:sz w:val="18"/>
          <w:szCs w:val="18"/>
        </w:rPr>
        <w:t xml:space="preserve"> (в тысячах российских рублей)</w:t>
      </w:r>
    </w:p>
    <w:tbl>
      <w:tblPr>
        <w:tblW w:w="0" w:type="auto"/>
        <w:tblCellMar>
          <w:left w:w="0" w:type="dxa"/>
          <w:right w:w="0" w:type="dxa"/>
        </w:tblCellMar>
        <w:tblLook w:val="04A0" w:firstRow="1" w:lastRow="0" w:firstColumn="1" w:lastColumn="0" w:noHBand="0" w:noVBand="1"/>
      </w:tblPr>
      <w:tblGrid>
        <w:gridCol w:w="4503"/>
        <w:gridCol w:w="4819"/>
      </w:tblGrid>
      <w:tr w:rsidR="00543495" w:rsidRPr="00543495" w14:paraId="753FCC82" w14:textId="77777777" w:rsidTr="00D1735D">
        <w:tc>
          <w:tcPr>
            <w:tcW w:w="4503" w:type="dxa"/>
            <w:tcBorders>
              <w:top w:val="single" w:sz="8" w:space="0" w:color="auto"/>
              <w:left w:val="nil"/>
              <w:bottom w:val="single" w:sz="8" w:space="0" w:color="auto"/>
              <w:right w:val="nil"/>
            </w:tcBorders>
            <w:tcMar>
              <w:top w:w="0" w:type="dxa"/>
              <w:left w:w="108" w:type="dxa"/>
              <w:bottom w:w="0" w:type="dxa"/>
              <w:right w:w="108" w:type="dxa"/>
            </w:tcMar>
            <w:hideMark/>
          </w:tcPr>
          <w:p w14:paraId="13B0D2C6" w14:textId="77777777" w:rsidR="00F546B3" w:rsidRPr="00543495" w:rsidRDefault="00F546B3" w:rsidP="00D1735D">
            <w:pPr>
              <w:jc w:val="center"/>
              <w:rPr>
                <w:rFonts w:eastAsiaTheme="minorHAnsi"/>
                <w:b/>
                <w:bCs/>
                <w:sz w:val="18"/>
                <w:szCs w:val="18"/>
                <w:lang w:eastAsia="en-US"/>
              </w:rPr>
            </w:pPr>
            <w:r w:rsidRPr="00543495">
              <w:rPr>
                <w:b/>
                <w:bCs/>
                <w:sz w:val="18"/>
                <w:szCs w:val="18"/>
              </w:rPr>
              <w:t>Срок передачи в обеспечение</w:t>
            </w:r>
          </w:p>
        </w:tc>
        <w:tc>
          <w:tcPr>
            <w:tcW w:w="4819" w:type="dxa"/>
            <w:tcBorders>
              <w:top w:val="single" w:sz="8" w:space="0" w:color="auto"/>
              <w:left w:val="nil"/>
              <w:bottom w:val="single" w:sz="8" w:space="0" w:color="auto"/>
              <w:right w:val="nil"/>
            </w:tcBorders>
            <w:tcMar>
              <w:top w:w="0" w:type="dxa"/>
              <w:left w:w="108" w:type="dxa"/>
              <w:bottom w:w="0" w:type="dxa"/>
              <w:right w:w="108" w:type="dxa"/>
            </w:tcMar>
            <w:hideMark/>
          </w:tcPr>
          <w:p w14:paraId="0192BBEB" w14:textId="77777777" w:rsidR="00F546B3" w:rsidRPr="00543495" w:rsidRDefault="00F546B3" w:rsidP="00D1735D">
            <w:pPr>
              <w:jc w:val="right"/>
              <w:rPr>
                <w:rFonts w:eastAsiaTheme="minorHAnsi"/>
                <w:b/>
                <w:bCs/>
                <w:sz w:val="18"/>
                <w:szCs w:val="18"/>
                <w:lang w:eastAsia="en-US"/>
              </w:rPr>
            </w:pPr>
            <w:r w:rsidRPr="00543495">
              <w:rPr>
                <w:b/>
                <w:bCs/>
                <w:sz w:val="18"/>
                <w:szCs w:val="18"/>
              </w:rPr>
              <w:t>Балансовая стоимость</w:t>
            </w:r>
          </w:p>
        </w:tc>
      </w:tr>
      <w:tr w:rsidR="00543495" w:rsidRPr="00543495" w14:paraId="7323ECD4" w14:textId="77777777" w:rsidTr="00D1735D">
        <w:tc>
          <w:tcPr>
            <w:tcW w:w="4503" w:type="dxa"/>
            <w:tcMar>
              <w:top w:w="0" w:type="dxa"/>
              <w:left w:w="108" w:type="dxa"/>
              <w:bottom w:w="0" w:type="dxa"/>
              <w:right w:w="108" w:type="dxa"/>
            </w:tcMar>
            <w:hideMark/>
          </w:tcPr>
          <w:p w14:paraId="2B958287" w14:textId="77777777" w:rsidR="00E03B2F" w:rsidRPr="00543495" w:rsidRDefault="00E03B2F" w:rsidP="00537816">
            <w:pPr>
              <w:rPr>
                <w:rFonts w:eastAsiaTheme="minorHAnsi"/>
                <w:sz w:val="18"/>
                <w:szCs w:val="18"/>
                <w:lang w:eastAsia="en-US"/>
              </w:rPr>
            </w:pPr>
            <w:r w:rsidRPr="00543495">
              <w:rPr>
                <w:sz w:val="18"/>
                <w:szCs w:val="18"/>
              </w:rPr>
              <w:t xml:space="preserve">до </w:t>
            </w:r>
            <w:r w:rsidRPr="00543495">
              <w:rPr>
                <w:sz w:val="18"/>
                <w:szCs w:val="18"/>
                <w:lang w:val="en-US"/>
              </w:rPr>
              <w:t>1</w:t>
            </w:r>
            <w:r w:rsidRPr="00543495">
              <w:rPr>
                <w:sz w:val="18"/>
                <w:szCs w:val="18"/>
              </w:rPr>
              <w:t xml:space="preserve"> недели</w:t>
            </w:r>
          </w:p>
        </w:tc>
        <w:tc>
          <w:tcPr>
            <w:tcW w:w="4819" w:type="dxa"/>
            <w:tcMar>
              <w:top w:w="0" w:type="dxa"/>
              <w:left w:w="108" w:type="dxa"/>
              <w:bottom w:w="0" w:type="dxa"/>
              <w:right w:w="108" w:type="dxa"/>
            </w:tcMar>
            <w:hideMark/>
          </w:tcPr>
          <w:p w14:paraId="21BD3841" w14:textId="5DAA6C70" w:rsidR="00E03B2F" w:rsidRPr="00543495" w:rsidRDefault="00E03B2F" w:rsidP="00537816">
            <w:pPr>
              <w:jc w:val="right"/>
              <w:rPr>
                <w:sz w:val="18"/>
                <w:szCs w:val="18"/>
              </w:rPr>
            </w:pPr>
            <w:r w:rsidRPr="00543495">
              <w:rPr>
                <w:sz w:val="18"/>
                <w:szCs w:val="18"/>
              </w:rPr>
              <w:t>1 678</w:t>
            </w:r>
          </w:p>
        </w:tc>
      </w:tr>
      <w:tr w:rsidR="00543495" w:rsidRPr="00543495" w14:paraId="022371A5" w14:textId="77777777" w:rsidTr="00D1735D">
        <w:tc>
          <w:tcPr>
            <w:tcW w:w="4503" w:type="dxa"/>
            <w:tcMar>
              <w:top w:w="0" w:type="dxa"/>
              <w:left w:w="108" w:type="dxa"/>
              <w:bottom w:w="0" w:type="dxa"/>
              <w:right w:w="108" w:type="dxa"/>
            </w:tcMar>
            <w:hideMark/>
          </w:tcPr>
          <w:p w14:paraId="44416B57" w14:textId="77777777" w:rsidR="00E03B2F" w:rsidRPr="00543495" w:rsidRDefault="00E03B2F" w:rsidP="00537816">
            <w:pPr>
              <w:rPr>
                <w:rFonts w:eastAsiaTheme="minorHAnsi"/>
                <w:sz w:val="18"/>
                <w:szCs w:val="18"/>
                <w:lang w:eastAsia="en-US"/>
              </w:rPr>
            </w:pPr>
            <w:r w:rsidRPr="00543495">
              <w:rPr>
                <w:sz w:val="18"/>
                <w:szCs w:val="18"/>
              </w:rPr>
              <w:t>до 2 недель (но более 1 недели)</w:t>
            </w:r>
          </w:p>
        </w:tc>
        <w:tc>
          <w:tcPr>
            <w:tcW w:w="4819" w:type="dxa"/>
            <w:tcMar>
              <w:top w:w="0" w:type="dxa"/>
              <w:left w:w="108" w:type="dxa"/>
              <w:bottom w:w="0" w:type="dxa"/>
              <w:right w:w="108" w:type="dxa"/>
            </w:tcMar>
            <w:hideMark/>
          </w:tcPr>
          <w:p w14:paraId="1CBFB8DB" w14:textId="6E0EF394" w:rsidR="00E03B2F" w:rsidRPr="00543495" w:rsidRDefault="00E03B2F" w:rsidP="00537816">
            <w:pPr>
              <w:jc w:val="right"/>
              <w:rPr>
                <w:sz w:val="18"/>
                <w:szCs w:val="18"/>
              </w:rPr>
            </w:pPr>
            <w:r w:rsidRPr="00543495">
              <w:rPr>
                <w:sz w:val="18"/>
                <w:szCs w:val="18"/>
              </w:rPr>
              <w:t>3 292 994</w:t>
            </w:r>
          </w:p>
        </w:tc>
      </w:tr>
      <w:tr w:rsidR="00543495" w:rsidRPr="00543495" w14:paraId="26F2538B" w14:textId="77777777" w:rsidTr="00D1735D">
        <w:tc>
          <w:tcPr>
            <w:tcW w:w="4503" w:type="dxa"/>
            <w:tcMar>
              <w:top w:w="0" w:type="dxa"/>
              <w:left w:w="108" w:type="dxa"/>
              <w:bottom w:w="0" w:type="dxa"/>
              <w:right w:w="108" w:type="dxa"/>
            </w:tcMar>
            <w:hideMark/>
          </w:tcPr>
          <w:p w14:paraId="24CB7061" w14:textId="77777777" w:rsidR="00E03B2F" w:rsidRPr="00543495" w:rsidRDefault="00E03B2F" w:rsidP="00537816">
            <w:pPr>
              <w:rPr>
                <w:rFonts w:eastAsiaTheme="minorHAnsi"/>
                <w:sz w:val="18"/>
                <w:szCs w:val="18"/>
                <w:lang w:eastAsia="en-US"/>
              </w:rPr>
            </w:pPr>
            <w:r w:rsidRPr="00543495">
              <w:rPr>
                <w:sz w:val="18"/>
                <w:szCs w:val="18"/>
              </w:rPr>
              <w:t>до 1 месяца (но более 2 недель)</w:t>
            </w:r>
          </w:p>
        </w:tc>
        <w:tc>
          <w:tcPr>
            <w:tcW w:w="4819" w:type="dxa"/>
            <w:tcMar>
              <w:top w:w="0" w:type="dxa"/>
              <w:left w:w="108" w:type="dxa"/>
              <w:bottom w:w="0" w:type="dxa"/>
              <w:right w:w="108" w:type="dxa"/>
            </w:tcMar>
            <w:hideMark/>
          </w:tcPr>
          <w:p w14:paraId="2BA2FDE0" w14:textId="4EA36E60" w:rsidR="00E03B2F" w:rsidRPr="00543495" w:rsidRDefault="00E03B2F" w:rsidP="00537816">
            <w:pPr>
              <w:jc w:val="right"/>
              <w:rPr>
                <w:sz w:val="18"/>
                <w:szCs w:val="18"/>
              </w:rPr>
            </w:pPr>
            <w:r w:rsidRPr="00543495">
              <w:rPr>
                <w:sz w:val="18"/>
                <w:szCs w:val="18"/>
              </w:rPr>
              <w:t>0</w:t>
            </w:r>
          </w:p>
        </w:tc>
      </w:tr>
      <w:tr w:rsidR="00543495" w:rsidRPr="00543495" w14:paraId="4A5A06D9" w14:textId="77777777" w:rsidTr="00D1735D">
        <w:tc>
          <w:tcPr>
            <w:tcW w:w="4503" w:type="dxa"/>
            <w:tcMar>
              <w:top w:w="0" w:type="dxa"/>
              <w:left w:w="108" w:type="dxa"/>
              <w:bottom w:w="0" w:type="dxa"/>
              <w:right w:w="108" w:type="dxa"/>
            </w:tcMar>
            <w:hideMark/>
          </w:tcPr>
          <w:p w14:paraId="397BB4D1" w14:textId="77777777" w:rsidR="00E03B2F" w:rsidRPr="00543495" w:rsidRDefault="00E03B2F" w:rsidP="00537816">
            <w:pPr>
              <w:rPr>
                <w:rFonts w:eastAsiaTheme="minorHAnsi"/>
                <w:sz w:val="18"/>
                <w:szCs w:val="18"/>
                <w:lang w:eastAsia="en-US"/>
              </w:rPr>
            </w:pPr>
            <w:r w:rsidRPr="00543495">
              <w:rPr>
                <w:sz w:val="18"/>
                <w:szCs w:val="18"/>
              </w:rPr>
              <w:t>до 3 месяцев (но более 1 месяца)</w:t>
            </w:r>
          </w:p>
        </w:tc>
        <w:tc>
          <w:tcPr>
            <w:tcW w:w="4819" w:type="dxa"/>
            <w:tcMar>
              <w:top w:w="0" w:type="dxa"/>
              <w:left w:w="108" w:type="dxa"/>
              <w:bottom w:w="0" w:type="dxa"/>
              <w:right w:w="108" w:type="dxa"/>
            </w:tcMar>
            <w:hideMark/>
          </w:tcPr>
          <w:p w14:paraId="59D48E0A" w14:textId="6ECE2B38" w:rsidR="00E03B2F" w:rsidRPr="00543495" w:rsidRDefault="00E03B2F" w:rsidP="00537816">
            <w:pPr>
              <w:jc w:val="right"/>
              <w:rPr>
                <w:sz w:val="18"/>
                <w:szCs w:val="18"/>
              </w:rPr>
            </w:pPr>
            <w:r w:rsidRPr="00543495">
              <w:rPr>
                <w:sz w:val="18"/>
                <w:szCs w:val="18"/>
              </w:rPr>
              <w:t>3 729 736</w:t>
            </w:r>
          </w:p>
        </w:tc>
      </w:tr>
      <w:tr w:rsidR="00543495" w:rsidRPr="00543495" w14:paraId="1EC2304E" w14:textId="77777777" w:rsidTr="00D1735D">
        <w:tc>
          <w:tcPr>
            <w:tcW w:w="4503" w:type="dxa"/>
            <w:tcBorders>
              <w:top w:val="nil"/>
              <w:left w:val="nil"/>
              <w:bottom w:val="single" w:sz="8" w:space="0" w:color="auto"/>
              <w:right w:val="nil"/>
            </w:tcBorders>
            <w:tcMar>
              <w:top w:w="0" w:type="dxa"/>
              <w:left w:w="108" w:type="dxa"/>
              <w:bottom w:w="0" w:type="dxa"/>
              <w:right w:w="108" w:type="dxa"/>
            </w:tcMar>
            <w:hideMark/>
          </w:tcPr>
          <w:p w14:paraId="7AC59E47" w14:textId="77777777" w:rsidR="00E03B2F" w:rsidRPr="00543495" w:rsidRDefault="00E03B2F" w:rsidP="00537816">
            <w:pPr>
              <w:rPr>
                <w:rFonts w:eastAsiaTheme="minorHAnsi"/>
                <w:sz w:val="18"/>
                <w:szCs w:val="18"/>
                <w:lang w:eastAsia="en-US"/>
              </w:rPr>
            </w:pPr>
            <w:r w:rsidRPr="00543495">
              <w:rPr>
                <w:sz w:val="18"/>
                <w:szCs w:val="18"/>
              </w:rPr>
              <w:t>до 6 месяцев (но более 3 месяцев)</w:t>
            </w:r>
          </w:p>
        </w:tc>
        <w:tc>
          <w:tcPr>
            <w:tcW w:w="4819" w:type="dxa"/>
            <w:tcBorders>
              <w:top w:val="nil"/>
              <w:left w:val="nil"/>
              <w:bottom w:val="single" w:sz="8" w:space="0" w:color="auto"/>
              <w:right w:val="nil"/>
            </w:tcBorders>
            <w:tcMar>
              <w:top w:w="0" w:type="dxa"/>
              <w:left w:w="108" w:type="dxa"/>
              <w:bottom w:w="0" w:type="dxa"/>
              <w:right w:w="108" w:type="dxa"/>
            </w:tcMar>
            <w:hideMark/>
          </w:tcPr>
          <w:p w14:paraId="0A55F5C5" w14:textId="765CF515" w:rsidR="00E03B2F" w:rsidRPr="00543495" w:rsidRDefault="00E03B2F" w:rsidP="00537816">
            <w:pPr>
              <w:jc w:val="right"/>
              <w:rPr>
                <w:sz w:val="18"/>
                <w:szCs w:val="18"/>
              </w:rPr>
            </w:pPr>
            <w:r w:rsidRPr="00543495">
              <w:rPr>
                <w:sz w:val="18"/>
                <w:szCs w:val="18"/>
              </w:rPr>
              <w:t>0</w:t>
            </w:r>
          </w:p>
        </w:tc>
      </w:tr>
      <w:tr w:rsidR="00E03B2F" w:rsidRPr="00543495" w14:paraId="5BA13B74" w14:textId="77777777" w:rsidTr="00D1735D">
        <w:tc>
          <w:tcPr>
            <w:tcW w:w="4503" w:type="dxa"/>
            <w:tcBorders>
              <w:top w:val="nil"/>
              <w:left w:val="nil"/>
              <w:bottom w:val="single" w:sz="12" w:space="0" w:color="auto"/>
              <w:right w:val="nil"/>
            </w:tcBorders>
            <w:tcMar>
              <w:top w:w="0" w:type="dxa"/>
              <w:left w:w="108" w:type="dxa"/>
              <w:bottom w:w="0" w:type="dxa"/>
              <w:right w:w="108" w:type="dxa"/>
            </w:tcMar>
            <w:hideMark/>
          </w:tcPr>
          <w:p w14:paraId="1AC3DA7C" w14:textId="77777777" w:rsidR="00E03B2F" w:rsidRPr="00543495" w:rsidRDefault="00E03B2F" w:rsidP="00537816">
            <w:pPr>
              <w:rPr>
                <w:rFonts w:eastAsiaTheme="minorHAnsi"/>
                <w:b/>
                <w:bCs/>
                <w:sz w:val="18"/>
                <w:szCs w:val="18"/>
                <w:lang w:eastAsia="en-US"/>
              </w:rPr>
            </w:pPr>
            <w:r w:rsidRPr="00543495">
              <w:rPr>
                <w:b/>
                <w:bCs/>
                <w:sz w:val="18"/>
                <w:szCs w:val="18"/>
              </w:rPr>
              <w:t>Всего</w:t>
            </w:r>
          </w:p>
        </w:tc>
        <w:tc>
          <w:tcPr>
            <w:tcW w:w="4819" w:type="dxa"/>
            <w:tcBorders>
              <w:top w:val="nil"/>
              <w:left w:val="nil"/>
              <w:bottom w:val="single" w:sz="12" w:space="0" w:color="auto"/>
              <w:right w:val="nil"/>
            </w:tcBorders>
            <w:tcMar>
              <w:top w:w="0" w:type="dxa"/>
              <w:left w:w="108" w:type="dxa"/>
              <w:bottom w:w="0" w:type="dxa"/>
              <w:right w:w="108" w:type="dxa"/>
            </w:tcMar>
            <w:hideMark/>
          </w:tcPr>
          <w:p w14:paraId="66A178B9" w14:textId="67331CA4" w:rsidR="00E03B2F" w:rsidRPr="00543495" w:rsidRDefault="00E03B2F" w:rsidP="00537816">
            <w:pPr>
              <w:jc w:val="right"/>
              <w:rPr>
                <w:b/>
                <w:sz w:val="18"/>
                <w:szCs w:val="18"/>
              </w:rPr>
            </w:pPr>
            <w:r w:rsidRPr="00543495">
              <w:rPr>
                <w:b/>
                <w:sz w:val="18"/>
                <w:szCs w:val="18"/>
              </w:rPr>
              <w:t>7 024 408</w:t>
            </w:r>
          </w:p>
        </w:tc>
      </w:tr>
    </w:tbl>
    <w:p w14:paraId="5372C0B5" w14:textId="77777777" w:rsidR="00F546B3" w:rsidRPr="00543495" w:rsidRDefault="00F546B3" w:rsidP="00F546B3">
      <w:pPr>
        <w:ind w:firstLine="426"/>
        <w:jc w:val="both"/>
        <w:rPr>
          <w:rFonts w:eastAsiaTheme="minorHAnsi"/>
          <w:lang w:eastAsia="en-US"/>
        </w:rPr>
      </w:pPr>
    </w:p>
    <w:p w14:paraId="7457CB59" w14:textId="77777777" w:rsidR="00F546B3" w:rsidRPr="00543495" w:rsidRDefault="00F546B3" w:rsidP="00F546B3">
      <w:pPr>
        <w:rPr>
          <w:i/>
          <w:iCs/>
          <w:sz w:val="18"/>
          <w:szCs w:val="18"/>
        </w:rPr>
      </w:pPr>
      <w:r w:rsidRPr="00543495">
        <w:rPr>
          <w:i/>
          <w:iCs/>
          <w:sz w:val="18"/>
          <w:szCs w:val="18"/>
        </w:rPr>
        <w:t>(в тысячах российских рублей)</w:t>
      </w:r>
    </w:p>
    <w:tbl>
      <w:tblPr>
        <w:tblW w:w="0" w:type="auto"/>
        <w:tblCellMar>
          <w:left w:w="0" w:type="dxa"/>
          <w:right w:w="0" w:type="dxa"/>
        </w:tblCellMar>
        <w:tblLook w:val="04A0" w:firstRow="1" w:lastRow="0" w:firstColumn="1" w:lastColumn="0" w:noHBand="0" w:noVBand="1"/>
      </w:tblPr>
      <w:tblGrid>
        <w:gridCol w:w="4503"/>
        <w:gridCol w:w="4819"/>
      </w:tblGrid>
      <w:tr w:rsidR="00543495" w:rsidRPr="00543495" w14:paraId="4AD3BB7F" w14:textId="77777777" w:rsidTr="00D1735D">
        <w:tc>
          <w:tcPr>
            <w:tcW w:w="4503" w:type="dxa"/>
            <w:tcBorders>
              <w:top w:val="single" w:sz="8" w:space="0" w:color="auto"/>
              <w:left w:val="nil"/>
              <w:bottom w:val="single" w:sz="8" w:space="0" w:color="auto"/>
              <w:right w:val="nil"/>
            </w:tcBorders>
            <w:tcMar>
              <w:top w:w="0" w:type="dxa"/>
              <w:left w:w="108" w:type="dxa"/>
              <w:bottom w:w="0" w:type="dxa"/>
              <w:right w:w="108" w:type="dxa"/>
            </w:tcMar>
            <w:hideMark/>
          </w:tcPr>
          <w:p w14:paraId="67210F3D" w14:textId="77777777" w:rsidR="00F546B3" w:rsidRPr="00543495" w:rsidRDefault="00F546B3" w:rsidP="00D1735D">
            <w:pPr>
              <w:jc w:val="center"/>
              <w:rPr>
                <w:rFonts w:eastAsiaTheme="minorHAnsi"/>
                <w:b/>
                <w:bCs/>
                <w:sz w:val="18"/>
                <w:szCs w:val="18"/>
                <w:lang w:eastAsia="en-US"/>
              </w:rPr>
            </w:pPr>
            <w:r w:rsidRPr="00543495">
              <w:rPr>
                <w:b/>
                <w:bCs/>
                <w:sz w:val="18"/>
                <w:szCs w:val="18"/>
              </w:rPr>
              <w:t>Категория качества обеспечения</w:t>
            </w:r>
          </w:p>
        </w:tc>
        <w:tc>
          <w:tcPr>
            <w:tcW w:w="4819" w:type="dxa"/>
            <w:tcBorders>
              <w:top w:val="single" w:sz="8" w:space="0" w:color="auto"/>
              <w:left w:val="nil"/>
              <w:bottom w:val="single" w:sz="8" w:space="0" w:color="auto"/>
              <w:right w:val="nil"/>
            </w:tcBorders>
            <w:tcMar>
              <w:top w:w="0" w:type="dxa"/>
              <w:left w:w="108" w:type="dxa"/>
              <w:bottom w:w="0" w:type="dxa"/>
              <w:right w:w="108" w:type="dxa"/>
            </w:tcMar>
            <w:hideMark/>
          </w:tcPr>
          <w:p w14:paraId="7A528560" w14:textId="77777777" w:rsidR="00F546B3" w:rsidRPr="00543495" w:rsidRDefault="00F546B3" w:rsidP="00D1735D">
            <w:pPr>
              <w:jc w:val="right"/>
              <w:rPr>
                <w:rFonts w:eastAsiaTheme="minorHAnsi"/>
                <w:b/>
                <w:bCs/>
                <w:sz w:val="18"/>
                <w:szCs w:val="18"/>
                <w:lang w:eastAsia="en-US"/>
              </w:rPr>
            </w:pPr>
            <w:r w:rsidRPr="00543495">
              <w:rPr>
                <w:b/>
                <w:bCs/>
                <w:sz w:val="18"/>
                <w:szCs w:val="18"/>
              </w:rPr>
              <w:t>Стоимость обеспечения</w:t>
            </w:r>
          </w:p>
        </w:tc>
      </w:tr>
      <w:tr w:rsidR="00543495" w:rsidRPr="00543495" w14:paraId="308B37D9" w14:textId="77777777" w:rsidTr="004D5152">
        <w:tc>
          <w:tcPr>
            <w:tcW w:w="4503" w:type="dxa"/>
            <w:tcMar>
              <w:top w:w="0" w:type="dxa"/>
              <w:left w:w="108" w:type="dxa"/>
              <w:bottom w:w="0" w:type="dxa"/>
              <w:right w:w="108" w:type="dxa"/>
            </w:tcMar>
            <w:hideMark/>
          </w:tcPr>
          <w:p w14:paraId="37CCC849" w14:textId="77777777" w:rsidR="00E03B2F" w:rsidRPr="00543495" w:rsidRDefault="00E03B2F" w:rsidP="00537816">
            <w:pPr>
              <w:jc w:val="both"/>
              <w:rPr>
                <w:rFonts w:eastAsiaTheme="minorHAnsi"/>
                <w:sz w:val="18"/>
                <w:szCs w:val="18"/>
                <w:lang w:eastAsia="en-US"/>
              </w:rPr>
            </w:pPr>
            <w:r w:rsidRPr="00543495">
              <w:rPr>
                <w:sz w:val="18"/>
                <w:szCs w:val="18"/>
                <w:lang w:val="en-US"/>
              </w:rPr>
              <w:t xml:space="preserve">I </w:t>
            </w:r>
            <w:r w:rsidRPr="00543495">
              <w:rPr>
                <w:sz w:val="18"/>
                <w:szCs w:val="18"/>
              </w:rPr>
              <w:t>категория качества</w:t>
            </w:r>
          </w:p>
        </w:tc>
        <w:tc>
          <w:tcPr>
            <w:tcW w:w="4819" w:type="dxa"/>
            <w:tcMar>
              <w:top w:w="0" w:type="dxa"/>
              <w:left w:w="108" w:type="dxa"/>
              <w:bottom w:w="0" w:type="dxa"/>
              <w:right w:w="108" w:type="dxa"/>
            </w:tcMar>
            <w:vAlign w:val="bottom"/>
            <w:hideMark/>
          </w:tcPr>
          <w:p w14:paraId="462C677E" w14:textId="2EDE9CB7" w:rsidR="00E03B2F" w:rsidRPr="00543495" w:rsidRDefault="00E03B2F" w:rsidP="00537816">
            <w:pPr>
              <w:jc w:val="right"/>
              <w:rPr>
                <w:sz w:val="18"/>
                <w:szCs w:val="18"/>
              </w:rPr>
            </w:pPr>
            <w:r w:rsidRPr="00543495">
              <w:rPr>
                <w:sz w:val="18"/>
                <w:szCs w:val="18"/>
              </w:rPr>
              <w:t>6 411 534</w:t>
            </w:r>
          </w:p>
        </w:tc>
      </w:tr>
      <w:tr w:rsidR="00543495" w:rsidRPr="00543495" w14:paraId="2506B34E" w14:textId="77777777" w:rsidTr="004D5152">
        <w:tc>
          <w:tcPr>
            <w:tcW w:w="4503" w:type="dxa"/>
            <w:tcBorders>
              <w:top w:val="nil"/>
              <w:left w:val="nil"/>
              <w:bottom w:val="single" w:sz="8" w:space="0" w:color="auto"/>
              <w:right w:val="nil"/>
            </w:tcBorders>
            <w:tcMar>
              <w:top w:w="0" w:type="dxa"/>
              <w:left w:w="108" w:type="dxa"/>
              <w:bottom w:w="0" w:type="dxa"/>
              <w:right w:w="108" w:type="dxa"/>
            </w:tcMar>
            <w:hideMark/>
          </w:tcPr>
          <w:p w14:paraId="67EA48F6" w14:textId="77777777" w:rsidR="00E03B2F" w:rsidRPr="00543495" w:rsidRDefault="00E03B2F" w:rsidP="00537816">
            <w:pPr>
              <w:jc w:val="both"/>
              <w:rPr>
                <w:rFonts w:eastAsiaTheme="minorHAnsi"/>
                <w:sz w:val="18"/>
                <w:szCs w:val="18"/>
                <w:lang w:eastAsia="en-US"/>
              </w:rPr>
            </w:pPr>
            <w:r w:rsidRPr="00543495">
              <w:rPr>
                <w:sz w:val="18"/>
                <w:szCs w:val="18"/>
                <w:lang w:val="en-US"/>
              </w:rPr>
              <w:t xml:space="preserve">II </w:t>
            </w:r>
            <w:r w:rsidRPr="00543495">
              <w:rPr>
                <w:sz w:val="18"/>
                <w:szCs w:val="18"/>
              </w:rPr>
              <w:t>категория качества</w:t>
            </w:r>
          </w:p>
        </w:tc>
        <w:tc>
          <w:tcPr>
            <w:tcW w:w="4819" w:type="dxa"/>
            <w:tcBorders>
              <w:top w:val="nil"/>
              <w:left w:val="nil"/>
              <w:bottom w:val="single" w:sz="8" w:space="0" w:color="auto"/>
              <w:right w:val="nil"/>
            </w:tcBorders>
            <w:tcMar>
              <w:top w:w="0" w:type="dxa"/>
              <w:left w:w="108" w:type="dxa"/>
              <w:bottom w:w="0" w:type="dxa"/>
              <w:right w:w="108" w:type="dxa"/>
            </w:tcMar>
            <w:vAlign w:val="bottom"/>
            <w:hideMark/>
          </w:tcPr>
          <w:p w14:paraId="21FDE9FF" w14:textId="2D2EE9DB" w:rsidR="00E03B2F" w:rsidRPr="00543495" w:rsidRDefault="00E03B2F" w:rsidP="00537816">
            <w:pPr>
              <w:jc w:val="right"/>
              <w:rPr>
                <w:sz w:val="18"/>
                <w:szCs w:val="18"/>
              </w:rPr>
            </w:pPr>
            <w:r w:rsidRPr="00543495">
              <w:rPr>
                <w:sz w:val="18"/>
                <w:szCs w:val="18"/>
              </w:rPr>
              <w:t>612 874</w:t>
            </w:r>
          </w:p>
        </w:tc>
      </w:tr>
      <w:tr w:rsidR="00E03B2F" w:rsidRPr="00543495" w14:paraId="38FF011A" w14:textId="77777777" w:rsidTr="004D5152">
        <w:tc>
          <w:tcPr>
            <w:tcW w:w="4503" w:type="dxa"/>
            <w:tcBorders>
              <w:top w:val="nil"/>
              <w:left w:val="nil"/>
              <w:bottom w:val="single" w:sz="12" w:space="0" w:color="auto"/>
              <w:right w:val="nil"/>
            </w:tcBorders>
            <w:tcMar>
              <w:top w:w="0" w:type="dxa"/>
              <w:left w:w="108" w:type="dxa"/>
              <w:bottom w:w="0" w:type="dxa"/>
              <w:right w:w="108" w:type="dxa"/>
            </w:tcMar>
            <w:hideMark/>
          </w:tcPr>
          <w:p w14:paraId="0D197EBF" w14:textId="77777777" w:rsidR="00E03B2F" w:rsidRPr="00543495" w:rsidRDefault="00E03B2F" w:rsidP="00537816">
            <w:pPr>
              <w:rPr>
                <w:rFonts w:eastAsiaTheme="minorHAnsi"/>
                <w:b/>
                <w:bCs/>
                <w:sz w:val="18"/>
                <w:szCs w:val="18"/>
                <w:lang w:eastAsia="en-US"/>
              </w:rPr>
            </w:pPr>
            <w:r w:rsidRPr="00543495">
              <w:rPr>
                <w:b/>
                <w:bCs/>
                <w:sz w:val="18"/>
                <w:szCs w:val="18"/>
              </w:rPr>
              <w:t>Всего</w:t>
            </w:r>
          </w:p>
        </w:tc>
        <w:tc>
          <w:tcPr>
            <w:tcW w:w="4819" w:type="dxa"/>
            <w:tcBorders>
              <w:top w:val="nil"/>
              <w:left w:val="nil"/>
              <w:bottom w:val="single" w:sz="12" w:space="0" w:color="auto"/>
              <w:right w:val="nil"/>
            </w:tcBorders>
            <w:tcMar>
              <w:top w:w="0" w:type="dxa"/>
              <w:left w:w="108" w:type="dxa"/>
              <w:bottom w:w="0" w:type="dxa"/>
              <w:right w:w="108" w:type="dxa"/>
            </w:tcMar>
            <w:vAlign w:val="bottom"/>
            <w:hideMark/>
          </w:tcPr>
          <w:p w14:paraId="26201CD6" w14:textId="7BCE3412" w:rsidR="00E03B2F" w:rsidRPr="00543495" w:rsidRDefault="00E03B2F" w:rsidP="00537816">
            <w:pPr>
              <w:jc w:val="right"/>
              <w:rPr>
                <w:b/>
                <w:bCs/>
                <w:sz w:val="18"/>
                <w:szCs w:val="18"/>
              </w:rPr>
            </w:pPr>
            <w:r w:rsidRPr="00543495">
              <w:rPr>
                <w:b/>
                <w:sz w:val="18"/>
                <w:szCs w:val="18"/>
              </w:rPr>
              <w:t>7 024 408</w:t>
            </w:r>
          </w:p>
        </w:tc>
      </w:tr>
    </w:tbl>
    <w:p w14:paraId="21F2A2DD" w14:textId="77777777" w:rsidR="00FD660E" w:rsidRPr="00543495" w:rsidRDefault="00FD660E" w:rsidP="00F42FA3">
      <w:pPr>
        <w:pStyle w:val="22"/>
        <w:spacing w:after="0" w:line="240" w:lineRule="auto"/>
        <w:jc w:val="center"/>
        <w:rPr>
          <w:b/>
          <w:sz w:val="22"/>
          <w:szCs w:val="22"/>
        </w:rPr>
      </w:pPr>
    </w:p>
    <w:p w14:paraId="29DA279A" w14:textId="77777777" w:rsidR="001E1F9B" w:rsidRPr="00543495" w:rsidRDefault="001E1F9B" w:rsidP="00F42FA3">
      <w:pPr>
        <w:pStyle w:val="22"/>
        <w:spacing w:after="0" w:line="240" w:lineRule="auto"/>
        <w:jc w:val="center"/>
        <w:rPr>
          <w:b/>
          <w:sz w:val="22"/>
          <w:szCs w:val="22"/>
        </w:rPr>
      </w:pPr>
      <w:r w:rsidRPr="00543495">
        <w:rPr>
          <w:b/>
          <w:sz w:val="22"/>
          <w:szCs w:val="22"/>
        </w:rPr>
        <w:t>Сведения об обремененных и необремененных активах</w:t>
      </w:r>
    </w:p>
    <w:p w14:paraId="312DFAAA" w14:textId="3C5EFA7E" w:rsidR="001E1F9B" w:rsidRPr="00543495" w:rsidRDefault="001E1F9B" w:rsidP="001D4F34">
      <w:pPr>
        <w:tabs>
          <w:tab w:val="left" w:pos="851"/>
        </w:tabs>
        <w:ind w:firstLine="540"/>
        <w:jc w:val="both"/>
        <w:rPr>
          <w:i/>
          <w:iCs/>
          <w:sz w:val="22"/>
          <w:szCs w:val="22"/>
        </w:rPr>
      </w:pPr>
      <w:r w:rsidRPr="00543495">
        <w:rPr>
          <w:sz w:val="22"/>
          <w:szCs w:val="22"/>
        </w:rPr>
        <w:t>По состоянию на 01.01.20</w:t>
      </w:r>
      <w:r w:rsidR="00243498" w:rsidRPr="00543495">
        <w:rPr>
          <w:sz w:val="22"/>
          <w:szCs w:val="22"/>
        </w:rPr>
        <w:t>2</w:t>
      </w:r>
      <w:r w:rsidR="00FD660E" w:rsidRPr="00543495">
        <w:rPr>
          <w:sz w:val="22"/>
          <w:szCs w:val="22"/>
        </w:rPr>
        <w:t>3</w:t>
      </w:r>
      <w:r w:rsidRPr="00543495">
        <w:rPr>
          <w:sz w:val="22"/>
          <w:szCs w:val="22"/>
        </w:rPr>
        <w:t xml:space="preserve"> </w:t>
      </w:r>
      <w:r w:rsidRPr="00543495">
        <w:rPr>
          <w:i/>
          <w:iCs/>
          <w:sz w:val="22"/>
          <w:szCs w:val="22"/>
        </w:rPr>
        <w:t>(в тысячах российских рублей)</w:t>
      </w:r>
    </w:p>
    <w:p w14:paraId="407FD1F2" w14:textId="77777777" w:rsidR="00736A78" w:rsidRPr="00543495" w:rsidRDefault="00736A78" w:rsidP="001D4F34">
      <w:pPr>
        <w:tabs>
          <w:tab w:val="left" w:pos="851"/>
        </w:tabs>
        <w:ind w:firstLine="540"/>
        <w:jc w:val="both"/>
        <w:rPr>
          <w:sz w:val="22"/>
          <w:szCs w:val="22"/>
        </w:rPr>
      </w:pPr>
    </w:p>
    <w:tbl>
      <w:tblPr>
        <w:tblStyle w:val="af7"/>
        <w:tblW w:w="9923" w:type="dxa"/>
        <w:tblInd w:w="108" w:type="dxa"/>
        <w:tblLook w:val="04A0" w:firstRow="1" w:lastRow="0" w:firstColumn="1" w:lastColumn="0" w:noHBand="0" w:noVBand="1"/>
      </w:tblPr>
      <w:tblGrid>
        <w:gridCol w:w="735"/>
        <w:gridCol w:w="3340"/>
        <w:gridCol w:w="1178"/>
        <w:gridCol w:w="1641"/>
        <w:gridCol w:w="1276"/>
        <w:gridCol w:w="1753"/>
      </w:tblGrid>
      <w:tr w:rsidR="00543495" w:rsidRPr="00543495" w14:paraId="2B60E1A8" w14:textId="77777777" w:rsidTr="00107AE6">
        <w:trPr>
          <w:trHeight w:val="645"/>
        </w:trPr>
        <w:tc>
          <w:tcPr>
            <w:tcW w:w="735" w:type="dxa"/>
            <w:vMerge w:val="restart"/>
            <w:vAlign w:val="center"/>
            <w:hideMark/>
          </w:tcPr>
          <w:p w14:paraId="3BDFD534" w14:textId="77777777" w:rsidR="00FD660E" w:rsidRPr="00543495" w:rsidRDefault="00FD660E" w:rsidP="00107AE6">
            <w:pPr>
              <w:jc w:val="center"/>
              <w:rPr>
                <w:b/>
                <w:bCs/>
                <w:sz w:val="16"/>
                <w:szCs w:val="16"/>
              </w:rPr>
            </w:pPr>
            <w:r w:rsidRPr="00543495">
              <w:rPr>
                <w:b/>
                <w:bCs/>
                <w:sz w:val="16"/>
                <w:szCs w:val="16"/>
              </w:rPr>
              <w:t>Номер п/п</w:t>
            </w:r>
          </w:p>
        </w:tc>
        <w:tc>
          <w:tcPr>
            <w:tcW w:w="3340" w:type="dxa"/>
            <w:vMerge w:val="restart"/>
            <w:vAlign w:val="center"/>
            <w:hideMark/>
          </w:tcPr>
          <w:p w14:paraId="15030056" w14:textId="77777777" w:rsidR="00FD660E" w:rsidRPr="00543495" w:rsidRDefault="00FD660E" w:rsidP="00107AE6">
            <w:pPr>
              <w:jc w:val="center"/>
              <w:rPr>
                <w:b/>
                <w:bCs/>
                <w:sz w:val="16"/>
                <w:szCs w:val="16"/>
              </w:rPr>
            </w:pPr>
            <w:r w:rsidRPr="00543495">
              <w:rPr>
                <w:b/>
                <w:bCs/>
                <w:sz w:val="16"/>
                <w:szCs w:val="16"/>
              </w:rPr>
              <w:t>Наименование показателя</w:t>
            </w:r>
          </w:p>
        </w:tc>
        <w:tc>
          <w:tcPr>
            <w:tcW w:w="2819" w:type="dxa"/>
            <w:gridSpan w:val="2"/>
            <w:vAlign w:val="center"/>
            <w:hideMark/>
          </w:tcPr>
          <w:p w14:paraId="2F30B1EB" w14:textId="77777777" w:rsidR="00FD660E" w:rsidRPr="00543495" w:rsidRDefault="00FD660E" w:rsidP="00107AE6">
            <w:pPr>
              <w:jc w:val="center"/>
              <w:rPr>
                <w:b/>
                <w:bCs/>
                <w:sz w:val="16"/>
                <w:szCs w:val="16"/>
              </w:rPr>
            </w:pPr>
            <w:r w:rsidRPr="00543495">
              <w:rPr>
                <w:b/>
                <w:bCs/>
                <w:sz w:val="16"/>
                <w:szCs w:val="16"/>
              </w:rPr>
              <w:t>Балансовая стоимость обремененных активов</w:t>
            </w:r>
          </w:p>
        </w:tc>
        <w:tc>
          <w:tcPr>
            <w:tcW w:w="3029" w:type="dxa"/>
            <w:gridSpan w:val="2"/>
            <w:vAlign w:val="center"/>
            <w:hideMark/>
          </w:tcPr>
          <w:p w14:paraId="7A265391" w14:textId="77777777" w:rsidR="00FD660E" w:rsidRPr="00543495" w:rsidRDefault="00FD660E" w:rsidP="00107AE6">
            <w:pPr>
              <w:jc w:val="center"/>
              <w:rPr>
                <w:b/>
                <w:bCs/>
                <w:sz w:val="16"/>
                <w:szCs w:val="16"/>
              </w:rPr>
            </w:pPr>
            <w:r w:rsidRPr="00543495">
              <w:rPr>
                <w:b/>
                <w:bCs/>
                <w:sz w:val="16"/>
                <w:szCs w:val="16"/>
              </w:rPr>
              <w:t>Балансовая стоимость необремененных активов</w:t>
            </w:r>
          </w:p>
        </w:tc>
      </w:tr>
      <w:tr w:rsidR="00543495" w:rsidRPr="00543495" w14:paraId="66E81D3E" w14:textId="77777777" w:rsidTr="00107AE6">
        <w:trPr>
          <w:trHeight w:val="948"/>
        </w:trPr>
        <w:tc>
          <w:tcPr>
            <w:tcW w:w="735" w:type="dxa"/>
            <w:vMerge/>
            <w:vAlign w:val="center"/>
            <w:hideMark/>
          </w:tcPr>
          <w:p w14:paraId="3EBDA6CC" w14:textId="77777777" w:rsidR="00FD660E" w:rsidRPr="00543495" w:rsidRDefault="00FD660E" w:rsidP="00107AE6">
            <w:pPr>
              <w:jc w:val="center"/>
              <w:rPr>
                <w:b/>
                <w:bCs/>
                <w:sz w:val="16"/>
                <w:szCs w:val="16"/>
              </w:rPr>
            </w:pPr>
          </w:p>
        </w:tc>
        <w:tc>
          <w:tcPr>
            <w:tcW w:w="3340" w:type="dxa"/>
            <w:vMerge/>
            <w:vAlign w:val="center"/>
            <w:hideMark/>
          </w:tcPr>
          <w:p w14:paraId="0CB4C5DE" w14:textId="77777777" w:rsidR="00FD660E" w:rsidRPr="00543495" w:rsidRDefault="00FD660E" w:rsidP="00107AE6">
            <w:pPr>
              <w:jc w:val="center"/>
              <w:rPr>
                <w:b/>
                <w:bCs/>
                <w:sz w:val="16"/>
                <w:szCs w:val="16"/>
              </w:rPr>
            </w:pPr>
          </w:p>
        </w:tc>
        <w:tc>
          <w:tcPr>
            <w:tcW w:w="1178" w:type="dxa"/>
            <w:vAlign w:val="center"/>
            <w:hideMark/>
          </w:tcPr>
          <w:p w14:paraId="0E177C64" w14:textId="77777777" w:rsidR="00FD660E" w:rsidRPr="00543495" w:rsidRDefault="00FD660E" w:rsidP="00107AE6">
            <w:pPr>
              <w:jc w:val="center"/>
              <w:rPr>
                <w:b/>
                <w:bCs/>
                <w:sz w:val="16"/>
                <w:szCs w:val="16"/>
              </w:rPr>
            </w:pPr>
            <w:r w:rsidRPr="00543495">
              <w:rPr>
                <w:b/>
                <w:bCs/>
                <w:sz w:val="16"/>
                <w:szCs w:val="16"/>
              </w:rPr>
              <w:t>всего</w:t>
            </w:r>
          </w:p>
        </w:tc>
        <w:tc>
          <w:tcPr>
            <w:tcW w:w="1641" w:type="dxa"/>
            <w:vAlign w:val="center"/>
            <w:hideMark/>
          </w:tcPr>
          <w:p w14:paraId="360BB848" w14:textId="77777777" w:rsidR="00FD660E" w:rsidRPr="00543495" w:rsidRDefault="00FD660E" w:rsidP="00107AE6">
            <w:pPr>
              <w:jc w:val="center"/>
              <w:rPr>
                <w:b/>
                <w:bCs/>
                <w:sz w:val="16"/>
                <w:szCs w:val="16"/>
              </w:rPr>
            </w:pPr>
            <w:r w:rsidRPr="00543495">
              <w:rPr>
                <w:b/>
                <w:bCs/>
                <w:sz w:val="16"/>
                <w:szCs w:val="16"/>
              </w:rPr>
              <w:t>в том числе по обязательствам перед Банком России</w:t>
            </w:r>
          </w:p>
        </w:tc>
        <w:tc>
          <w:tcPr>
            <w:tcW w:w="1276" w:type="dxa"/>
            <w:vAlign w:val="center"/>
            <w:hideMark/>
          </w:tcPr>
          <w:p w14:paraId="7AA98595" w14:textId="77777777" w:rsidR="00FD660E" w:rsidRPr="00543495" w:rsidRDefault="00FD660E" w:rsidP="00107AE6">
            <w:pPr>
              <w:jc w:val="center"/>
              <w:rPr>
                <w:b/>
                <w:bCs/>
                <w:sz w:val="16"/>
                <w:szCs w:val="16"/>
              </w:rPr>
            </w:pPr>
            <w:r w:rsidRPr="00543495">
              <w:rPr>
                <w:b/>
                <w:bCs/>
                <w:sz w:val="16"/>
                <w:szCs w:val="16"/>
              </w:rPr>
              <w:t>всего</w:t>
            </w:r>
          </w:p>
        </w:tc>
        <w:tc>
          <w:tcPr>
            <w:tcW w:w="1753" w:type="dxa"/>
            <w:vAlign w:val="center"/>
            <w:hideMark/>
          </w:tcPr>
          <w:p w14:paraId="5476A6C1" w14:textId="77777777" w:rsidR="00FD660E" w:rsidRPr="00543495" w:rsidRDefault="00FD660E" w:rsidP="00107AE6">
            <w:pPr>
              <w:jc w:val="center"/>
              <w:rPr>
                <w:b/>
                <w:bCs/>
                <w:sz w:val="16"/>
                <w:szCs w:val="16"/>
              </w:rPr>
            </w:pPr>
            <w:r w:rsidRPr="00543495">
              <w:rPr>
                <w:b/>
                <w:bCs/>
                <w:sz w:val="16"/>
                <w:szCs w:val="16"/>
              </w:rPr>
              <w:t>в том числе пригодных для предоставления в качестве обеспечения Банку России</w:t>
            </w:r>
          </w:p>
        </w:tc>
      </w:tr>
      <w:tr w:rsidR="00543495" w:rsidRPr="00543495" w14:paraId="595AB641" w14:textId="77777777" w:rsidTr="00107AE6">
        <w:trPr>
          <w:trHeight w:val="255"/>
        </w:trPr>
        <w:tc>
          <w:tcPr>
            <w:tcW w:w="735" w:type="dxa"/>
            <w:hideMark/>
          </w:tcPr>
          <w:p w14:paraId="71B6B946" w14:textId="77777777" w:rsidR="00FD660E" w:rsidRPr="00543495" w:rsidRDefault="00FD660E" w:rsidP="00107AE6">
            <w:pPr>
              <w:jc w:val="center"/>
              <w:rPr>
                <w:b/>
                <w:bCs/>
                <w:sz w:val="16"/>
                <w:szCs w:val="16"/>
              </w:rPr>
            </w:pPr>
            <w:r w:rsidRPr="00543495">
              <w:rPr>
                <w:b/>
                <w:bCs/>
                <w:sz w:val="16"/>
                <w:szCs w:val="16"/>
              </w:rPr>
              <w:t>1</w:t>
            </w:r>
          </w:p>
        </w:tc>
        <w:tc>
          <w:tcPr>
            <w:tcW w:w="3340" w:type="dxa"/>
            <w:hideMark/>
          </w:tcPr>
          <w:p w14:paraId="09EEA5E6" w14:textId="77777777" w:rsidR="00FD660E" w:rsidRPr="00543495" w:rsidRDefault="00FD660E" w:rsidP="00107AE6">
            <w:pPr>
              <w:jc w:val="center"/>
              <w:rPr>
                <w:b/>
                <w:bCs/>
                <w:sz w:val="16"/>
                <w:szCs w:val="16"/>
              </w:rPr>
            </w:pPr>
            <w:r w:rsidRPr="00543495">
              <w:rPr>
                <w:b/>
                <w:bCs/>
                <w:sz w:val="16"/>
                <w:szCs w:val="16"/>
              </w:rPr>
              <w:t>2</w:t>
            </w:r>
          </w:p>
        </w:tc>
        <w:tc>
          <w:tcPr>
            <w:tcW w:w="1178" w:type="dxa"/>
            <w:hideMark/>
          </w:tcPr>
          <w:p w14:paraId="235F1896" w14:textId="77777777" w:rsidR="00FD660E" w:rsidRPr="00543495" w:rsidRDefault="00FD660E" w:rsidP="00107AE6">
            <w:pPr>
              <w:jc w:val="center"/>
              <w:rPr>
                <w:b/>
                <w:bCs/>
                <w:sz w:val="16"/>
                <w:szCs w:val="16"/>
              </w:rPr>
            </w:pPr>
            <w:r w:rsidRPr="00543495">
              <w:rPr>
                <w:b/>
                <w:bCs/>
                <w:sz w:val="16"/>
                <w:szCs w:val="16"/>
              </w:rPr>
              <w:t>3</w:t>
            </w:r>
          </w:p>
        </w:tc>
        <w:tc>
          <w:tcPr>
            <w:tcW w:w="1641" w:type="dxa"/>
            <w:hideMark/>
          </w:tcPr>
          <w:p w14:paraId="123EF688" w14:textId="77777777" w:rsidR="00FD660E" w:rsidRPr="00543495" w:rsidRDefault="00FD660E" w:rsidP="00107AE6">
            <w:pPr>
              <w:jc w:val="center"/>
              <w:rPr>
                <w:b/>
                <w:bCs/>
                <w:sz w:val="16"/>
                <w:szCs w:val="16"/>
              </w:rPr>
            </w:pPr>
            <w:r w:rsidRPr="00543495">
              <w:rPr>
                <w:b/>
                <w:bCs/>
                <w:sz w:val="16"/>
                <w:szCs w:val="16"/>
              </w:rPr>
              <w:t>4</w:t>
            </w:r>
          </w:p>
        </w:tc>
        <w:tc>
          <w:tcPr>
            <w:tcW w:w="1276" w:type="dxa"/>
            <w:hideMark/>
          </w:tcPr>
          <w:p w14:paraId="14847030" w14:textId="77777777" w:rsidR="00FD660E" w:rsidRPr="00543495" w:rsidRDefault="00FD660E" w:rsidP="00107AE6">
            <w:pPr>
              <w:jc w:val="center"/>
              <w:rPr>
                <w:b/>
                <w:bCs/>
                <w:sz w:val="16"/>
                <w:szCs w:val="16"/>
              </w:rPr>
            </w:pPr>
            <w:r w:rsidRPr="00543495">
              <w:rPr>
                <w:b/>
                <w:bCs/>
                <w:sz w:val="16"/>
                <w:szCs w:val="16"/>
              </w:rPr>
              <w:t>5</w:t>
            </w:r>
          </w:p>
        </w:tc>
        <w:tc>
          <w:tcPr>
            <w:tcW w:w="1753" w:type="dxa"/>
            <w:hideMark/>
          </w:tcPr>
          <w:p w14:paraId="37D09E6E" w14:textId="77777777" w:rsidR="00FD660E" w:rsidRPr="00543495" w:rsidRDefault="00FD660E" w:rsidP="00107AE6">
            <w:pPr>
              <w:jc w:val="center"/>
              <w:rPr>
                <w:b/>
                <w:bCs/>
                <w:sz w:val="16"/>
                <w:szCs w:val="16"/>
              </w:rPr>
            </w:pPr>
            <w:r w:rsidRPr="00543495">
              <w:rPr>
                <w:b/>
                <w:bCs/>
                <w:sz w:val="16"/>
                <w:szCs w:val="16"/>
              </w:rPr>
              <w:t>6</w:t>
            </w:r>
          </w:p>
        </w:tc>
      </w:tr>
      <w:tr w:rsidR="00543495" w:rsidRPr="00543495" w14:paraId="374DDBFD" w14:textId="77777777" w:rsidTr="00736A78">
        <w:trPr>
          <w:trHeight w:val="255"/>
        </w:trPr>
        <w:tc>
          <w:tcPr>
            <w:tcW w:w="735" w:type="dxa"/>
            <w:vAlign w:val="center"/>
            <w:hideMark/>
          </w:tcPr>
          <w:p w14:paraId="080EC2B8" w14:textId="77777777" w:rsidR="00FD660E" w:rsidRPr="00543495" w:rsidRDefault="00FD660E" w:rsidP="00736A78">
            <w:pPr>
              <w:jc w:val="center"/>
              <w:rPr>
                <w:bCs/>
                <w:sz w:val="16"/>
                <w:szCs w:val="16"/>
              </w:rPr>
            </w:pPr>
            <w:r w:rsidRPr="00543495">
              <w:rPr>
                <w:sz w:val="16"/>
                <w:szCs w:val="16"/>
              </w:rPr>
              <w:t>1</w:t>
            </w:r>
          </w:p>
        </w:tc>
        <w:tc>
          <w:tcPr>
            <w:tcW w:w="3340" w:type="dxa"/>
            <w:vAlign w:val="center"/>
            <w:hideMark/>
          </w:tcPr>
          <w:p w14:paraId="3950BDEC" w14:textId="77777777" w:rsidR="00FD660E" w:rsidRPr="00543495" w:rsidRDefault="00FD660E" w:rsidP="00736A78">
            <w:pPr>
              <w:jc w:val="center"/>
              <w:rPr>
                <w:bCs/>
                <w:sz w:val="16"/>
                <w:szCs w:val="16"/>
              </w:rPr>
            </w:pPr>
            <w:r w:rsidRPr="00543495">
              <w:rPr>
                <w:sz w:val="16"/>
                <w:szCs w:val="16"/>
              </w:rPr>
              <w:t>Всего активов, в том числе:</w:t>
            </w:r>
          </w:p>
        </w:tc>
        <w:tc>
          <w:tcPr>
            <w:tcW w:w="1178" w:type="dxa"/>
            <w:vAlign w:val="center"/>
          </w:tcPr>
          <w:p w14:paraId="6992DF99" w14:textId="77777777" w:rsidR="00FD660E" w:rsidRPr="00543495" w:rsidRDefault="00FD660E" w:rsidP="00736A78">
            <w:pPr>
              <w:jc w:val="center"/>
              <w:rPr>
                <w:bCs/>
                <w:sz w:val="16"/>
                <w:szCs w:val="16"/>
              </w:rPr>
            </w:pPr>
            <w:r w:rsidRPr="00543495">
              <w:rPr>
                <w:sz w:val="16"/>
                <w:szCs w:val="16"/>
              </w:rPr>
              <w:t>7 166 431</w:t>
            </w:r>
          </w:p>
        </w:tc>
        <w:tc>
          <w:tcPr>
            <w:tcW w:w="1641" w:type="dxa"/>
            <w:vAlign w:val="center"/>
          </w:tcPr>
          <w:p w14:paraId="4298DAC1" w14:textId="77777777" w:rsidR="00FD660E" w:rsidRPr="00543495" w:rsidRDefault="00FD660E" w:rsidP="00736A78">
            <w:pPr>
              <w:jc w:val="center"/>
              <w:rPr>
                <w:bCs/>
                <w:sz w:val="16"/>
                <w:szCs w:val="16"/>
              </w:rPr>
            </w:pPr>
            <w:r w:rsidRPr="00543495">
              <w:rPr>
                <w:sz w:val="16"/>
                <w:szCs w:val="16"/>
              </w:rPr>
              <w:t>0</w:t>
            </w:r>
          </w:p>
        </w:tc>
        <w:tc>
          <w:tcPr>
            <w:tcW w:w="1276" w:type="dxa"/>
            <w:vAlign w:val="center"/>
          </w:tcPr>
          <w:p w14:paraId="7D0D06B6" w14:textId="77777777" w:rsidR="00FD660E" w:rsidRPr="00543495" w:rsidRDefault="00FD660E" w:rsidP="00736A78">
            <w:pPr>
              <w:jc w:val="center"/>
              <w:rPr>
                <w:bCs/>
                <w:sz w:val="16"/>
                <w:szCs w:val="16"/>
              </w:rPr>
            </w:pPr>
            <w:r w:rsidRPr="00543495">
              <w:rPr>
                <w:sz w:val="16"/>
                <w:szCs w:val="16"/>
              </w:rPr>
              <w:t>38 250 932</w:t>
            </w:r>
          </w:p>
        </w:tc>
        <w:tc>
          <w:tcPr>
            <w:tcW w:w="1753" w:type="dxa"/>
            <w:vAlign w:val="center"/>
          </w:tcPr>
          <w:p w14:paraId="77C763D5" w14:textId="77777777" w:rsidR="00FD660E" w:rsidRPr="00543495" w:rsidRDefault="00FD660E" w:rsidP="00736A78">
            <w:pPr>
              <w:jc w:val="center"/>
              <w:rPr>
                <w:bCs/>
                <w:sz w:val="16"/>
                <w:szCs w:val="16"/>
              </w:rPr>
            </w:pPr>
            <w:r w:rsidRPr="00543495">
              <w:rPr>
                <w:sz w:val="16"/>
                <w:szCs w:val="16"/>
              </w:rPr>
              <w:t>8 797 893</w:t>
            </w:r>
          </w:p>
        </w:tc>
      </w:tr>
      <w:tr w:rsidR="00543495" w:rsidRPr="00543495" w14:paraId="176814BD" w14:textId="77777777" w:rsidTr="00736A78">
        <w:trPr>
          <w:trHeight w:val="255"/>
        </w:trPr>
        <w:tc>
          <w:tcPr>
            <w:tcW w:w="735" w:type="dxa"/>
            <w:vAlign w:val="center"/>
            <w:hideMark/>
          </w:tcPr>
          <w:p w14:paraId="40FD4B42" w14:textId="77777777" w:rsidR="00FD660E" w:rsidRPr="00543495" w:rsidRDefault="00FD660E" w:rsidP="00736A78">
            <w:pPr>
              <w:jc w:val="center"/>
              <w:rPr>
                <w:bCs/>
                <w:sz w:val="16"/>
                <w:szCs w:val="16"/>
              </w:rPr>
            </w:pPr>
            <w:r w:rsidRPr="00543495">
              <w:rPr>
                <w:sz w:val="16"/>
                <w:szCs w:val="16"/>
              </w:rPr>
              <w:t>2</w:t>
            </w:r>
          </w:p>
        </w:tc>
        <w:tc>
          <w:tcPr>
            <w:tcW w:w="3340" w:type="dxa"/>
            <w:vAlign w:val="center"/>
            <w:hideMark/>
          </w:tcPr>
          <w:p w14:paraId="503CEE5B" w14:textId="02A617DF" w:rsidR="00FD660E" w:rsidRPr="00543495" w:rsidRDefault="00FD660E" w:rsidP="00736A78">
            <w:pPr>
              <w:jc w:val="center"/>
              <w:rPr>
                <w:sz w:val="16"/>
                <w:szCs w:val="16"/>
              </w:rPr>
            </w:pPr>
            <w:r w:rsidRPr="00543495">
              <w:rPr>
                <w:sz w:val="16"/>
                <w:szCs w:val="16"/>
              </w:rPr>
              <w:t>долевые ценные бумаги, всего,</w:t>
            </w:r>
          </w:p>
          <w:p w14:paraId="4C90E88F" w14:textId="77777777" w:rsidR="00FD660E" w:rsidRPr="00543495" w:rsidRDefault="00FD660E" w:rsidP="00736A78">
            <w:pPr>
              <w:jc w:val="center"/>
              <w:rPr>
                <w:bCs/>
                <w:sz w:val="16"/>
                <w:szCs w:val="16"/>
              </w:rPr>
            </w:pPr>
            <w:r w:rsidRPr="00543495">
              <w:rPr>
                <w:sz w:val="16"/>
                <w:szCs w:val="16"/>
              </w:rPr>
              <w:t>в том числе:</w:t>
            </w:r>
          </w:p>
        </w:tc>
        <w:tc>
          <w:tcPr>
            <w:tcW w:w="1178" w:type="dxa"/>
            <w:vAlign w:val="center"/>
          </w:tcPr>
          <w:p w14:paraId="6E368512" w14:textId="77777777" w:rsidR="00FD660E" w:rsidRPr="00543495" w:rsidRDefault="00FD660E" w:rsidP="00736A78">
            <w:pPr>
              <w:jc w:val="center"/>
              <w:rPr>
                <w:bCs/>
                <w:sz w:val="16"/>
                <w:szCs w:val="16"/>
              </w:rPr>
            </w:pPr>
            <w:r w:rsidRPr="00543495">
              <w:rPr>
                <w:sz w:val="16"/>
                <w:szCs w:val="16"/>
              </w:rPr>
              <w:t>23 295</w:t>
            </w:r>
          </w:p>
        </w:tc>
        <w:tc>
          <w:tcPr>
            <w:tcW w:w="1641" w:type="dxa"/>
            <w:vAlign w:val="center"/>
          </w:tcPr>
          <w:p w14:paraId="3C9BFC8C" w14:textId="77777777" w:rsidR="00FD660E" w:rsidRPr="00543495" w:rsidRDefault="00FD660E" w:rsidP="00736A78">
            <w:pPr>
              <w:jc w:val="center"/>
              <w:rPr>
                <w:bCs/>
                <w:sz w:val="16"/>
                <w:szCs w:val="16"/>
              </w:rPr>
            </w:pPr>
            <w:r w:rsidRPr="00543495">
              <w:rPr>
                <w:sz w:val="16"/>
                <w:szCs w:val="16"/>
              </w:rPr>
              <w:t>0</w:t>
            </w:r>
          </w:p>
        </w:tc>
        <w:tc>
          <w:tcPr>
            <w:tcW w:w="1276" w:type="dxa"/>
            <w:vAlign w:val="center"/>
          </w:tcPr>
          <w:p w14:paraId="47346E2F" w14:textId="77777777" w:rsidR="00FD660E" w:rsidRPr="00543495" w:rsidRDefault="00FD660E" w:rsidP="00736A78">
            <w:pPr>
              <w:jc w:val="center"/>
              <w:rPr>
                <w:bCs/>
                <w:sz w:val="16"/>
                <w:szCs w:val="16"/>
              </w:rPr>
            </w:pPr>
            <w:r w:rsidRPr="00543495">
              <w:rPr>
                <w:sz w:val="16"/>
                <w:szCs w:val="16"/>
              </w:rPr>
              <w:t>1 226 718</w:t>
            </w:r>
          </w:p>
        </w:tc>
        <w:tc>
          <w:tcPr>
            <w:tcW w:w="1753" w:type="dxa"/>
            <w:vAlign w:val="center"/>
          </w:tcPr>
          <w:p w14:paraId="4173ED6C" w14:textId="77777777" w:rsidR="00FD660E" w:rsidRPr="00543495" w:rsidRDefault="00FD660E" w:rsidP="00736A78">
            <w:pPr>
              <w:jc w:val="center"/>
              <w:rPr>
                <w:bCs/>
                <w:sz w:val="16"/>
                <w:szCs w:val="16"/>
              </w:rPr>
            </w:pPr>
            <w:r w:rsidRPr="00543495">
              <w:rPr>
                <w:sz w:val="16"/>
                <w:szCs w:val="16"/>
              </w:rPr>
              <w:t>0</w:t>
            </w:r>
          </w:p>
        </w:tc>
      </w:tr>
      <w:tr w:rsidR="00543495" w:rsidRPr="00543495" w14:paraId="4B9899A7" w14:textId="77777777" w:rsidTr="00736A78">
        <w:trPr>
          <w:trHeight w:val="255"/>
        </w:trPr>
        <w:tc>
          <w:tcPr>
            <w:tcW w:w="735" w:type="dxa"/>
            <w:vAlign w:val="center"/>
            <w:hideMark/>
          </w:tcPr>
          <w:p w14:paraId="0EF05B99" w14:textId="77777777" w:rsidR="00FD660E" w:rsidRPr="00543495" w:rsidRDefault="00FD660E" w:rsidP="00736A78">
            <w:pPr>
              <w:jc w:val="center"/>
              <w:rPr>
                <w:bCs/>
                <w:sz w:val="16"/>
                <w:szCs w:val="16"/>
              </w:rPr>
            </w:pPr>
            <w:r w:rsidRPr="00543495">
              <w:rPr>
                <w:sz w:val="16"/>
                <w:szCs w:val="16"/>
              </w:rPr>
              <w:t>2.1</w:t>
            </w:r>
          </w:p>
        </w:tc>
        <w:tc>
          <w:tcPr>
            <w:tcW w:w="3340" w:type="dxa"/>
            <w:vAlign w:val="center"/>
            <w:hideMark/>
          </w:tcPr>
          <w:p w14:paraId="35F6B441" w14:textId="77777777" w:rsidR="00FD660E" w:rsidRPr="00543495" w:rsidRDefault="00FD660E" w:rsidP="00736A78">
            <w:pPr>
              <w:jc w:val="center"/>
              <w:rPr>
                <w:bCs/>
                <w:sz w:val="16"/>
                <w:szCs w:val="16"/>
              </w:rPr>
            </w:pPr>
            <w:r w:rsidRPr="00543495">
              <w:rPr>
                <w:sz w:val="16"/>
                <w:szCs w:val="16"/>
              </w:rPr>
              <w:t>кредитных организаций</w:t>
            </w:r>
          </w:p>
        </w:tc>
        <w:tc>
          <w:tcPr>
            <w:tcW w:w="1178" w:type="dxa"/>
            <w:vAlign w:val="center"/>
          </w:tcPr>
          <w:p w14:paraId="546DF9E1" w14:textId="77777777" w:rsidR="00FD660E" w:rsidRPr="00543495" w:rsidRDefault="00FD660E" w:rsidP="00736A78">
            <w:pPr>
              <w:jc w:val="center"/>
              <w:rPr>
                <w:bCs/>
                <w:sz w:val="16"/>
                <w:szCs w:val="16"/>
              </w:rPr>
            </w:pPr>
            <w:r w:rsidRPr="00543495">
              <w:rPr>
                <w:sz w:val="16"/>
                <w:szCs w:val="16"/>
              </w:rPr>
              <w:t>0</w:t>
            </w:r>
          </w:p>
        </w:tc>
        <w:tc>
          <w:tcPr>
            <w:tcW w:w="1641" w:type="dxa"/>
            <w:vAlign w:val="center"/>
          </w:tcPr>
          <w:p w14:paraId="1A180588" w14:textId="77777777" w:rsidR="00FD660E" w:rsidRPr="00543495" w:rsidRDefault="00FD660E" w:rsidP="00736A78">
            <w:pPr>
              <w:jc w:val="center"/>
              <w:rPr>
                <w:bCs/>
                <w:sz w:val="16"/>
                <w:szCs w:val="16"/>
              </w:rPr>
            </w:pPr>
            <w:r w:rsidRPr="00543495">
              <w:rPr>
                <w:sz w:val="16"/>
                <w:szCs w:val="16"/>
              </w:rPr>
              <w:t>0</w:t>
            </w:r>
          </w:p>
        </w:tc>
        <w:tc>
          <w:tcPr>
            <w:tcW w:w="1276" w:type="dxa"/>
            <w:vAlign w:val="center"/>
          </w:tcPr>
          <w:p w14:paraId="2698EF40" w14:textId="77777777" w:rsidR="00FD660E" w:rsidRPr="00543495" w:rsidRDefault="00FD660E" w:rsidP="00736A78">
            <w:pPr>
              <w:jc w:val="center"/>
              <w:rPr>
                <w:bCs/>
                <w:sz w:val="16"/>
                <w:szCs w:val="16"/>
              </w:rPr>
            </w:pPr>
            <w:r w:rsidRPr="00543495">
              <w:rPr>
                <w:sz w:val="16"/>
                <w:szCs w:val="16"/>
              </w:rPr>
              <w:t>30</w:t>
            </w:r>
          </w:p>
        </w:tc>
        <w:tc>
          <w:tcPr>
            <w:tcW w:w="1753" w:type="dxa"/>
            <w:vAlign w:val="center"/>
          </w:tcPr>
          <w:p w14:paraId="541F309B" w14:textId="77777777" w:rsidR="00FD660E" w:rsidRPr="00543495" w:rsidRDefault="00FD660E" w:rsidP="00736A78">
            <w:pPr>
              <w:jc w:val="center"/>
              <w:rPr>
                <w:bCs/>
                <w:sz w:val="16"/>
                <w:szCs w:val="16"/>
              </w:rPr>
            </w:pPr>
            <w:r w:rsidRPr="00543495">
              <w:rPr>
                <w:sz w:val="16"/>
                <w:szCs w:val="16"/>
              </w:rPr>
              <w:t>0</w:t>
            </w:r>
          </w:p>
        </w:tc>
      </w:tr>
      <w:tr w:rsidR="00543495" w:rsidRPr="00543495" w14:paraId="6DCD9B74" w14:textId="77777777" w:rsidTr="00736A78">
        <w:trPr>
          <w:trHeight w:val="480"/>
        </w:trPr>
        <w:tc>
          <w:tcPr>
            <w:tcW w:w="735" w:type="dxa"/>
            <w:vAlign w:val="center"/>
            <w:hideMark/>
          </w:tcPr>
          <w:p w14:paraId="384B725C" w14:textId="77777777" w:rsidR="00FD660E" w:rsidRPr="00543495" w:rsidRDefault="00FD660E" w:rsidP="00736A78">
            <w:pPr>
              <w:jc w:val="center"/>
              <w:rPr>
                <w:bCs/>
                <w:sz w:val="16"/>
                <w:szCs w:val="16"/>
              </w:rPr>
            </w:pPr>
            <w:r w:rsidRPr="00543495">
              <w:rPr>
                <w:sz w:val="16"/>
                <w:szCs w:val="16"/>
              </w:rPr>
              <w:t>2.2</w:t>
            </w:r>
          </w:p>
        </w:tc>
        <w:tc>
          <w:tcPr>
            <w:tcW w:w="3340" w:type="dxa"/>
            <w:vAlign w:val="center"/>
            <w:hideMark/>
          </w:tcPr>
          <w:p w14:paraId="416F1355" w14:textId="77777777" w:rsidR="00FD660E" w:rsidRPr="00543495" w:rsidRDefault="00FD660E" w:rsidP="00736A78">
            <w:pPr>
              <w:jc w:val="center"/>
              <w:rPr>
                <w:bCs/>
                <w:sz w:val="16"/>
                <w:szCs w:val="16"/>
              </w:rPr>
            </w:pPr>
            <w:r w:rsidRPr="00543495">
              <w:rPr>
                <w:sz w:val="16"/>
                <w:szCs w:val="16"/>
              </w:rPr>
              <w:t>юридических лиц, не являющихся кредитными организациями</w:t>
            </w:r>
          </w:p>
        </w:tc>
        <w:tc>
          <w:tcPr>
            <w:tcW w:w="1178" w:type="dxa"/>
            <w:vAlign w:val="center"/>
          </w:tcPr>
          <w:p w14:paraId="5D456A89" w14:textId="77777777" w:rsidR="00FD660E" w:rsidRPr="00543495" w:rsidRDefault="00FD660E" w:rsidP="00736A78">
            <w:pPr>
              <w:jc w:val="center"/>
              <w:rPr>
                <w:bCs/>
                <w:sz w:val="16"/>
                <w:szCs w:val="16"/>
              </w:rPr>
            </w:pPr>
            <w:r w:rsidRPr="00543495">
              <w:rPr>
                <w:sz w:val="16"/>
                <w:szCs w:val="16"/>
              </w:rPr>
              <w:t>23 295</w:t>
            </w:r>
          </w:p>
        </w:tc>
        <w:tc>
          <w:tcPr>
            <w:tcW w:w="1641" w:type="dxa"/>
            <w:vAlign w:val="center"/>
          </w:tcPr>
          <w:p w14:paraId="4B14EE9F" w14:textId="77777777" w:rsidR="00FD660E" w:rsidRPr="00543495" w:rsidRDefault="00FD660E" w:rsidP="00736A78">
            <w:pPr>
              <w:jc w:val="center"/>
              <w:rPr>
                <w:bCs/>
                <w:sz w:val="16"/>
                <w:szCs w:val="16"/>
              </w:rPr>
            </w:pPr>
            <w:r w:rsidRPr="00543495">
              <w:rPr>
                <w:sz w:val="16"/>
                <w:szCs w:val="16"/>
              </w:rPr>
              <w:t>0</w:t>
            </w:r>
          </w:p>
        </w:tc>
        <w:tc>
          <w:tcPr>
            <w:tcW w:w="1276" w:type="dxa"/>
            <w:vAlign w:val="center"/>
          </w:tcPr>
          <w:p w14:paraId="7D133654" w14:textId="77777777" w:rsidR="00FD660E" w:rsidRPr="00543495" w:rsidRDefault="00FD660E" w:rsidP="00736A78">
            <w:pPr>
              <w:jc w:val="center"/>
              <w:rPr>
                <w:bCs/>
                <w:sz w:val="16"/>
                <w:szCs w:val="16"/>
              </w:rPr>
            </w:pPr>
            <w:r w:rsidRPr="00543495">
              <w:rPr>
                <w:sz w:val="16"/>
                <w:szCs w:val="16"/>
              </w:rPr>
              <w:t>1 226 688</w:t>
            </w:r>
          </w:p>
        </w:tc>
        <w:tc>
          <w:tcPr>
            <w:tcW w:w="1753" w:type="dxa"/>
            <w:vAlign w:val="center"/>
          </w:tcPr>
          <w:p w14:paraId="65183C49" w14:textId="77777777" w:rsidR="00FD660E" w:rsidRPr="00543495" w:rsidRDefault="00FD660E" w:rsidP="00736A78">
            <w:pPr>
              <w:jc w:val="center"/>
              <w:rPr>
                <w:bCs/>
                <w:sz w:val="16"/>
                <w:szCs w:val="16"/>
              </w:rPr>
            </w:pPr>
            <w:r w:rsidRPr="00543495">
              <w:rPr>
                <w:sz w:val="16"/>
                <w:szCs w:val="16"/>
              </w:rPr>
              <w:t>0</w:t>
            </w:r>
          </w:p>
        </w:tc>
      </w:tr>
      <w:tr w:rsidR="00543495" w:rsidRPr="00543495" w14:paraId="382A5B8A" w14:textId="77777777" w:rsidTr="00736A78">
        <w:trPr>
          <w:trHeight w:val="255"/>
        </w:trPr>
        <w:tc>
          <w:tcPr>
            <w:tcW w:w="735" w:type="dxa"/>
            <w:vAlign w:val="center"/>
            <w:hideMark/>
          </w:tcPr>
          <w:p w14:paraId="03D1904E" w14:textId="77777777" w:rsidR="00FD660E" w:rsidRPr="00543495" w:rsidRDefault="00FD660E" w:rsidP="00736A78">
            <w:pPr>
              <w:jc w:val="center"/>
              <w:rPr>
                <w:bCs/>
                <w:sz w:val="16"/>
                <w:szCs w:val="16"/>
              </w:rPr>
            </w:pPr>
            <w:r w:rsidRPr="00543495">
              <w:rPr>
                <w:sz w:val="16"/>
                <w:szCs w:val="16"/>
              </w:rPr>
              <w:t>3</w:t>
            </w:r>
          </w:p>
        </w:tc>
        <w:tc>
          <w:tcPr>
            <w:tcW w:w="3340" w:type="dxa"/>
            <w:vAlign w:val="center"/>
            <w:hideMark/>
          </w:tcPr>
          <w:p w14:paraId="1999A7D3" w14:textId="77777777" w:rsidR="00FD660E" w:rsidRPr="00543495" w:rsidRDefault="00FD660E" w:rsidP="00736A78">
            <w:pPr>
              <w:jc w:val="center"/>
              <w:rPr>
                <w:bCs/>
                <w:sz w:val="16"/>
                <w:szCs w:val="16"/>
              </w:rPr>
            </w:pPr>
            <w:r w:rsidRPr="00543495">
              <w:rPr>
                <w:sz w:val="16"/>
                <w:szCs w:val="16"/>
              </w:rPr>
              <w:t>долговые ценные бумаги, всего, в том числе:</w:t>
            </w:r>
          </w:p>
        </w:tc>
        <w:tc>
          <w:tcPr>
            <w:tcW w:w="1178" w:type="dxa"/>
            <w:vAlign w:val="center"/>
          </w:tcPr>
          <w:p w14:paraId="36C818ED" w14:textId="77777777" w:rsidR="00FD660E" w:rsidRPr="00543495" w:rsidRDefault="00FD660E" w:rsidP="00736A78">
            <w:pPr>
              <w:jc w:val="center"/>
              <w:rPr>
                <w:bCs/>
                <w:sz w:val="16"/>
                <w:szCs w:val="16"/>
              </w:rPr>
            </w:pPr>
            <w:r w:rsidRPr="00543495">
              <w:rPr>
                <w:sz w:val="16"/>
                <w:szCs w:val="16"/>
              </w:rPr>
              <w:t>7 143 136</w:t>
            </w:r>
          </w:p>
        </w:tc>
        <w:tc>
          <w:tcPr>
            <w:tcW w:w="1641" w:type="dxa"/>
            <w:vAlign w:val="center"/>
          </w:tcPr>
          <w:p w14:paraId="35711CAE" w14:textId="77777777" w:rsidR="00FD660E" w:rsidRPr="00543495" w:rsidRDefault="00FD660E" w:rsidP="00736A78">
            <w:pPr>
              <w:jc w:val="center"/>
              <w:rPr>
                <w:bCs/>
                <w:sz w:val="16"/>
                <w:szCs w:val="16"/>
              </w:rPr>
            </w:pPr>
            <w:r w:rsidRPr="00543495">
              <w:rPr>
                <w:sz w:val="16"/>
                <w:szCs w:val="16"/>
              </w:rPr>
              <w:t>0</w:t>
            </w:r>
          </w:p>
        </w:tc>
        <w:tc>
          <w:tcPr>
            <w:tcW w:w="1276" w:type="dxa"/>
            <w:vAlign w:val="center"/>
          </w:tcPr>
          <w:p w14:paraId="4F661E38" w14:textId="77777777" w:rsidR="00FD660E" w:rsidRPr="00543495" w:rsidRDefault="00FD660E" w:rsidP="00736A78">
            <w:pPr>
              <w:jc w:val="center"/>
              <w:rPr>
                <w:bCs/>
                <w:sz w:val="16"/>
                <w:szCs w:val="16"/>
              </w:rPr>
            </w:pPr>
            <w:r w:rsidRPr="00543495">
              <w:rPr>
                <w:sz w:val="16"/>
                <w:szCs w:val="16"/>
              </w:rPr>
              <w:t>13 899 563</w:t>
            </w:r>
          </w:p>
        </w:tc>
        <w:tc>
          <w:tcPr>
            <w:tcW w:w="1753" w:type="dxa"/>
            <w:vAlign w:val="center"/>
          </w:tcPr>
          <w:p w14:paraId="1BA23079" w14:textId="77777777" w:rsidR="00FD660E" w:rsidRPr="00543495" w:rsidRDefault="00FD660E" w:rsidP="00736A78">
            <w:pPr>
              <w:jc w:val="center"/>
              <w:rPr>
                <w:bCs/>
                <w:sz w:val="16"/>
                <w:szCs w:val="16"/>
              </w:rPr>
            </w:pPr>
            <w:r w:rsidRPr="00543495">
              <w:rPr>
                <w:sz w:val="16"/>
                <w:szCs w:val="16"/>
              </w:rPr>
              <w:t>8 797 893</w:t>
            </w:r>
          </w:p>
        </w:tc>
      </w:tr>
      <w:tr w:rsidR="00543495" w:rsidRPr="00543495" w14:paraId="7E6844B2" w14:textId="77777777" w:rsidTr="00736A78">
        <w:trPr>
          <w:trHeight w:val="255"/>
        </w:trPr>
        <w:tc>
          <w:tcPr>
            <w:tcW w:w="735" w:type="dxa"/>
            <w:vAlign w:val="center"/>
            <w:hideMark/>
          </w:tcPr>
          <w:p w14:paraId="4C067ED8" w14:textId="77777777" w:rsidR="00FD660E" w:rsidRPr="00543495" w:rsidRDefault="00FD660E" w:rsidP="00736A78">
            <w:pPr>
              <w:jc w:val="center"/>
              <w:rPr>
                <w:bCs/>
                <w:sz w:val="16"/>
                <w:szCs w:val="16"/>
              </w:rPr>
            </w:pPr>
            <w:r w:rsidRPr="00543495">
              <w:rPr>
                <w:sz w:val="16"/>
                <w:szCs w:val="16"/>
              </w:rPr>
              <w:t>3.1</w:t>
            </w:r>
          </w:p>
        </w:tc>
        <w:tc>
          <w:tcPr>
            <w:tcW w:w="3340" w:type="dxa"/>
            <w:vAlign w:val="center"/>
            <w:hideMark/>
          </w:tcPr>
          <w:p w14:paraId="303D09C6" w14:textId="77777777" w:rsidR="00FD660E" w:rsidRPr="00543495" w:rsidRDefault="00FD660E" w:rsidP="00736A78">
            <w:pPr>
              <w:jc w:val="center"/>
              <w:rPr>
                <w:bCs/>
                <w:sz w:val="16"/>
                <w:szCs w:val="16"/>
              </w:rPr>
            </w:pPr>
            <w:r w:rsidRPr="00543495">
              <w:rPr>
                <w:sz w:val="16"/>
                <w:szCs w:val="16"/>
              </w:rPr>
              <w:t>кредитных организаций, всего, в том числе:</w:t>
            </w:r>
          </w:p>
        </w:tc>
        <w:tc>
          <w:tcPr>
            <w:tcW w:w="1178" w:type="dxa"/>
            <w:vAlign w:val="center"/>
          </w:tcPr>
          <w:p w14:paraId="30ACBA96" w14:textId="77777777" w:rsidR="00FD660E" w:rsidRPr="00543495" w:rsidRDefault="00FD660E" w:rsidP="00736A78">
            <w:pPr>
              <w:jc w:val="center"/>
              <w:rPr>
                <w:bCs/>
                <w:sz w:val="16"/>
                <w:szCs w:val="16"/>
              </w:rPr>
            </w:pPr>
            <w:r w:rsidRPr="00543495">
              <w:rPr>
                <w:sz w:val="16"/>
                <w:szCs w:val="16"/>
              </w:rPr>
              <w:t>20 941</w:t>
            </w:r>
          </w:p>
        </w:tc>
        <w:tc>
          <w:tcPr>
            <w:tcW w:w="1641" w:type="dxa"/>
            <w:vAlign w:val="center"/>
          </w:tcPr>
          <w:p w14:paraId="6D7ED52C" w14:textId="77777777" w:rsidR="00FD660E" w:rsidRPr="00543495" w:rsidRDefault="00FD660E" w:rsidP="00736A78">
            <w:pPr>
              <w:jc w:val="center"/>
              <w:rPr>
                <w:bCs/>
                <w:sz w:val="16"/>
                <w:szCs w:val="16"/>
              </w:rPr>
            </w:pPr>
            <w:r w:rsidRPr="00543495">
              <w:rPr>
                <w:sz w:val="16"/>
                <w:szCs w:val="16"/>
              </w:rPr>
              <w:t>0</w:t>
            </w:r>
          </w:p>
        </w:tc>
        <w:tc>
          <w:tcPr>
            <w:tcW w:w="1276" w:type="dxa"/>
            <w:vAlign w:val="center"/>
          </w:tcPr>
          <w:p w14:paraId="35C4DA2B" w14:textId="77777777" w:rsidR="00FD660E" w:rsidRPr="00543495" w:rsidRDefault="00FD660E" w:rsidP="00736A78">
            <w:pPr>
              <w:jc w:val="center"/>
              <w:rPr>
                <w:bCs/>
                <w:sz w:val="16"/>
                <w:szCs w:val="16"/>
              </w:rPr>
            </w:pPr>
            <w:r w:rsidRPr="00543495">
              <w:rPr>
                <w:sz w:val="16"/>
                <w:szCs w:val="16"/>
              </w:rPr>
              <w:t>167 751</w:t>
            </w:r>
          </w:p>
        </w:tc>
        <w:tc>
          <w:tcPr>
            <w:tcW w:w="1753" w:type="dxa"/>
            <w:vAlign w:val="center"/>
          </w:tcPr>
          <w:p w14:paraId="5BF26DB9" w14:textId="77777777" w:rsidR="00FD660E" w:rsidRPr="00543495" w:rsidRDefault="00FD660E" w:rsidP="00736A78">
            <w:pPr>
              <w:jc w:val="center"/>
              <w:rPr>
                <w:bCs/>
                <w:sz w:val="16"/>
                <w:szCs w:val="16"/>
              </w:rPr>
            </w:pPr>
            <w:r w:rsidRPr="00543495">
              <w:rPr>
                <w:sz w:val="16"/>
                <w:szCs w:val="16"/>
              </w:rPr>
              <w:t>0</w:t>
            </w:r>
          </w:p>
        </w:tc>
      </w:tr>
      <w:tr w:rsidR="00543495" w:rsidRPr="00543495" w14:paraId="083AEC06" w14:textId="77777777" w:rsidTr="00736A78">
        <w:trPr>
          <w:trHeight w:val="480"/>
        </w:trPr>
        <w:tc>
          <w:tcPr>
            <w:tcW w:w="735" w:type="dxa"/>
            <w:vAlign w:val="center"/>
            <w:hideMark/>
          </w:tcPr>
          <w:p w14:paraId="01204F7D" w14:textId="77777777" w:rsidR="00FD660E" w:rsidRPr="00543495" w:rsidRDefault="00FD660E" w:rsidP="00736A78">
            <w:pPr>
              <w:jc w:val="center"/>
              <w:rPr>
                <w:bCs/>
                <w:sz w:val="16"/>
                <w:szCs w:val="16"/>
              </w:rPr>
            </w:pPr>
            <w:r w:rsidRPr="00543495">
              <w:rPr>
                <w:sz w:val="16"/>
                <w:szCs w:val="16"/>
              </w:rPr>
              <w:t>3.1.1</w:t>
            </w:r>
          </w:p>
        </w:tc>
        <w:tc>
          <w:tcPr>
            <w:tcW w:w="3340" w:type="dxa"/>
            <w:vAlign w:val="center"/>
            <w:hideMark/>
          </w:tcPr>
          <w:p w14:paraId="4F961466" w14:textId="77777777" w:rsidR="00FD660E" w:rsidRPr="00543495" w:rsidRDefault="00FD660E" w:rsidP="00736A78">
            <w:pPr>
              <w:jc w:val="center"/>
              <w:rPr>
                <w:bCs/>
                <w:sz w:val="16"/>
                <w:szCs w:val="16"/>
              </w:rPr>
            </w:pPr>
            <w:r w:rsidRPr="00543495">
              <w:rPr>
                <w:sz w:val="16"/>
                <w:szCs w:val="16"/>
              </w:rPr>
              <w:t>имеющих рейтинги долгосрочной кредитоспособности</w:t>
            </w:r>
          </w:p>
        </w:tc>
        <w:tc>
          <w:tcPr>
            <w:tcW w:w="1178" w:type="dxa"/>
            <w:vAlign w:val="center"/>
          </w:tcPr>
          <w:p w14:paraId="4B996A6B" w14:textId="77777777" w:rsidR="00FD660E" w:rsidRPr="00543495" w:rsidRDefault="00FD660E" w:rsidP="00736A78">
            <w:pPr>
              <w:jc w:val="center"/>
              <w:rPr>
                <w:bCs/>
                <w:sz w:val="16"/>
                <w:szCs w:val="16"/>
              </w:rPr>
            </w:pPr>
            <w:r w:rsidRPr="00543495">
              <w:rPr>
                <w:sz w:val="16"/>
                <w:szCs w:val="16"/>
              </w:rPr>
              <w:t>20 941</w:t>
            </w:r>
          </w:p>
        </w:tc>
        <w:tc>
          <w:tcPr>
            <w:tcW w:w="1641" w:type="dxa"/>
            <w:vAlign w:val="center"/>
          </w:tcPr>
          <w:p w14:paraId="5794563F" w14:textId="77777777" w:rsidR="00FD660E" w:rsidRPr="00543495" w:rsidRDefault="00FD660E" w:rsidP="00736A78">
            <w:pPr>
              <w:jc w:val="center"/>
              <w:rPr>
                <w:bCs/>
                <w:sz w:val="16"/>
                <w:szCs w:val="16"/>
              </w:rPr>
            </w:pPr>
            <w:r w:rsidRPr="00543495">
              <w:rPr>
                <w:sz w:val="16"/>
                <w:szCs w:val="16"/>
              </w:rPr>
              <w:t>0</w:t>
            </w:r>
          </w:p>
        </w:tc>
        <w:tc>
          <w:tcPr>
            <w:tcW w:w="1276" w:type="dxa"/>
            <w:vAlign w:val="center"/>
          </w:tcPr>
          <w:p w14:paraId="70BDA4BF" w14:textId="77777777" w:rsidR="00FD660E" w:rsidRPr="00543495" w:rsidRDefault="00FD660E" w:rsidP="00736A78">
            <w:pPr>
              <w:jc w:val="center"/>
              <w:rPr>
                <w:bCs/>
                <w:sz w:val="16"/>
                <w:szCs w:val="16"/>
              </w:rPr>
            </w:pPr>
            <w:r w:rsidRPr="00543495">
              <w:rPr>
                <w:sz w:val="16"/>
                <w:szCs w:val="16"/>
              </w:rPr>
              <w:t>167 751</w:t>
            </w:r>
          </w:p>
        </w:tc>
        <w:tc>
          <w:tcPr>
            <w:tcW w:w="1753" w:type="dxa"/>
            <w:vAlign w:val="center"/>
          </w:tcPr>
          <w:p w14:paraId="366628E0" w14:textId="77777777" w:rsidR="00FD660E" w:rsidRPr="00543495" w:rsidRDefault="00FD660E" w:rsidP="00736A78">
            <w:pPr>
              <w:jc w:val="center"/>
              <w:rPr>
                <w:bCs/>
                <w:sz w:val="16"/>
                <w:szCs w:val="16"/>
              </w:rPr>
            </w:pPr>
            <w:r w:rsidRPr="00543495">
              <w:rPr>
                <w:sz w:val="16"/>
                <w:szCs w:val="16"/>
              </w:rPr>
              <w:t>0</w:t>
            </w:r>
          </w:p>
        </w:tc>
      </w:tr>
      <w:tr w:rsidR="00543495" w:rsidRPr="00543495" w14:paraId="3142AC4F" w14:textId="77777777" w:rsidTr="00736A78">
        <w:trPr>
          <w:trHeight w:val="480"/>
        </w:trPr>
        <w:tc>
          <w:tcPr>
            <w:tcW w:w="735" w:type="dxa"/>
            <w:vAlign w:val="center"/>
            <w:hideMark/>
          </w:tcPr>
          <w:p w14:paraId="577D6311" w14:textId="77777777" w:rsidR="00FD660E" w:rsidRPr="00543495" w:rsidRDefault="00FD660E" w:rsidP="00736A78">
            <w:pPr>
              <w:jc w:val="center"/>
              <w:rPr>
                <w:bCs/>
                <w:sz w:val="16"/>
                <w:szCs w:val="16"/>
              </w:rPr>
            </w:pPr>
            <w:r w:rsidRPr="00543495">
              <w:rPr>
                <w:sz w:val="16"/>
                <w:szCs w:val="16"/>
              </w:rPr>
              <w:t>3.1.2</w:t>
            </w:r>
          </w:p>
        </w:tc>
        <w:tc>
          <w:tcPr>
            <w:tcW w:w="3340" w:type="dxa"/>
            <w:vAlign w:val="center"/>
            <w:hideMark/>
          </w:tcPr>
          <w:p w14:paraId="004E688F" w14:textId="77777777" w:rsidR="00FD660E" w:rsidRPr="00543495" w:rsidRDefault="00FD660E" w:rsidP="00736A78">
            <w:pPr>
              <w:jc w:val="center"/>
              <w:rPr>
                <w:bCs/>
                <w:sz w:val="16"/>
                <w:szCs w:val="16"/>
              </w:rPr>
            </w:pPr>
            <w:r w:rsidRPr="00543495">
              <w:rPr>
                <w:sz w:val="16"/>
                <w:szCs w:val="16"/>
              </w:rPr>
              <w:t>не имеющих рейтингов долгосрочной кредитоспособности</w:t>
            </w:r>
          </w:p>
        </w:tc>
        <w:tc>
          <w:tcPr>
            <w:tcW w:w="1178" w:type="dxa"/>
            <w:vAlign w:val="center"/>
          </w:tcPr>
          <w:p w14:paraId="5B0DE035" w14:textId="77777777" w:rsidR="00FD660E" w:rsidRPr="00543495" w:rsidRDefault="00FD660E" w:rsidP="00736A78">
            <w:pPr>
              <w:jc w:val="center"/>
              <w:rPr>
                <w:bCs/>
                <w:sz w:val="16"/>
                <w:szCs w:val="16"/>
              </w:rPr>
            </w:pPr>
            <w:r w:rsidRPr="00543495">
              <w:rPr>
                <w:sz w:val="16"/>
                <w:szCs w:val="16"/>
              </w:rPr>
              <w:t>0</w:t>
            </w:r>
          </w:p>
        </w:tc>
        <w:tc>
          <w:tcPr>
            <w:tcW w:w="1641" w:type="dxa"/>
            <w:vAlign w:val="center"/>
          </w:tcPr>
          <w:p w14:paraId="3E5F3C2E" w14:textId="77777777" w:rsidR="00FD660E" w:rsidRPr="00543495" w:rsidRDefault="00FD660E" w:rsidP="00736A78">
            <w:pPr>
              <w:jc w:val="center"/>
              <w:rPr>
                <w:bCs/>
                <w:sz w:val="16"/>
                <w:szCs w:val="16"/>
              </w:rPr>
            </w:pPr>
            <w:r w:rsidRPr="00543495">
              <w:rPr>
                <w:sz w:val="16"/>
                <w:szCs w:val="16"/>
              </w:rPr>
              <w:t>0</w:t>
            </w:r>
          </w:p>
        </w:tc>
        <w:tc>
          <w:tcPr>
            <w:tcW w:w="1276" w:type="dxa"/>
            <w:vAlign w:val="center"/>
          </w:tcPr>
          <w:p w14:paraId="66947A4A" w14:textId="77777777" w:rsidR="00FD660E" w:rsidRPr="00543495" w:rsidRDefault="00FD660E" w:rsidP="00736A78">
            <w:pPr>
              <w:jc w:val="center"/>
              <w:rPr>
                <w:bCs/>
                <w:sz w:val="16"/>
                <w:szCs w:val="16"/>
              </w:rPr>
            </w:pPr>
            <w:r w:rsidRPr="00543495">
              <w:rPr>
                <w:sz w:val="16"/>
                <w:szCs w:val="16"/>
              </w:rPr>
              <w:t>0</w:t>
            </w:r>
          </w:p>
        </w:tc>
        <w:tc>
          <w:tcPr>
            <w:tcW w:w="1753" w:type="dxa"/>
            <w:vAlign w:val="center"/>
          </w:tcPr>
          <w:p w14:paraId="692450F5" w14:textId="77777777" w:rsidR="00FD660E" w:rsidRPr="00543495" w:rsidRDefault="00FD660E" w:rsidP="00736A78">
            <w:pPr>
              <w:jc w:val="center"/>
              <w:rPr>
                <w:bCs/>
                <w:sz w:val="16"/>
                <w:szCs w:val="16"/>
              </w:rPr>
            </w:pPr>
            <w:r w:rsidRPr="00543495">
              <w:rPr>
                <w:sz w:val="16"/>
                <w:szCs w:val="16"/>
              </w:rPr>
              <w:t>0</w:t>
            </w:r>
          </w:p>
        </w:tc>
      </w:tr>
      <w:tr w:rsidR="00543495" w:rsidRPr="00543495" w14:paraId="43458356" w14:textId="77777777" w:rsidTr="00736A78">
        <w:trPr>
          <w:trHeight w:val="480"/>
        </w:trPr>
        <w:tc>
          <w:tcPr>
            <w:tcW w:w="735" w:type="dxa"/>
            <w:vAlign w:val="center"/>
            <w:hideMark/>
          </w:tcPr>
          <w:p w14:paraId="65D91C5A" w14:textId="77777777" w:rsidR="00FD660E" w:rsidRPr="00543495" w:rsidRDefault="00FD660E" w:rsidP="00736A78">
            <w:pPr>
              <w:jc w:val="center"/>
              <w:rPr>
                <w:bCs/>
                <w:sz w:val="16"/>
                <w:szCs w:val="16"/>
              </w:rPr>
            </w:pPr>
            <w:r w:rsidRPr="00543495">
              <w:rPr>
                <w:sz w:val="16"/>
                <w:szCs w:val="16"/>
              </w:rPr>
              <w:t>3.2</w:t>
            </w:r>
          </w:p>
        </w:tc>
        <w:tc>
          <w:tcPr>
            <w:tcW w:w="3340" w:type="dxa"/>
            <w:vAlign w:val="center"/>
            <w:hideMark/>
          </w:tcPr>
          <w:p w14:paraId="552197BD" w14:textId="38EE6927" w:rsidR="00FD660E" w:rsidRPr="00543495" w:rsidRDefault="00FD660E" w:rsidP="00736A78">
            <w:pPr>
              <w:jc w:val="center"/>
              <w:rPr>
                <w:sz w:val="16"/>
                <w:szCs w:val="16"/>
              </w:rPr>
            </w:pPr>
            <w:r w:rsidRPr="00543495">
              <w:rPr>
                <w:sz w:val="16"/>
                <w:szCs w:val="16"/>
              </w:rPr>
              <w:t>юридических лиц, не являющихся кредитными организациями, всего,</w:t>
            </w:r>
          </w:p>
          <w:p w14:paraId="04C70ED9" w14:textId="77777777" w:rsidR="00FD660E" w:rsidRPr="00543495" w:rsidRDefault="00FD660E" w:rsidP="00736A78">
            <w:pPr>
              <w:jc w:val="center"/>
              <w:rPr>
                <w:bCs/>
                <w:sz w:val="16"/>
                <w:szCs w:val="16"/>
              </w:rPr>
            </w:pPr>
            <w:r w:rsidRPr="00543495">
              <w:rPr>
                <w:sz w:val="16"/>
                <w:szCs w:val="16"/>
              </w:rPr>
              <w:t>в том числе:</w:t>
            </w:r>
          </w:p>
        </w:tc>
        <w:tc>
          <w:tcPr>
            <w:tcW w:w="1178" w:type="dxa"/>
            <w:vAlign w:val="center"/>
          </w:tcPr>
          <w:p w14:paraId="63913E7F" w14:textId="77777777" w:rsidR="00FD660E" w:rsidRPr="00543495" w:rsidRDefault="00FD660E" w:rsidP="00736A78">
            <w:pPr>
              <w:jc w:val="center"/>
              <w:rPr>
                <w:bCs/>
                <w:sz w:val="16"/>
                <w:szCs w:val="16"/>
              </w:rPr>
            </w:pPr>
            <w:r w:rsidRPr="00543495">
              <w:rPr>
                <w:sz w:val="16"/>
                <w:szCs w:val="16"/>
              </w:rPr>
              <w:t>7 122 195</w:t>
            </w:r>
          </w:p>
        </w:tc>
        <w:tc>
          <w:tcPr>
            <w:tcW w:w="1641" w:type="dxa"/>
            <w:vAlign w:val="center"/>
          </w:tcPr>
          <w:p w14:paraId="561779A8" w14:textId="77777777" w:rsidR="00FD660E" w:rsidRPr="00543495" w:rsidRDefault="00FD660E" w:rsidP="00736A78">
            <w:pPr>
              <w:jc w:val="center"/>
              <w:rPr>
                <w:bCs/>
                <w:sz w:val="16"/>
                <w:szCs w:val="16"/>
              </w:rPr>
            </w:pPr>
            <w:r w:rsidRPr="00543495">
              <w:rPr>
                <w:sz w:val="16"/>
                <w:szCs w:val="16"/>
              </w:rPr>
              <w:t>0</w:t>
            </w:r>
          </w:p>
        </w:tc>
        <w:tc>
          <w:tcPr>
            <w:tcW w:w="1276" w:type="dxa"/>
            <w:vAlign w:val="center"/>
          </w:tcPr>
          <w:p w14:paraId="5DA314F8" w14:textId="77777777" w:rsidR="00FD660E" w:rsidRPr="00543495" w:rsidRDefault="00FD660E" w:rsidP="00736A78">
            <w:pPr>
              <w:jc w:val="center"/>
              <w:rPr>
                <w:bCs/>
                <w:sz w:val="16"/>
                <w:szCs w:val="16"/>
              </w:rPr>
            </w:pPr>
            <w:r w:rsidRPr="00543495">
              <w:rPr>
                <w:sz w:val="16"/>
                <w:szCs w:val="16"/>
              </w:rPr>
              <w:t>13 731 812</w:t>
            </w:r>
          </w:p>
        </w:tc>
        <w:tc>
          <w:tcPr>
            <w:tcW w:w="1753" w:type="dxa"/>
            <w:vAlign w:val="center"/>
          </w:tcPr>
          <w:p w14:paraId="5468605C" w14:textId="77777777" w:rsidR="00FD660E" w:rsidRPr="00543495" w:rsidRDefault="00FD660E" w:rsidP="00736A78">
            <w:pPr>
              <w:jc w:val="center"/>
              <w:rPr>
                <w:bCs/>
                <w:sz w:val="16"/>
                <w:szCs w:val="16"/>
              </w:rPr>
            </w:pPr>
            <w:r w:rsidRPr="00543495">
              <w:rPr>
                <w:sz w:val="16"/>
                <w:szCs w:val="16"/>
              </w:rPr>
              <w:t>8 797 893</w:t>
            </w:r>
          </w:p>
        </w:tc>
      </w:tr>
      <w:tr w:rsidR="00543495" w:rsidRPr="00543495" w14:paraId="79B54BD2" w14:textId="77777777" w:rsidTr="00736A78">
        <w:trPr>
          <w:trHeight w:val="480"/>
        </w:trPr>
        <w:tc>
          <w:tcPr>
            <w:tcW w:w="735" w:type="dxa"/>
            <w:vAlign w:val="center"/>
            <w:hideMark/>
          </w:tcPr>
          <w:p w14:paraId="5CCC52E2" w14:textId="77777777" w:rsidR="00FD660E" w:rsidRPr="00543495" w:rsidRDefault="00FD660E" w:rsidP="00736A78">
            <w:pPr>
              <w:jc w:val="center"/>
              <w:rPr>
                <w:bCs/>
                <w:sz w:val="16"/>
                <w:szCs w:val="16"/>
              </w:rPr>
            </w:pPr>
            <w:r w:rsidRPr="00543495">
              <w:rPr>
                <w:sz w:val="16"/>
                <w:szCs w:val="16"/>
              </w:rPr>
              <w:t>3.2.1</w:t>
            </w:r>
          </w:p>
        </w:tc>
        <w:tc>
          <w:tcPr>
            <w:tcW w:w="3340" w:type="dxa"/>
            <w:vAlign w:val="center"/>
            <w:hideMark/>
          </w:tcPr>
          <w:p w14:paraId="25947D5F" w14:textId="77777777" w:rsidR="00FD660E" w:rsidRPr="00543495" w:rsidRDefault="00FD660E" w:rsidP="00736A78">
            <w:pPr>
              <w:jc w:val="center"/>
              <w:rPr>
                <w:bCs/>
                <w:sz w:val="16"/>
                <w:szCs w:val="16"/>
              </w:rPr>
            </w:pPr>
            <w:r w:rsidRPr="00543495">
              <w:rPr>
                <w:sz w:val="16"/>
                <w:szCs w:val="16"/>
              </w:rPr>
              <w:t>имеющих рейтинги долгосрочной кредитоспособности</w:t>
            </w:r>
          </w:p>
        </w:tc>
        <w:tc>
          <w:tcPr>
            <w:tcW w:w="1178" w:type="dxa"/>
            <w:vAlign w:val="center"/>
          </w:tcPr>
          <w:p w14:paraId="4C9A741C" w14:textId="77777777" w:rsidR="00FD660E" w:rsidRPr="00543495" w:rsidRDefault="00FD660E" w:rsidP="00736A78">
            <w:pPr>
              <w:jc w:val="center"/>
              <w:rPr>
                <w:bCs/>
                <w:sz w:val="16"/>
                <w:szCs w:val="16"/>
              </w:rPr>
            </w:pPr>
            <w:r w:rsidRPr="00543495">
              <w:rPr>
                <w:sz w:val="16"/>
                <w:szCs w:val="16"/>
              </w:rPr>
              <w:t>7 122 195</w:t>
            </w:r>
          </w:p>
        </w:tc>
        <w:tc>
          <w:tcPr>
            <w:tcW w:w="1641" w:type="dxa"/>
            <w:vAlign w:val="center"/>
          </w:tcPr>
          <w:p w14:paraId="5C6544C4" w14:textId="77777777" w:rsidR="00FD660E" w:rsidRPr="00543495" w:rsidRDefault="00FD660E" w:rsidP="00736A78">
            <w:pPr>
              <w:jc w:val="center"/>
              <w:rPr>
                <w:bCs/>
                <w:sz w:val="16"/>
                <w:szCs w:val="16"/>
              </w:rPr>
            </w:pPr>
            <w:r w:rsidRPr="00543495">
              <w:rPr>
                <w:sz w:val="16"/>
                <w:szCs w:val="16"/>
              </w:rPr>
              <w:t>0</w:t>
            </w:r>
          </w:p>
        </w:tc>
        <w:tc>
          <w:tcPr>
            <w:tcW w:w="1276" w:type="dxa"/>
            <w:vAlign w:val="center"/>
          </w:tcPr>
          <w:p w14:paraId="340BF0F1" w14:textId="77777777" w:rsidR="00FD660E" w:rsidRPr="00543495" w:rsidRDefault="00FD660E" w:rsidP="00736A78">
            <w:pPr>
              <w:jc w:val="center"/>
              <w:rPr>
                <w:bCs/>
                <w:sz w:val="16"/>
                <w:szCs w:val="16"/>
              </w:rPr>
            </w:pPr>
            <w:r w:rsidRPr="00543495">
              <w:rPr>
                <w:sz w:val="16"/>
                <w:szCs w:val="16"/>
              </w:rPr>
              <w:t>12 660 442</w:t>
            </w:r>
          </w:p>
        </w:tc>
        <w:tc>
          <w:tcPr>
            <w:tcW w:w="1753" w:type="dxa"/>
            <w:vAlign w:val="center"/>
          </w:tcPr>
          <w:p w14:paraId="492709F1" w14:textId="77777777" w:rsidR="00FD660E" w:rsidRPr="00543495" w:rsidRDefault="00FD660E" w:rsidP="00736A78">
            <w:pPr>
              <w:jc w:val="center"/>
              <w:rPr>
                <w:bCs/>
                <w:sz w:val="16"/>
                <w:szCs w:val="16"/>
              </w:rPr>
            </w:pPr>
            <w:r w:rsidRPr="00543495">
              <w:rPr>
                <w:sz w:val="16"/>
                <w:szCs w:val="16"/>
              </w:rPr>
              <w:t>8 797 893</w:t>
            </w:r>
          </w:p>
        </w:tc>
      </w:tr>
      <w:tr w:rsidR="00543495" w:rsidRPr="00543495" w14:paraId="54ED2E10" w14:textId="77777777" w:rsidTr="00736A78">
        <w:trPr>
          <w:trHeight w:val="480"/>
        </w:trPr>
        <w:tc>
          <w:tcPr>
            <w:tcW w:w="735" w:type="dxa"/>
            <w:vAlign w:val="center"/>
            <w:hideMark/>
          </w:tcPr>
          <w:p w14:paraId="3B2ABF5C" w14:textId="77777777" w:rsidR="00FD660E" w:rsidRPr="00543495" w:rsidRDefault="00FD660E" w:rsidP="00736A78">
            <w:pPr>
              <w:jc w:val="center"/>
              <w:rPr>
                <w:bCs/>
                <w:sz w:val="16"/>
                <w:szCs w:val="16"/>
              </w:rPr>
            </w:pPr>
            <w:r w:rsidRPr="00543495">
              <w:rPr>
                <w:sz w:val="16"/>
                <w:szCs w:val="16"/>
              </w:rPr>
              <w:t>3.2.2</w:t>
            </w:r>
          </w:p>
        </w:tc>
        <w:tc>
          <w:tcPr>
            <w:tcW w:w="3340" w:type="dxa"/>
            <w:vAlign w:val="center"/>
            <w:hideMark/>
          </w:tcPr>
          <w:p w14:paraId="71FC00DD" w14:textId="77777777" w:rsidR="00FD660E" w:rsidRPr="00543495" w:rsidRDefault="00FD660E" w:rsidP="00736A78">
            <w:pPr>
              <w:jc w:val="center"/>
              <w:rPr>
                <w:bCs/>
                <w:sz w:val="16"/>
                <w:szCs w:val="16"/>
              </w:rPr>
            </w:pPr>
            <w:r w:rsidRPr="00543495">
              <w:rPr>
                <w:sz w:val="16"/>
                <w:szCs w:val="16"/>
              </w:rPr>
              <w:t>не имеющих рейтингов долгосрочной кредитоспособности</w:t>
            </w:r>
          </w:p>
        </w:tc>
        <w:tc>
          <w:tcPr>
            <w:tcW w:w="1178" w:type="dxa"/>
            <w:vAlign w:val="center"/>
          </w:tcPr>
          <w:p w14:paraId="6BBA1352" w14:textId="77777777" w:rsidR="00FD660E" w:rsidRPr="00543495" w:rsidRDefault="00FD660E" w:rsidP="00736A78">
            <w:pPr>
              <w:jc w:val="center"/>
              <w:rPr>
                <w:bCs/>
                <w:sz w:val="16"/>
                <w:szCs w:val="16"/>
              </w:rPr>
            </w:pPr>
            <w:r w:rsidRPr="00543495">
              <w:rPr>
                <w:sz w:val="16"/>
                <w:szCs w:val="16"/>
              </w:rPr>
              <w:t>0</w:t>
            </w:r>
          </w:p>
        </w:tc>
        <w:tc>
          <w:tcPr>
            <w:tcW w:w="1641" w:type="dxa"/>
            <w:vAlign w:val="center"/>
          </w:tcPr>
          <w:p w14:paraId="5C842680" w14:textId="77777777" w:rsidR="00FD660E" w:rsidRPr="00543495" w:rsidRDefault="00FD660E" w:rsidP="00736A78">
            <w:pPr>
              <w:jc w:val="center"/>
              <w:rPr>
                <w:bCs/>
                <w:sz w:val="16"/>
                <w:szCs w:val="16"/>
              </w:rPr>
            </w:pPr>
            <w:r w:rsidRPr="00543495">
              <w:rPr>
                <w:sz w:val="16"/>
                <w:szCs w:val="16"/>
              </w:rPr>
              <w:t>0</w:t>
            </w:r>
          </w:p>
        </w:tc>
        <w:tc>
          <w:tcPr>
            <w:tcW w:w="1276" w:type="dxa"/>
            <w:vAlign w:val="center"/>
          </w:tcPr>
          <w:p w14:paraId="54C5E420" w14:textId="77777777" w:rsidR="00FD660E" w:rsidRPr="00543495" w:rsidRDefault="00FD660E" w:rsidP="00736A78">
            <w:pPr>
              <w:jc w:val="center"/>
              <w:rPr>
                <w:bCs/>
                <w:sz w:val="16"/>
                <w:szCs w:val="16"/>
              </w:rPr>
            </w:pPr>
            <w:r w:rsidRPr="00543495">
              <w:rPr>
                <w:sz w:val="16"/>
                <w:szCs w:val="16"/>
              </w:rPr>
              <w:t>1 071 370</w:t>
            </w:r>
          </w:p>
        </w:tc>
        <w:tc>
          <w:tcPr>
            <w:tcW w:w="1753" w:type="dxa"/>
            <w:vAlign w:val="center"/>
          </w:tcPr>
          <w:p w14:paraId="46CD817B" w14:textId="77777777" w:rsidR="00FD660E" w:rsidRPr="00543495" w:rsidRDefault="00FD660E" w:rsidP="00736A78">
            <w:pPr>
              <w:jc w:val="center"/>
              <w:rPr>
                <w:bCs/>
                <w:sz w:val="16"/>
                <w:szCs w:val="16"/>
              </w:rPr>
            </w:pPr>
            <w:r w:rsidRPr="00543495">
              <w:rPr>
                <w:sz w:val="16"/>
                <w:szCs w:val="16"/>
              </w:rPr>
              <w:t>0</w:t>
            </w:r>
          </w:p>
        </w:tc>
      </w:tr>
      <w:tr w:rsidR="00543495" w:rsidRPr="00543495" w14:paraId="143A0687" w14:textId="77777777" w:rsidTr="00736A78">
        <w:trPr>
          <w:trHeight w:val="480"/>
        </w:trPr>
        <w:tc>
          <w:tcPr>
            <w:tcW w:w="735" w:type="dxa"/>
            <w:vAlign w:val="center"/>
            <w:hideMark/>
          </w:tcPr>
          <w:p w14:paraId="2A0D089C" w14:textId="77777777" w:rsidR="00FD660E" w:rsidRPr="00543495" w:rsidRDefault="00FD660E" w:rsidP="00736A78">
            <w:pPr>
              <w:jc w:val="center"/>
              <w:rPr>
                <w:bCs/>
                <w:sz w:val="16"/>
                <w:szCs w:val="16"/>
              </w:rPr>
            </w:pPr>
            <w:r w:rsidRPr="00543495">
              <w:rPr>
                <w:sz w:val="16"/>
                <w:szCs w:val="16"/>
              </w:rPr>
              <w:t>4</w:t>
            </w:r>
          </w:p>
        </w:tc>
        <w:tc>
          <w:tcPr>
            <w:tcW w:w="3340" w:type="dxa"/>
            <w:vAlign w:val="center"/>
            <w:hideMark/>
          </w:tcPr>
          <w:p w14:paraId="5110189F" w14:textId="77777777" w:rsidR="00FD660E" w:rsidRPr="00543495" w:rsidRDefault="00FD660E" w:rsidP="00736A78">
            <w:pPr>
              <w:jc w:val="center"/>
              <w:rPr>
                <w:bCs/>
                <w:sz w:val="16"/>
                <w:szCs w:val="16"/>
              </w:rPr>
            </w:pPr>
            <w:r w:rsidRPr="00543495">
              <w:rPr>
                <w:sz w:val="16"/>
                <w:szCs w:val="16"/>
              </w:rPr>
              <w:t>Средства на корреспондентских счетах в кредитных организациях</w:t>
            </w:r>
          </w:p>
        </w:tc>
        <w:tc>
          <w:tcPr>
            <w:tcW w:w="1178" w:type="dxa"/>
            <w:vAlign w:val="center"/>
          </w:tcPr>
          <w:p w14:paraId="718D5E54" w14:textId="77777777" w:rsidR="00FD660E" w:rsidRPr="00543495" w:rsidRDefault="00FD660E" w:rsidP="00736A78">
            <w:pPr>
              <w:jc w:val="center"/>
              <w:rPr>
                <w:bCs/>
                <w:sz w:val="16"/>
                <w:szCs w:val="16"/>
              </w:rPr>
            </w:pPr>
            <w:r w:rsidRPr="00543495">
              <w:rPr>
                <w:sz w:val="16"/>
                <w:szCs w:val="16"/>
              </w:rPr>
              <w:t>0</w:t>
            </w:r>
          </w:p>
        </w:tc>
        <w:tc>
          <w:tcPr>
            <w:tcW w:w="1641" w:type="dxa"/>
            <w:vAlign w:val="center"/>
          </w:tcPr>
          <w:p w14:paraId="5768C329" w14:textId="77777777" w:rsidR="00FD660E" w:rsidRPr="00543495" w:rsidRDefault="00FD660E" w:rsidP="00736A78">
            <w:pPr>
              <w:jc w:val="center"/>
              <w:rPr>
                <w:bCs/>
                <w:sz w:val="16"/>
                <w:szCs w:val="16"/>
              </w:rPr>
            </w:pPr>
            <w:r w:rsidRPr="00543495">
              <w:rPr>
                <w:sz w:val="16"/>
                <w:szCs w:val="16"/>
              </w:rPr>
              <w:t>0</w:t>
            </w:r>
          </w:p>
        </w:tc>
        <w:tc>
          <w:tcPr>
            <w:tcW w:w="1276" w:type="dxa"/>
            <w:vAlign w:val="center"/>
          </w:tcPr>
          <w:p w14:paraId="6913E577" w14:textId="77777777" w:rsidR="00FD660E" w:rsidRPr="00543495" w:rsidRDefault="00FD660E" w:rsidP="00736A78">
            <w:pPr>
              <w:jc w:val="center"/>
              <w:rPr>
                <w:bCs/>
                <w:sz w:val="16"/>
                <w:szCs w:val="16"/>
              </w:rPr>
            </w:pPr>
            <w:r w:rsidRPr="00543495">
              <w:rPr>
                <w:sz w:val="16"/>
                <w:szCs w:val="16"/>
              </w:rPr>
              <w:t>530 271</w:t>
            </w:r>
          </w:p>
        </w:tc>
        <w:tc>
          <w:tcPr>
            <w:tcW w:w="1753" w:type="dxa"/>
            <w:vAlign w:val="center"/>
          </w:tcPr>
          <w:p w14:paraId="3B5703D0" w14:textId="77777777" w:rsidR="00FD660E" w:rsidRPr="00543495" w:rsidRDefault="00FD660E" w:rsidP="00736A78">
            <w:pPr>
              <w:jc w:val="center"/>
              <w:rPr>
                <w:bCs/>
                <w:sz w:val="16"/>
                <w:szCs w:val="16"/>
              </w:rPr>
            </w:pPr>
            <w:r w:rsidRPr="00543495">
              <w:rPr>
                <w:sz w:val="16"/>
                <w:szCs w:val="16"/>
              </w:rPr>
              <w:t>0</w:t>
            </w:r>
          </w:p>
        </w:tc>
      </w:tr>
      <w:tr w:rsidR="00543495" w:rsidRPr="00543495" w14:paraId="06170D50" w14:textId="77777777" w:rsidTr="00736A78">
        <w:trPr>
          <w:trHeight w:val="255"/>
        </w:trPr>
        <w:tc>
          <w:tcPr>
            <w:tcW w:w="735" w:type="dxa"/>
            <w:vAlign w:val="center"/>
            <w:hideMark/>
          </w:tcPr>
          <w:p w14:paraId="111912DB" w14:textId="77777777" w:rsidR="00FD660E" w:rsidRPr="00543495" w:rsidRDefault="00FD660E" w:rsidP="00736A78">
            <w:pPr>
              <w:jc w:val="center"/>
              <w:rPr>
                <w:bCs/>
                <w:sz w:val="16"/>
                <w:szCs w:val="16"/>
              </w:rPr>
            </w:pPr>
            <w:r w:rsidRPr="00543495">
              <w:rPr>
                <w:sz w:val="16"/>
                <w:szCs w:val="16"/>
              </w:rPr>
              <w:t>5</w:t>
            </w:r>
          </w:p>
        </w:tc>
        <w:tc>
          <w:tcPr>
            <w:tcW w:w="3340" w:type="dxa"/>
            <w:vAlign w:val="center"/>
            <w:hideMark/>
          </w:tcPr>
          <w:p w14:paraId="09F51CAD" w14:textId="77777777" w:rsidR="00FD660E" w:rsidRPr="00543495" w:rsidRDefault="00FD660E" w:rsidP="00736A78">
            <w:pPr>
              <w:jc w:val="center"/>
              <w:rPr>
                <w:bCs/>
                <w:sz w:val="16"/>
                <w:szCs w:val="16"/>
              </w:rPr>
            </w:pPr>
            <w:r w:rsidRPr="00543495">
              <w:rPr>
                <w:sz w:val="16"/>
                <w:szCs w:val="16"/>
              </w:rPr>
              <w:t>Межбанковские кредиты (депозиты)</w:t>
            </w:r>
          </w:p>
        </w:tc>
        <w:tc>
          <w:tcPr>
            <w:tcW w:w="1178" w:type="dxa"/>
            <w:vAlign w:val="center"/>
          </w:tcPr>
          <w:p w14:paraId="1B59C668" w14:textId="77777777" w:rsidR="00FD660E" w:rsidRPr="00543495" w:rsidRDefault="00FD660E" w:rsidP="00736A78">
            <w:pPr>
              <w:jc w:val="center"/>
              <w:rPr>
                <w:bCs/>
                <w:sz w:val="16"/>
                <w:szCs w:val="16"/>
              </w:rPr>
            </w:pPr>
            <w:r w:rsidRPr="00543495">
              <w:rPr>
                <w:sz w:val="16"/>
                <w:szCs w:val="16"/>
              </w:rPr>
              <w:t>0</w:t>
            </w:r>
          </w:p>
        </w:tc>
        <w:tc>
          <w:tcPr>
            <w:tcW w:w="1641" w:type="dxa"/>
            <w:vAlign w:val="center"/>
          </w:tcPr>
          <w:p w14:paraId="5E1D480A" w14:textId="77777777" w:rsidR="00FD660E" w:rsidRPr="00543495" w:rsidRDefault="00FD660E" w:rsidP="00736A78">
            <w:pPr>
              <w:jc w:val="center"/>
              <w:rPr>
                <w:bCs/>
                <w:sz w:val="16"/>
                <w:szCs w:val="16"/>
              </w:rPr>
            </w:pPr>
            <w:r w:rsidRPr="00543495">
              <w:rPr>
                <w:sz w:val="16"/>
                <w:szCs w:val="16"/>
              </w:rPr>
              <w:t>0</w:t>
            </w:r>
          </w:p>
        </w:tc>
        <w:tc>
          <w:tcPr>
            <w:tcW w:w="1276" w:type="dxa"/>
            <w:vAlign w:val="center"/>
          </w:tcPr>
          <w:p w14:paraId="246193AE" w14:textId="77777777" w:rsidR="00FD660E" w:rsidRPr="00543495" w:rsidRDefault="00FD660E" w:rsidP="00736A78">
            <w:pPr>
              <w:jc w:val="center"/>
              <w:rPr>
                <w:bCs/>
                <w:sz w:val="16"/>
                <w:szCs w:val="16"/>
              </w:rPr>
            </w:pPr>
            <w:r w:rsidRPr="00543495">
              <w:rPr>
                <w:sz w:val="16"/>
                <w:szCs w:val="16"/>
              </w:rPr>
              <w:t>10 566 029</w:t>
            </w:r>
          </w:p>
        </w:tc>
        <w:tc>
          <w:tcPr>
            <w:tcW w:w="1753" w:type="dxa"/>
            <w:vAlign w:val="center"/>
          </w:tcPr>
          <w:p w14:paraId="4E6B5134" w14:textId="77777777" w:rsidR="00FD660E" w:rsidRPr="00543495" w:rsidRDefault="00FD660E" w:rsidP="00736A78">
            <w:pPr>
              <w:jc w:val="center"/>
              <w:rPr>
                <w:bCs/>
                <w:sz w:val="16"/>
                <w:szCs w:val="16"/>
              </w:rPr>
            </w:pPr>
            <w:r w:rsidRPr="00543495">
              <w:rPr>
                <w:sz w:val="16"/>
                <w:szCs w:val="16"/>
              </w:rPr>
              <w:t>0</w:t>
            </w:r>
          </w:p>
        </w:tc>
      </w:tr>
      <w:tr w:rsidR="00543495" w:rsidRPr="00543495" w14:paraId="7C335C26" w14:textId="77777777" w:rsidTr="00736A78">
        <w:trPr>
          <w:trHeight w:val="480"/>
        </w:trPr>
        <w:tc>
          <w:tcPr>
            <w:tcW w:w="735" w:type="dxa"/>
            <w:vAlign w:val="center"/>
            <w:hideMark/>
          </w:tcPr>
          <w:p w14:paraId="3D666C3C" w14:textId="77777777" w:rsidR="00FD660E" w:rsidRPr="00543495" w:rsidRDefault="00FD660E" w:rsidP="00736A78">
            <w:pPr>
              <w:jc w:val="center"/>
              <w:rPr>
                <w:bCs/>
                <w:sz w:val="16"/>
                <w:szCs w:val="16"/>
              </w:rPr>
            </w:pPr>
            <w:r w:rsidRPr="00543495">
              <w:rPr>
                <w:sz w:val="16"/>
                <w:szCs w:val="16"/>
              </w:rPr>
              <w:t>6</w:t>
            </w:r>
          </w:p>
        </w:tc>
        <w:tc>
          <w:tcPr>
            <w:tcW w:w="3340" w:type="dxa"/>
            <w:vAlign w:val="center"/>
            <w:hideMark/>
          </w:tcPr>
          <w:p w14:paraId="1D532027" w14:textId="77777777" w:rsidR="00FD660E" w:rsidRPr="00543495" w:rsidRDefault="00FD660E" w:rsidP="00736A78">
            <w:pPr>
              <w:jc w:val="center"/>
              <w:rPr>
                <w:bCs/>
                <w:sz w:val="16"/>
                <w:szCs w:val="16"/>
              </w:rPr>
            </w:pPr>
            <w:r w:rsidRPr="00543495">
              <w:rPr>
                <w:sz w:val="16"/>
                <w:szCs w:val="16"/>
              </w:rPr>
              <w:t>Ссуды, предоставленные юридическим лицам, не являющимся кредитными организациями</w:t>
            </w:r>
          </w:p>
        </w:tc>
        <w:tc>
          <w:tcPr>
            <w:tcW w:w="1178" w:type="dxa"/>
            <w:vAlign w:val="center"/>
          </w:tcPr>
          <w:p w14:paraId="1905304B" w14:textId="77777777" w:rsidR="00FD660E" w:rsidRPr="00543495" w:rsidRDefault="00FD660E" w:rsidP="00736A78">
            <w:pPr>
              <w:jc w:val="center"/>
              <w:rPr>
                <w:bCs/>
                <w:sz w:val="16"/>
                <w:szCs w:val="16"/>
              </w:rPr>
            </w:pPr>
            <w:r w:rsidRPr="00543495">
              <w:rPr>
                <w:sz w:val="16"/>
                <w:szCs w:val="16"/>
              </w:rPr>
              <w:t>0</w:t>
            </w:r>
          </w:p>
        </w:tc>
        <w:tc>
          <w:tcPr>
            <w:tcW w:w="1641" w:type="dxa"/>
            <w:vAlign w:val="center"/>
          </w:tcPr>
          <w:p w14:paraId="771A6298" w14:textId="77777777" w:rsidR="00FD660E" w:rsidRPr="00543495" w:rsidRDefault="00FD660E" w:rsidP="00736A78">
            <w:pPr>
              <w:jc w:val="center"/>
              <w:rPr>
                <w:bCs/>
                <w:sz w:val="16"/>
                <w:szCs w:val="16"/>
              </w:rPr>
            </w:pPr>
            <w:r w:rsidRPr="00543495">
              <w:rPr>
                <w:sz w:val="16"/>
                <w:szCs w:val="16"/>
              </w:rPr>
              <w:t>0</w:t>
            </w:r>
          </w:p>
        </w:tc>
        <w:tc>
          <w:tcPr>
            <w:tcW w:w="1276" w:type="dxa"/>
            <w:vAlign w:val="center"/>
          </w:tcPr>
          <w:p w14:paraId="4A4547A5" w14:textId="77777777" w:rsidR="00FD660E" w:rsidRPr="00543495" w:rsidRDefault="00FD660E" w:rsidP="00736A78">
            <w:pPr>
              <w:jc w:val="center"/>
              <w:rPr>
                <w:bCs/>
                <w:sz w:val="16"/>
                <w:szCs w:val="16"/>
              </w:rPr>
            </w:pPr>
            <w:r w:rsidRPr="00543495">
              <w:rPr>
                <w:sz w:val="16"/>
                <w:szCs w:val="16"/>
              </w:rPr>
              <w:t>2 894 680</w:t>
            </w:r>
          </w:p>
        </w:tc>
        <w:tc>
          <w:tcPr>
            <w:tcW w:w="1753" w:type="dxa"/>
            <w:vAlign w:val="center"/>
          </w:tcPr>
          <w:p w14:paraId="5EDA6A78" w14:textId="77777777" w:rsidR="00FD660E" w:rsidRPr="00543495" w:rsidRDefault="00FD660E" w:rsidP="00736A78">
            <w:pPr>
              <w:jc w:val="center"/>
              <w:rPr>
                <w:bCs/>
                <w:sz w:val="16"/>
                <w:szCs w:val="16"/>
              </w:rPr>
            </w:pPr>
            <w:r w:rsidRPr="00543495">
              <w:rPr>
                <w:sz w:val="16"/>
                <w:szCs w:val="16"/>
              </w:rPr>
              <w:t>0</w:t>
            </w:r>
          </w:p>
        </w:tc>
      </w:tr>
      <w:tr w:rsidR="00543495" w:rsidRPr="00543495" w14:paraId="1029D59E" w14:textId="77777777" w:rsidTr="00736A78">
        <w:trPr>
          <w:trHeight w:val="255"/>
        </w:trPr>
        <w:tc>
          <w:tcPr>
            <w:tcW w:w="735" w:type="dxa"/>
            <w:vAlign w:val="center"/>
            <w:hideMark/>
          </w:tcPr>
          <w:p w14:paraId="596326D9" w14:textId="77777777" w:rsidR="00FD660E" w:rsidRPr="00543495" w:rsidRDefault="00FD660E" w:rsidP="00736A78">
            <w:pPr>
              <w:jc w:val="center"/>
              <w:rPr>
                <w:bCs/>
                <w:sz w:val="16"/>
                <w:szCs w:val="16"/>
              </w:rPr>
            </w:pPr>
            <w:r w:rsidRPr="00543495">
              <w:rPr>
                <w:sz w:val="16"/>
                <w:szCs w:val="16"/>
              </w:rPr>
              <w:t>7</w:t>
            </w:r>
          </w:p>
        </w:tc>
        <w:tc>
          <w:tcPr>
            <w:tcW w:w="3340" w:type="dxa"/>
            <w:vAlign w:val="center"/>
            <w:hideMark/>
          </w:tcPr>
          <w:p w14:paraId="4BD63536" w14:textId="77777777" w:rsidR="00FD660E" w:rsidRPr="00543495" w:rsidRDefault="00FD660E" w:rsidP="00736A78">
            <w:pPr>
              <w:jc w:val="center"/>
              <w:rPr>
                <w:bCs/>
                <w:sz w:val="16"/>
                <w:szCs w:val="16"/>
              </w:rPr>
            </w:pPr>
            <w:r w:rsidRPr="00543495">
              <w:rPr>
                <w:sz w:val="16"/>
                <w:szCs w:val="16"/>
              </w:rPr>
              <w:t>Ссуды, предоставленные физическим лицам</w:t>
            </w:r>
          </w:p>
        </w:tc>
        <w:tc>
          <w:tcPr>
            <w:tcW w:w="1178" w:type="dxa"/>
            <w:vAlign w:val="center"/>
          </w:tcPr>
          <w:p w14:paraId="73C44569" w14:textId="77777777" w:rsidR="00FD660E" w:rsidRPr="00543495" w:rsidRDefault="00FD660E" w:rsidP="00736A78">
            <w:pPr>
              <w:jc w:val="center"/>
              <w:rPr>
                <w:bCs/>
                <w:sz w:val="16"/>
                <w:szCs w:val="16"/>
              </w:rPr>
            </w:pPr>
            <w:r w:rsidRPr="00543495">
              <w:rPr>
                <w:sz w:val="16"/>
                <w:szCs w:val="16"/>
              </w:rPr>
              <w:t>0</w:t>
            </w:r>
          </w:p>
        </w:tc>
        <w:tc>
          <w:tcPr>
            <w:tcW w:w="1641" w:type="dxa"/>
            <w:vAlign w:val="center"/>
          </w:tcPr>
          <w:p w14:paraId="4BA7C375" w14:textId="77777777" w:rsidR="00FD660E" w:rsidRPr="00543495" w:rsidRDefault="00FD660E" w:rsidP="00736A78">
            <w:pPr>
              <w:jc w:val="center"/>
              <w:rPr>
                <w:bCs/>
                <w:sz w:val="16"/>
                <w:szCs w:val="16"/>
              </w:rPr>
            </w:pPr>
            <w:r w:rsidRPr="00543495">
              <w:rPr>
                <w:sz w:val="16"/>
                <w:szCs w:val="16"/>
              </w:rPr>
              <w:t>0</w:t>
            </w:r>
          </w:p>
        </w:tc>
        <w:tc>
          <w:tcPr>
            <w:tcW w:w="1276" w:type="dxa"/>
            <w:vAlign w:val="center"/>
          </w:tcPr>
          <w:p w14:paraId="7E023225" w14:textId="77777777" w:rsidR="00FD660E" w:rsidRPr="00543495" w:rsidRDefault="00FD660E" w:rsidP="00736A78">
            <w:pPr>
              <w:jc w:val="center"/>
              <w:rPr>
                <w:bCs/>
                <w:sz w:val="16"/>
                <w:szCs w:val="16"/>
              </w:rPr>
            </w:pPr>
            <w:r w:rsidRPr="00543495">
              <w:rPr>
                <w:sz w:val="16"/>
                <w:szCs w:val="16"/>
              </w:rPr>
              <w:t>4 105 799</w:t>
            </w:r>
          </w:p>
        </w:tc>
        <w:tc>
          <w:tcPr>
            <w:tcW w:w="1753" w:type="dxa"/>
            <w:vAlign w:val="center"/>
          </w:tcPr>
          <w:p w14:paraId="354AC30F" w14:textId="77777777" w:rsidR="00FD660E" w:rsidRPr="00543495" w:rsidRDefault="00FD660E" w:rsidP="00736A78">
            <w:pPr>
              <w:jc w:val="center"/>
              <w:rPr>
                <w:bCs/>
                <w:sz w:val="16"/>
                <w:szCs w:val="16"/>
              </w:rPr>
            </w:pPr>
            <w:r w:rsidRPr="00543495">
              <w:rPr>
                <w:sz w:val="16"/>
                <w:szCs w:val="16"/>
              </w:rPr>
              <w:t>0</w:t>
            </w:r>
          </w:p>
        </w:tc>
      </w:tr>
      <w:tr w:rsidR="00543495" w:rsidRPr="00543495" w14:paraId="3BBB40DA" w14:textId="77777777" w:rsidTr="00736A78">
        <w:trPr>
          <w:trHeight w:val="255"/>
        </w:trPr>
        <w:tc>
          <w:tcPr>
            <w:tcW w:w="735" w:type="dxa"/>
            <w:vAlign w:val="center"/>
            <w:hideMark/>
          </w:tcPr>
          <w:p w14:paraId="2FF4C699" w14:textId="77777777" w:rsidR="00FD660E" w:rsidRPr="00543495" w:rsidRDefault="00FD660E" w:rsidP="00736A78">
            <w:pPr>
              <w:jc w:val="center"/>
              <w:rPr>
                <w:bCs/>
                <w:sz w:val="16"/>
                <w:szCs w:val="16"/>
              </w:rPr>
            </w:pPr>
            <w:r w:rsidRPr="00543495">
              <w:rPr>
                <w:sz w:val="16"/>
                <w:szCs w:val="16"/>
              </w:rPr>
              <w:t>8</w:t>
            </w:r>
          </w:p>
        </w:tc>
        <w:tc>
          <w:tcPr>
            <w:tcW w:w="3340" w:type="dxa"/>
            <w:vAlign w:val="center"/>
            <w:hideMark/>
          </w:tcPr>
          <w:p w14:paraId="5C7397E6" w14:textId="77777777" w:rsidR="00FD660E" w:rsidRPr="00543495" w:rsidRDefault="00FD660E" w:rsidP="00736A78">
            <w:pPr>
              <w:jc w:val="center"/>
              <w:rPr>
                <w:bCs/>
                <w:sz w:val="16"/>
                <w:szCs w:val="16"/>
              </w:rPr>
            </w:pPr>
            <w:r w:rsidRPr="00543495">
              <w:rPr>
                <w:sz w:val="16"/>
                <w:szCs w:val="16"/>
              </w:rPr>
              <w:t>Основные средства</w:t>
            </w:r>
          </w:p>
        </w:tc>
        <w:tc>
          <w:tcPr>
            <w:tcW w:w="1178" w:type="dxa"/>
            <w:vAlign w:val="center"/>
          </w:tcPr>
          <w:p w14:paraId="599734DC" w14:textId="77777777" w:rsidR="00FD660E" w:rsidRPr="00543495" w:rsidRDefault="00FD660E" w:rsidP="00736A78">
            <w:pPr>
              <w:jc w:val="center"/>
              <w:rPr>
                <w:bCs/>
                <w:sz w:val="16"/>
                <w:szCs w:val="16"/>
              </w:rPr>
            </w:pPr>
            <w:r w:rsidRPr="00543495">
              <w:rPr>
                <w:sz w:val="16"/>
                <w:szCs w:val="16"/>
              </w:rPr>
              <w:t>0</w:t>
            </w:r>
          </w:p>
        </w:tc>
        <w:tc>
          <w:tcPr>
            <w:tcW w:w="1641" w:type="dxa"/>
            <w:vAlign w:val="center"/>
          </w:tcPr>
          <w:p w14:paraId="18D3C1C1" w14:textId="77777777" w:rsidR="00FD660E" w:rsidRPr="00543495" w:rsidRDefault="00FD660E" w:rsidP="00736A78">
            <w:pPr>
              <w:jc w:val="center"/>
              <w:rPr>
                <w:bCs/>
                <w:sz w:val="16"/>
                <w:szCs w:val="16"/>
              </w:rPr>
            </w:pPr>
            <w:r w:rsidRPr="00543495">
              <w:rPr>
                <w:sz w:val="16"/>
                <w:szCs w:val="16"/>
              </w:rPr>
              <w:t>0</w:t>
            </w:r>
          </w:p>
        </w:tc>
        <w:tc>
          <w:tcPr>
            <w:tcW w:w="1276" w:type="dxa"/>
            <w:vAlign w:val="center"/>
          </w:tcPr>
          <w:p w14:paraId="0EBCB6D3" w14:textId="77777777" w:rsidR="00FD660E" w:rsidRPr="00543495" w:rsidRDefault="00FD660E" w:rsidP="00736A78">
            <w:pPr>
              <w:jc w:val="center"/>
              <w:rPr>
                <w:bCs/>
                <w:sz w:val="16"/>
                <w:szCs w:val="16"/>
              </w:rPr>
            </w:pPr>
            <w:r w:rsidRPr="00543495">
              <w:rPr>
                <w:sz w:val="16"/>
                <w:szCs w:val="16"/>
              </w:rPr>
              <w:t>194 413</w:t>
            </w:r>
          </w:p>
        </w:tc>
        <w:tc>
          <w:tcPr>
            <w:tcW w:w="1753" w:type="dxa"/>
            <w:vAlign w:val="center"/>
          </w:tcPr>
          <w:p w14:paraId="78BE687B" w14:textId="77777777" w:rsidR="00FD660E" w:rsidRPr="00543495" w:rsidRDefault="00FD660E" w:rsidP="00736A78">
            <w:pPr>
              <w:jc w:val="center"/>
              <w:rPr>
                <w:bCs/>
                <w:sz w:val="16"/>
                <w:szCs w:val="16"/>
              </w:rPr>
            </w:pPr>
            <w:r w:rsidRPr="00543495">
              <w:rPr>
                <w:sz w:val="16"/>
                <w:szCs w:val="16"/>
              </w:rPr>
              <w:t>0</w:t>
            </w:r>
          </w:p>
        </w:tc>
      </w:tr>
      <w:tr w:rsidR="00FD660E" w:rsidRPr="00543495" w14:paraId="51E091CD" w14:textId="77777777" w:rsidTr="00736A78">
        <w:trPr>
          <w:trHeight w:val="255"/>
        </w:trPr>
        <w:tc>
          <w:tcPr>
            <w:tcW w:w="735" w:type="dxa"/>
            <w:vAlign w:val="center"/>
            <w:hideMark/>
          </w:tcPr>
          <w:p w14:paraId="19B3C2F0" w14:textId="77777777" w:rsidR="00FD660E" w:rsidRPr="00543495" w:rsidRDefault="00FD660E" w:rsidP="00736A78">
            <w:pPr>
              <w:jc w:val="center"/>
              <w:rPr>
                <w:bCs/>
                <w:sz w:val="16"/>
                <w:szCs w:val="16"/>
              </w:rPr>
            </w:pPr>
            <w:r w:rsidRPr="00543495">
              <w:rPr>
                <w:sz w:val="16"/>
                <w:szCs w:val="16"/>
              </w:rPr>
              <w:t>9</w:t>
            </w:r>
          </w:p>
        </w:tc>
        <w:tc>
          <w:tcPr>
            <w:tcW w:w="3340" w:type="dxa"/>
            <w:vAlign w:val="center"/>
            <w:hideMark/>
          </w:tcPr>
          <w:p w14:paraId="204A3F91" w14:textId="77777777" w:rsidR="00FD660E" w:rsidRPr="00543495" w:rsidRDefault="00FD660E" w:rsidP="00736A78">
            <w:pPr>
              <w:jc w:val="center"/>
              <w:rPr>
                <w:bCs/>
                <w:sz w:val="16"/>
                <w:szCs w:val="16"/>
              </w:rPr>
            </w:pPr>
            <w:r w:rsidRPr="00543495">
              <w:rPr>
                <w:sz w:val="16"/>
                <w:szCs w:val="16"/>
              </w:rPr>
              <w:t>Прочие активы</w:t>
            </w:r>
          </w:p>
        </w:tc>
        <w:tc>
          <w:tcPr>
            <w:tcW w:w="1178" w:type="dxa"/>
            <w:vAlign w:val="center"/>
          </w:tcPr>
          <w:p w14:paraId="5B755100" w14:textId="77777777" w:rsidR="00FD660E" w:rsidRPr="00543495" w:rsidRDefault="00FD660E" w:rsidP="00736A78">
            <w:pPr>
              <w:jc w:val="center"/>
              <w:rPr>
                <w:bCs/>
                <w:sz w:val="16"/>
                <w:szCs w:val="16"/>
              </w:rPr>
            </w:pPr>
            <w:r w:rsidRPr="00543495">
              <w:rPr>
                <w:sz w:val="16"/>
                <w:szCs w:val="16"/>
              </w:rPr>
              <w:t>0</w:t>
            </w:r>
          </w:p>
        </w:tc>
        <w:tc>
          <w:tcPr>
            <w:tcW w:w="1641" w:type="dxa"/>
            <w:vAlign w:val="center"/>
          </w:tcPr>
          <w:p w14:paraId="3EB15719" w14:textId="77777777" w:rsidR="00FD660E" w:rsidRPr="00543495" w:rsidRDefault="00FD660E" w:rsidP="00736A78">
            <w:pPr>
              <w:jc w:val="center"/>
              <w:rPr>
                <w:bCs/>
                <w:sz w:val="16"/>
                <w:szCs w:val="16"/>
              </w:rPr>
            </w:pPr>
            <w:r w:rsidRPr="00543495">
              <w:rPr>
                <w:sz w:val="16"/>
                <w:szCs w:val="16"/>
              </w:rPr>
              <w:t>0</w:t>
            </w:r>
          </w:p>
        </w:tc>
        <w:tc>
          <w:tcPr>
            <w:tcW w:w="1276" w:type="dxa"/>
            <w:vAlign w:val="center"/>
          </w:tcPr>
          <w:p w14:paraId="34673BB7" w14:textId="77777777" w:rsidR="00FD660E" w:rsidRPr="00543495" w:rsidRDefault="00FD660E" w:rsidP="00736A78">
            <w:pPr>
              <w:jc w:val="center"/>
              <w:rPr>
                <w:bCs/>
                <w:sz w:val="16"/>
                <w:szCs w:val="16"/>
              </w:rPr>
            </w:pPr>
            <w:r w:rsidRPr="00543495">
              <w:rPr>
                <w:sz w:val="16"/>
                <w:szCs w:val="16"/>
              </w:rPr>
              <w:t>1 579 222</w:t>
            </w:r>
          </w:p>
        </w:tc>
        <w:tc>
          <w:tcPr>
            <w:tcW w:w="1753" w:type="dxa"/>
            <w:vAlign w:val="center"/>
          </w:tcPr>
          <w:p w14:paraId="776AA8F4" w14:textId="77777777" w:rsidR="00FD660E" w:rsidRPr="00543495" w:rsidRDefault="00FD660E" w:rsidP="00736A78">
            <w:pPr>
              <w:jc w:val="center"/>
              <w:rPr>
                <w:bCs/>
                <w:sz w:val="16"/>
                <w:szCs w:val="16"/>
              </w:rPr>
            </w:pPr>
            <w:r w:rsidRPr="00543495">
              <w:rPr>
                <w:sz w:val="16"/>
                <w:szCs w:val="16"/>
              </w:rPr>
              <w:t>0</w:t>
            </w:r>
          </w:p>
        </w:tc>
      </w:tr>
    </w:tbl>
    <w:p w14:paraId="4BF61CAE" w14:textId="77777777" w:rsidR="00173F3E" w:rsidRPr="00543495" w:rsidRDefault="00173F3E" w:rsidP="00F42FA3">
      <w:pPr>
        <w:tabs>
          <w:tab w:val="left" w:pos="851"/>
        </w:tabs>
        <w:ind w:firstLine="540"/>
        <w:jc w:val="both"/>
      </w:pPr>
    </w:p>
    <w:p w14:paraId="108C47CC" w14:textId="77777777" w:rsidR="001E1F9B" w:rsidRPr="00543495" w:rsidRDefault="001E1F9B" w:rsidP="003B4D7F">
      <w:pPr>
        <w:tabs>
          <w:tab w:val="left" w:pos="851"/>
        </w:tabs>
        <w:ind w:firstLine="709"/>
        <w:jc w:val="both"/>
        <w:rPr>
          <w:sz w:val="22"/>
          <w:szCs w:val="22"/>
        </w:rPr>
      </w:pPr>
      <w:r w:rsidRPr="00543495">
        <w:rPr>
          <w:sz w:val="22"/>
          <w:szCs w:val="22"/>
        </w:rPr>
        <w:t>Под обременением актива понимается наличие соглашения, по которому возврат денежных средств (активов) Банком поставлен в зависимость от исполнения третьими лицами и (или) Банком своих обязательств, включая активы, переданные по сделкам РЕПО.</w:t>
      </w:r>
    </w:p>
    <w:p w14:paraId="70AB100F" w14:textId="77777777" w:rsidR="001E1F9B" w:rsidRPr="00543495" w:rsidRDefault="001E1F9B" w:rsidP="003B4D7F">
      <w:pPr>
        <w:tabs>
          <w:tab w:val="left" w:pos="851"/>
        </w:tabs>
        <w:ind w:firstLine="709"/>
        <w:jc w:val="both"/>
        <w:rPr>
          <w:sz w:val="22"/>
          <w:szCs w:val="22"/>
        </w:rPr>
      </w:pPr>
      <w:r w:rsidRPr="00543495">
        <w:rPr>
          <w:sz w:val="22"/>
          <w:szCs w:val="22"/>
        </w:rPr>
        <w:t>Бухгалтерский учет обремененных кредитов юридических и физических лиц осуществляется на тех же счетах, что и необремененных. Бухгалтерский учет ценных бумаг, переданных в обременение по сделкам с Банком России, Банк НКЦ (АО) (РЕПО), осуществляется на счетах учета ценных бумаг, переданных без прекращения признания, в зависимости от вида бумаг.</w:t>
      </w:r>
    </w:p>
    <w:p w14:paraId="6D93FD11" w14:textId="77777777" w:rsidR="001E1F9B" w:rsidRPr="00543495" w:rsidRDefault="001E1F9B" w:rsidP="003B4D7F">
      <w:pPr>
        <w:tabs>
          <w:tab w:val="left" w:pos="851"/>
        </w:tabs>
        <w:ind w:firstLine="709"/>
        <w:jc w:val="both"/>
        <w:rPr>
          <w:sz w:val="22"/>
          <w:szCs w:val="22"/>
        </w:rPr>
      </w:pPr>
      <w:r w:rsidRPr="00543495">
        <w:rPr>
          <w:sz w:val="22"/>
          <w:szCs w:val="22"/>
        </w:rPr>
        <w:t>Стоимость обремененных и необремененных активов Банка (графы 3 и 5 таблицы) рассчитана как среднее арифметическое значение соответствующих данных на начало каждого месяца отчетного квартала.</w:t>
      </w:r>
    </w:p>
    <w:p w14:paraId="61606B7C" w14:textId="77777777" w:rsidR="001E1F9B" w:rsidRPr="00543495" w:rsidRDefault="001E1F9B" w:rsidP="003B4D7F">
      <w:pPr>
        <w:tabs>
          <w:tab w:val="left" w:pos="851"/>
        </w:tabs>
        <w:ind w:firstLine="709"/>
        <w:jc w:val="both"/>
        <w:rPr>
          <w:sz w:val="22"/>
          <w:szCs w:val="22"/>
        </w:rPr>
      </w:pPr>
      <w:r w:rsidRPr="00543495">
        <w:rPr>
          <w:sz w:val="22"/>
          <w:szCs w:val="22"/>
        </w:rPr>
        <w:t>Банк является участником торгов ПАО Московская Биржа. В целях заключения сделок с Банком России, участия в операциях Федерального казначейства по покупке (продаже) ценных бумаг по договорам РЕПО, Банком переданы в залог (блокировку) ценные бумаги, учитываемые на счетах Банка НКЦ (АО). Информация по таким активам отражена по строке 3 таблицы.</w:t>
      </w:r>
    </w:p>
    <w:p w14:paraId="4B086D0E" w14:textId="77777777" w:rsidR="001E1F9B" w:rsidRPr="00543495" w:rsidRDefault="001E1F9B" w:rsidP="003B4D7F">
      <w:pPr>
        <w:pStyle w:val="1"/>
        <w:ind w:firstLine="709"/>
        <w:rPr>
          <w:b/>
          <w:bCs/>
          <w:lang w:val="ru-RU"/>
        </w:rPr>
      </w:pPr>
    </w:p>
    <w:p w14:paraId="1D4C9957" w14:textId="77777777" w:rsidR="001E1F9B" w:rsidRPr="00543495" w:rsidRDefault="001E1F9B" w:rsidP="003B4D7F">
      <w:pPr>
        <w:pStyle w:val="1"/>
        <w:ind w:firstLine="709"/>
        <w:rPr>
          <w:b/>
          <w:bCs/>
          <w:sz w:val="22"/>
          <w:szCs w:val="22"/>
          <w:lang w:val="ru-RU"/>
        </w:rPr>
      </w:pPr>
      <w:r w:rsidRPr="00543495">
        <w:rPr>
          <w:b/>
          <w:bCs/>
          <w:sz w:val="22"/>
          <w:szCs w:val="22"/>
          <w:lang w:val="ru-RU"/>
        </w:rPr>
        <w:t>Информация по кредитному риску контрагента</w:t>
      </w:r>
    </w:p>
    <w:p w14:paraId="1EA35D9F" w14:textId="77777777" w:rsidR="0054432A" w:rsidRPr="00543495" w:rsidRDefault="0054432A" w:rsidP="003B4D7F">
      <w:pPr>
        <w:tabs>
          <w:tab w:val="left" w:pos="851"/>
        </w:tabs>
        <w:ind w:firstLine="709"/>
        <w:jc w:val="both"/>
        <w:rPr>
          <w:sz w:val="22"/>
          <w:szCs w:val="22"/>
        </w:rPr>
      </w:pPr>
      <w:r w:rsidRPr="00543495">
        <w:rPr>
          <w:sz w:val="22"/>
          <w:szCs w:val="22"/>
        </w:rPr>
        <w:t>Лимиты на объем кредитного риска по ПФИ в отношении контрагентов Банка устанавливаются Ресурсным комитетом. Анализ и контроль кредитных рисков в Банке осуществляется Отделом контроля рисков в структуре Службы управления рисками.</w:t>
      </w:r>
    </w:p>
    <w:p w14:paraId="7C4B6D62" w14:textId="77777777" w:rsidR="0054432A" w:rsidRPr="00543495" w:rsidRDefault="0054432A" w:rsidP="003B4D7F">
      <w:pPr>
        <w:adjustRightInd w:val="0"/>
        <w:ind w:firstLine="709"/>
        <w:jc w:val="both"/>
        <w:rPr>
          <w:sz w:val="22"/>
          <w:szCs w:val="22"/>
        </w:rPr>
      </w:pPr>
      <w:r w:rsidRPr="00543495">
        <w:rPr>
          <w:sz w:val="22"/>
          <w:szCs w:val="22"/>
        </w:rPr>
        <w:t>Банк оценивает требование к капиталу на покрытие кредитного риска контрагента в соответствии с Инструкцией Банка России от 29 ноября 2019 г. № 199-И «Об обязательных нормативах и надбавках к нормативам достаточности капитала банков с универсальной лицензией», в составе расчета обязательных нормативов достаточности капитала через величину кредитного риска по производным финансовым инструментам (далее – «КРС»).</w:t>
      </w:r>
    </w:p>
    <w:p w14:paraId="74B03385" w14:textId="22BC97CE" w:rsidR="0054432A" w:rsidRPr="00543495" w:rsidRDefault="0054432A" w:rsidP="003B4D7F">
      <w:pPr>
        <w:tabs>
          <w:tab w:val="left" w:pos="851"/>
        </w:tabs>
        <w:ind w:firstLine="709"/>
        <w:jc w:val="both"/>
        <w:rPr>
          <w:rFonts w:ascii="TimesNewRoman" w:hAnsi="TimesNewRoman" w:cs="TimesNewRoman"/>
          <w:sz w:val="22"/>
          <w:szCs w:val="22"/>
        </w:rPr>
      </w:pPr>
      <w:r w:rsidRPr="00543495">
        <w:rPr>
          <w:sz w:val="22"/>
          <w:szCs w:val="22"/>
        </w:rPr>
        <w:t>По</w:t>
      </w:r>
      <w:r w:rsidRPr="00543495">
        <w:rPr>
          <w:rFonts w:ascii="TimesNewRoman" w:hAnsi="TimesNewRoman" w:cs="TimesNewRoman"/>
          <w:sz w:val="22"/>
          <w:szCs w:val="22"/>
        </w:rPr>
        <w:t xml:space="preserve"> состоянию </w:t>
      </w:r>
      <w:r w:rsidRPr="00543495">
        <w:rPr>
          <w:sz w:val="22"/>
          <w:szCs w:val="22"/>
        </w:rPr>
        <w:t>на 01 января 202</w:t>
      </w:r>
      <w:r w:rsidR="0090764C" w:rsidRPr="00543495">
        <w:rPr>
          <w:sz w:val="22"/>
          <w:szCs w:val="22"/>
        </w:rPr>
        <w:t>3</w:t>
      </w:r>
      <w:r w:rsidRPr="00543495">
        <w:rPr>
          <w:rFonts w:ascii="TimesNewRoman" w:hAnsi="TimesNewRoman" w:cs="TimesNewRoman"/>
          <w:sz w:val="22"/>
          <w:szCs w:val="22"/>
        </w:rPr>
        <w:t xml:space="preserve"> года ПФИ, в отношении которых рассчитывается кредитный риск, отсутствуют. </w:t>
      </w:r>
    </w:p>
    <w:p w14:paraId="26B57D50" w14:textId="77777777" w:rsidR="0054432A" w:rsidRPr="00543495" w:rsidRDefault="0054432A" w:rsidP="003B4D7F">
      <w:pPr>
        <w:tabs>
          <w:tab w:val="left" w:pos="851"/>
        </w:tabs>
        <w:ind w:firstLine="709"/>
        <w:jc w:val="both"/>
        <w:rPr>
          <w:rFonts w:ascii="TimesNewRoman" w:hAnsi="TimesNewRoman" w:cs="TimesNewRoman"/>
          <w:sz w:val="22"/>
          <w:szCs w:val="22"/>
        </w:rPr>
      </w:pPr>
      <w:r w:rsidRPr="00543495">
        <w:rPr>
          <w:sz w:val="22"/>
          <w:szCs w:val="22"/>
        </w:rPr>
        <w:t>Процедуры по управлению кредитным риском контрагента учитывают рыночный, операционный (включая правовой) риски, а также риск ликвидности, связанные с кредитным риском контрагента, и взаимное влияние этих рисков. Операции с контрагентами не осуществляются без предварительной оценки финансового положения контрагента, а также оценки вероятности реализации кредитного риска контрагента как до момента завершения расчетов, так и в процессе осуществления расчетов по сделке. Оценка уровня принятого риска осуществляются как в разрезе отдельных контрагентов, так и на уровне Банка в целом.</w:t>
      </w:r>
    </w:p>
    <w:p w14:paraId="0B3972C7" w14:textId="77777777" w:rsidR="00307418" w:rsidRPr="00543495" w:rsidRDefault="00307418" w:rsidP="003B4D7F">
      <w:pPr>
        <w:ind w:firstLine="709"/>
        <w:rPr>
          <w:sz w:val="22"/>
          <w:szCs w:val="22"/>
        </w:rPr>
      </w:pPr>
    </w:p>
    <w:p w14:paraId="35F4E534" w14:textId="77777777" w:rsidR="00D81D29" w:rsidRPr="00543495" w:rsidRDefault="00D81D29" w:rsidP="003B4D7F">
      <w:pPr>
        <w:pStyle w:val="1"/>
        <w:ind w:firstLine="709"/>
        <w:rPr>
          <w:b/>
          <w:bCs/>
          <w:sz w:val="22"/>
          <w:szCs w:val="22"/>
          <w:lang w:val="ru-RU"/>
        </w:rPr>
      </w:pPr>
      <w:r w:rsidRPr="00543495">
        <w:rPr>
          <w:b/>
          <w:bCs/>
          <w:sz w:val="22"/>
          <w:szCs w:val="22"/>
          <w:lang w:val="ru-RU"/>
        </w:rPr>
        <w:t>Риск ликвидности</w:t>
      </w:r>
    </w:p>
    <w:p w14:paraId="0F09DC7A" w14:textId="77777777" w:rsidR="0054432A" w:rsidRPr="00543495" w:rsidRDefault="0054432A" w:rsidP="003B4D7F">
      <w:pPr>
        <w:tabs>
          <w:tab w:val="left" w:pos="851"/>
        </w:tabs>
        <w:ind w:firstLine="709"/>
        <w:jc w:val="both"/>
        <w:rPr>
          <w:rFonts w:ascii="TimesNewRoman" w:hAnsi="TimesNewRoman" w:cs="TimesNewRoman"/>
          <w:sz w:val="22"/>
          <w:szCs w:val="22"/>
        </w:rPr>
      </w:pPr>
      <w:r w:rsidRPr="00543495">
        <w:rPr>
          <w:sz w:val="22"/>
          <w:szCs w:val="22"/>
        </w:rPr>
        <w:t>Обеспечение</w:t>
      </w:r>
      <w:r w:rsidRPr="00543495">
        <w:rPr>
          <w:rFonts w:ascii="TimesNewRoman" w:hAnsi="TimesNewRoman" w:cs="TimesNewRoman"/>
          <w:sz w:val="22"/>
          <w:szCs w:val="22"/>
        </w:rPr>
        <w:t xml:space="preserve"> ликвидности и управление процентным риском является одной из важнейших задач для Банка. Управление этими рисками осуществляется в рамках системы управления активами и пассивами Банка. Методы, применяемые Банком для управления риском ликвидности, являются:</w:t>
      </w:r>
    </w:p>
    <w:p w14:paraId="085BECF8" w14:textId="77777777" w:rsidR="0054432A" w:rsidRPr="00543495" w:rsidRDefault="0054432A" w:rsidP="003B4D7F">
      <w:pPr>
        <w:numPr>
          <w:ilvl w:val="0"/>
          <w:numId w:val="12"/>
        </w:numPr>
        <w:autoSpaceDE w:val="0"/>
        <w:autoSpaceDN w:val="0"/>
        <w:adjustRightInd w:val="0"/>
        <w:ind w:left="0" w:firstLine="709"/>
        <w:jc w:val="both"/>
        <w:rPr>
          <w:sz w:val="22"/>
          <w:szCs w:val="22"/>
        </w:rPr>
      </w:pPr>
      <w:r w:rsidRPr="00543495">
        <w:rPr>
          <w:sz w:val="22"/>
          <w:szCs w:val="22"/>
        </w:rPr>
        <w:t>установление лимитов на допустимые величины аналитических показателей ликвидности;</w:t>
      </w:r>
    </w:p>
    <w:p w14:paraId="499EA5DC" w14:textId="77777777" w:rsidR="0054432A" w:rsidRPr="00543495" w:rsidRDefault="0054432A" w:rsidP="003B4D7F">
      <w:pPr>
        <w:numPr>
          <w:ilvl w:val="0"/>
          <w:numId w:val="12"/>
        </w:numPr>
        <w:autoSpaceDE w:val="0"/>
        <w:autoSpaceDN w:val="0"/>
        <w:adjustRightInd w:val="0"/>
        <w:ind w:left="0" w:firstLine="709"/>
        <w:jc w:val="both"/>
        <w:rPr>
          <w:sz w:val="22"/>
          <w:szCs w:val="22"/>
        </w:rPr>
      </w:pPr>
      <w:r w:rsidRPr="00543495">
        <w:rPr>
          <w:sz w:val="22"/>
          <w:szCs w:val="22"/>
        </w:rPr>
        <w:t>оценка ликвидности Банка в части оценки избытка/недостатка средств;</w:t>
      </w:r>
    </w:p>
    <w:p w14:paraId="664DB280" w14:textId="77777777" w:rsidR="0054432A" w:rsidRPr="00543495" w:rsidRDefault="0054432A" w:rsidP="003B4D7F">
      <w:pPr>
        <w:numPr>
          <w:ilvl w:val="0"/>
          <w:numId w:val="12"/>
        </w:numPr>
        <w:autoSpaceDE w:val="0"/>
        <w:autoSpaceDN w:val="0"/>
        <w:adjustRightInd w:val="0"/>
        <w:ind w:left="0" w:firstLine="709"/>
        <w:jc w:val="both"/>
        <w:rPr>
          <w:sz w:val="22"/>
          <w:szCs w:val="22"/>
        </w:rPr>
      </w:pPr>
      <w:r w:rsidRPr="00543495">
        <w:rPr>
          <w:sz w:val="22"/>
          <w:szCs w:val="22"/>
        </w:rPr>
        <w:t>управление структурой активов и пассивов с точки зрения сбалансированности сроков размещения/привлечения средств;</w:t>
      </w:r>
    </w:p>
    <w:p w14:paraId="4DC5C093" w14:textId="77777777" w:rsidR="0054432A" w:rsidRPr="00543495" w:rsidRDefault="0054432A" w:rsidP="003B4D7F">
      <w:pPr>
        <w:numPr>
          <w:ilvl w:val="0"/>
          <w:numId w:val="12"/>
        </w:numPr>
        <w:autoSpaceDE w:val="0"/>
        <w:autoSpaceDN w:val="0"/>
        <w:adjustRightInd w:val="0"/>
        <w:ind w:left="0" w:firstLine="709"/>
        <w:jc w:val="both"/>
        <w:rPr>
          <w:sz w:val="22"/>
          <w:szCs w:val="22"/>
        </w:rPr>
      </w:pPr>
      <w:r w:rsidRPr="00543495">
        <w:rPr>
          <w:sz w:val="22"/>
          <w:szCs w:val="22"/>
        </w:rPr>
        <w:t>контроль за выполнением установленных лимитов и принятых решений;</w:t>
      </w:r>
    </w:p>
    <w:p w14:paraId="3679ACB5" w14:textId="77777777" w:rsidR="0054432A" w:rsidRPr="00543495" w:rsidRDefault="0054432A" w:rsidP="003B4D7F">
      <w:pPr>
        <w:numPr>
          <w:ilvl w:val="0"/>
          <w:numId w:val="12"/>
        </w:numPr>
        <w:autoSpaceDE w:val="0"/>
        <w:autoSpaceDN w:val="0"/>
        <w:adjustRightInd w:val="0"/>
        <w:ind w:left="0" w:firstLine="709"/>
        <w:jc w:val="both"/>
        <w:rPr>
          <w:sz w:val="22"/>
          <w:szCs w:val="22"/>
        </w:rPr>
      </w:pPr>
      <w:r w:rsidRPr="00543495">
        <w:rPr>
          <w:sz w:val="22"/>
          <w:szCs w:val="22"/>
        </w:rPr>
        <w:t>планирование ожидаемого в данном временном интервале разрыва между притоком и оттоком денежных средств, а также контроль за фактическим исполнением плана;</w:t>
      </w:r>
    </w:p>
    <w:p w14:paraId="74E36568" w14:textId="77777777" w:rsidR="0054432A" w:rsidRPr="00543495" w:rsidRDefault="0054432A" w:rsidP="003B4D7F">
      <w:pPr>
        <w:numPr>
          <w:ilvl w:val="0"/>
          <w:numId w:val="12"/>
        </w:numPr>
        <w:autoSpaceDE w:val="0"/>
        <w:autoSpaceDN w:val="0"/>
        <w:adjustRightInd w:val="0"/>
        <w:ind w:left="0" w:firstLine="709"/>
        <w:jc w:val="both"/>
        <w:rPr>
          <w:sz w:val="22"/>
          <w:szCs w:val="22"/>
        </w:rPr>
      </w:pPr>
      <w:r w:rsidRPr="00543495">
        <w:rPr>
          <w:sz w:val="22"/>
          <w:szCs w:val="22"/>
        </w:rPr>
        <w:t>проведение анализа состояния ликвидности с использованием сценариев негативного развития событий в связи с изменением рынка, положения должников, кредиторов и других возможных событий;</w:t>
      </w:r>
    </w:p>
    <w:p w14:paraId="52B635D3" w14:textId="77777777" w:rsidR="0054432A" w:rsidRPr="00543495" w:rsidRDefault="0054432A" w:rsidP="003B4D7F">
      <w:pPr>
        <w:numPr>
          <w:ilvl w:val="0"/>
          <w:numId w:val="12"/>
        </w:numPr>
        <w:autoSpaceDE w:val="0"/>
        <w:autoSpaceDN w:val="0"/>
        <w:adjustRightInd w:val="0"/>
        <w:ind w:left="0" w:firstLine="709"/>
        <w:jc w:val="both"/>
        <w:rPr>
          <w:sz w:val="22"/>
          <w:szCs w:val="22"/>
        </w:rPr>
      </w:pPr>
      <w:r w:rsidRPr="00543495">
        <w:rPr>
          <w:sz w:val="22"/>
          <w:szCs w:val="22"/>
        </w:rPr>
        <w:t>выдача рекомендаций, а также подготовка аналитической информации о состоянии ликвидности для принятия управленческих решений Руководством Банка.</w:t>
      </w:r>
    </w:p>
    <w:p w14:paraId="333BC0FC" w14:textId="77777777" w:rsidR="0054432A" w:rsidRPr="00543495" w:rsidRDefault="0054432A" w:rsidP="003B4D7F">
      <w:pPr>
        <w:tabs>
          <w:tab w:val="left" w:pos="851"/>
        </w:tabs>
        <w:ind w:firstLine="709"/>
        <w:jc w:val="both"/>
        <w:rPr>
          <w:sz w:val="22"/>
          <w:szCs w:val="22"/>
        </w:rPr>
      </w:pPr>
      <w:r w:rsidRPr="00543495">
        <w:rPr>
          <w:sz w:val="22"/>
          <w:szCs w:val="22"/>
        </w:rPr>
        <w:t xml:space="preserve">Система управления ликвидностью Банка включает в себя две составляющие: систему управления текущей платежной позицией (разницу между требованиями и обязательствами на каждый момент времени) и систему управления ликвидностью баланса Банка (отношение требований и обязательств Банка на различные сроки в будущем). В Банке разработано и утверждено Положение о порядке управления риском ликвидности в АКБ «Держава» ПАО. Данное Положение регламентирует порядок управления, оценки и контроля состояния ликвидности Банка. Положение содержит порядок проведения анализа состояния мгновенной, текущей и долгосрочной ликвидности; расчет избытка (дефицита) ликвидности, </w:t>
      </w:r>
      <w:r w:rsidRPr="00543495">
        <w:rPr>
          <w:spacing w:val="-4"/>
          <w:sz w:val="22"/>
          <w:szCs w:val="22"/>
        </w:rPr>
        <w:t>установление предельных значений этих коэффициентов, а также возможные мероприятия по восстановлению ликвидности</w:t>
      </w:r>
      <w:r w:rsidRPr="00543495">
        <w:rPr>
          <w:sz w:val="22"/>
          <w:szCs w:val="22"/>
        </w:rPr>
        <w:t xml:space="preserve">. </w:t>
      </w:r>
    </w:p>
    <w:p w14:paraId="16675B84" w14:textId="77777777" w:rsidR="0054432A" w:rsidRPr="00543495" w:rsidRDefault="0054432A" w:rsidP="003B4D7F">
      <w:pPr>
        <w:tabs>
          <w:tab w:val="left" w:pos="851"/>
        </w:tabs>
        <w:ind w:firstLine="709"/>
        <w:jc w:val="both"/>
        <w:rPr>
          <w:sz w:val="22"/>
          <w:szCs w:val="22"/>
        </w:rPr>
      </w:pPr>
      <w:r w:rsidRPr="00543495">
        <w:rPr>
          <w:sz w:val="22"/>
          <w:szCs w:val="22"/>
        </w:rPr>
        <w:t xml:space="preserve">В целях выявления риска ликвидности осуществляется: </w:t>
      </w:r>
    </w:p>
    <w:p w14:paraId="162E93DF" w14:textId="77777777" w:rsidR="0054432A" w:rsidRPr="00543495" w:rsidRDefault="0054432A" w:rsidP="003B4D7F">
      <w:pPr>
        <w:tabs>
          <w:tab w:val="left" w:pos="851"/>
        </w:tabs>
        <w:ind w:firstLine="709"/>
        <w:jc w:val="both"/>
        <w:rPr>
          <w:sz w:val="22"/>
          <w:szCs w:val="22"/>
        </w:rPr>
      </w:pPr>
      <w:r w:rsidRPr="00543495">
        <w:rPr>
          <w:sz w:val="22"/>
          <w:szCs w:val="22"/>
        </w:rPr>
        <w:t>•</w:t>
      </w:r>
      <w:r w:rsidRPr="00543495">
        <w:rPr>
          <w:sz w:val="22"/>
          <w:szCs w:val="22"/>
        </w:rPr>
        <w:tab/>
        <w:t>анализ сбалансированности по срокам финансовых активов и финансовых обязательств, связанных с осуществлением деятельности;</w:t>
      </w:r>
    </w:p>
    <w:p w14:paraId="13EB9F57" w14:textId="77777777" w:rsidR="0054432A" w:rsidRPr="00543495" w:rsidRDefault="0054432A" w:rsidP="003B4D7F">
      <w:pPr>
        <w:tabs>
          <w:tab w:val="left" w:pos="851"/>
        </w:tabs>
        <w:ind w:firstLine="709"/>
        <w:jc w:val="both"/>
        <w:rPr>
          <w:sz w:val="22"/>
          <w:szCs w:val="22"/>
        </w:rPr>
      </w:pPr>
      <w:r w:rsidRPr="00543495">
        <w:rPr>
          <w:sz w:val="22"/>
          <w:szCs w:val="22"/>
        </w:rPr>
        <w:t>•</w:t>
      </w:r>
      <w:r w:rsidRPr="00543495">
        <w:rPr>
          <w:sz w:val="22"/>
          <w:szCs w:val="22"/>
        </w:rPr>
        <w:tab/>
        <w:t xml:space="preserve">изучение финансовых потоков, возникающих в результате деятельности. </w:t>
      </w:r>
    </w:p>
    <w:p w14:paraId="514C9177" w14:textId="77777777" w:rsidR="0054432A" w:rsidRPr="00543495" w:rsidRDefault="0054432A" w:rsidP="003B4D7F">
      <w:pPr>
        <w:tabs>
          <w:tab w:val="left" w:pos="851"/>
        </w:tabs>
        <w:ind w:firstLine="709"/>
        <w:jc w:val="both"/>
        <w:rPr>
          <w:sz w:val="22"/>
          <w:szCs w:val="22"/>
        </w:rPr>
      </w:pPr>
      <w:r w:rsidRPr="00543495">
        <w:rPr>
          <w:sz w:val="22"/>
          <w:szCs w:val="22"/>
        </w:rPr>
        <w:t>•</w:t>
      </w:r>
      <w:r w:rsidRPr="00543495">
        <w:rPr>
          <w:sz w:val="22"/>
          <w:szCs w:val="22"/>
        </w:rPr>
        <w:tab/>
        <w:t>анализ разрывов в сроках исполнения финансовых обязательств и получения исполнения по аналогичным обязательствам, связанных с осуществлением деятельности;</w:t>
      </w:r>
    </w:p>
    <w:p w14:paraId="0175594D" w14:textId="77777777" w:rsidR="0054432A" w:rsidRPr="00543495" w:rsidRDefault="0054432A" w:rsidP="003B4D7F">
      <w:pPr>
        <w:tabs>
          <w:tab w:val="left" w:pos="851"/>
        </w:tabs>
        <w:ind w:firstLine="709"/>
        <w:jc w:val="both"/>
        <w:rPr>
          <w:sz w:val="22"/>
          <w:szCs w:val="22"/>
        </w:rPr>
      </w:pPr>
      <w:r w:rsidRPr="00543495">
        <w:rPr>
          <w:sz w:val="22"/>
          <w:szCs w:val="22"/>
        </w:rPr>
        <w:t>•</w:t>
      </w:r>
      <w:r w:rsidRPr="00543495">
        <w:rPr>
          <w:sz w:val="22"/>
          <w:szCs w:val="22"/>
        </w:rPr>
        <w:tab/>
        <w:t>изучение доступной ресурсной базы и резервов ликвидности, прогноз ликвидности;</w:t>
      </w:r>
    </w:p>
    <w:p w14:paraId="0DEF9500" w14:textId="77777777" w:rsidR="0054432A" w:rsidRPr="00543495" w:rsidRDefault="0054432A" w:rsidP="003B4D7F">
      <w:pPr>
        <w:tabs>
          <w:tab w:val="left" w:pos="851"/>
        </w:tabs>
        <w:ind w:firstLine="709"/>
        <w:jc w:val="both"/>
        <w:rPr>
          <w:sz w:val="22"/>
          <w:szCs w:val="22"/>
        </w:rPr>
      </w:pPr>
      <w:r w:rsidRPr="00543495">
        <w:rPr>
          <w:sz w:val="22"/>
          <w:szCs w:val="22"/>
        </w:rPr>
        <w:t>•</w:t>
      </w:r>
      <w:r w:rsidRPr="00543495">
        <w:rPr>
          <w:sz w:val="22"/>
          <w:szCs w:val="22"/>
        </w:rPr>
        <w:tab/>
        <w:t>сценарный анализ (стресс-тестирование);</w:t>
      </w:r>
    </w:p>
    <w:p w14:paraId="3B33D30E" w14:textId="77777777" w:rsidR="0054432A" w:rsidRPr="00543495" w:rsidRDefault="0054432A" w:rsidP="003B4D7F">
      <w:pPr>
        <w:tabs>
          <w:tab w:val="left" w:pos="851"/>
        </w:tabs>
        <w:ind w:firstLine="709"/>
        <w:jc w:val="both"/>
        <w:rPr>
          <w:sz w:val="22"/>
          <w:szCs w:val="22"/>
        </w:rPr>
      </w:pPr>
      <w:r w:rsidRPr="00543495">
        <w:rPr>
          <w:sz w:val="22"/>
          <w:szCs w:val="22"/>
        </w:rPr>
        <w:t>•</w:t>
      </w:r>
      <w:r w:rsidRPr="00543495">
        <w:rPr>
          <w:sz w:val="22"/>
          <w:szCs w:val="22"/>
        </w:rPr>
        <w:tab/>
        <w:t>исследование и обобщение случаев возникновения дефицита (избытка) ликвидности.</w:t>
      </w:r>
    </w:p>
    <w:p w14:paraId="4E348BF3" w14:textId="77777777" w:rsidR="0054432A" w:rsidRPr="00543495" w:rsidRDefault="0054432A" w:rsidP="003B4D7F">
      <w:pPr>
        <w:tabs>
          <w:tab w:val="left" w:pos="851"/>
        </w:tabs>
        <w:ind w:firstLine="709"/>
        <w:jc w:val="both"/>
        <w:rPr>
          <w:sz w:val="22"/>
          <w:szCs w:val="22"/>
        </w:rPr>
      </w:pPr>
      <w:r w:rsidRPr="00543495">
        <w:rPr>
          <w:sz w:val="22"/>
          <w:szCs w:val="22"/>
        </w:rPr>
        <w:t>Для оценки и анализа риска ликвидности (краткосрочной, текущей, долгосрочной ликвидности) Банк использует следующие методы:</w:t>
      </w:r>
    </w:p>
    <w:p w14:paraId="50E9D2ED" w14:textId="77777777" w:rsidR="0054432A" w:rsidRPr="00543495" w:rsidRDefault="0054432A" w:rsidP="003B4D7F">
      <w:pPr>
        <w:tabs>
          <w:tab w:val="left" w:pos="851"/>
        </w:tabs>
        <w:ind w:firstLine="709"/>
        <w:jc w:val="both"/>
        <w:rPr>
          <w:sz w:val="22"/>
          <w:szCs w:val="22"/>
        </w:rPr>
      </w:pPr>
      <w:r w:rsidRPr="00543495">
        <w:rPr>
          <w:sz w:val="22"/>
          <w:szCs w:val="22"/>
        </w:rPr>
        <w:t>•</w:t>
      </w:r>
      <w:r w:rsidRPr="00543495">
        <w:rPr>
          <w:sz w:val="22"/>
          <w:szCs w:val="22"/>
        </w:rPr>
        <w:tab/>
        <w:t>метод коэффициентов;</w:t>
      </w:r>
    </w:p>
    <w:p w14:paraId="354DAC49" w14:textId="77777777" w:rsidR="0054432A" w:rsidRPr="00543495" w:rsidRDefault="0054432A" w:rsidP="003B4D7F">
      <w:pPr>
        <w:tabs>
          <w:tab w:val="left" w:pos="851"/>
        </w:tabs>
        <w:ind w:firstLine="709"/>
        <w:jc w:val="both"/>
        <w:rPr>
          <w:sz w:val="22"/>
          <w:szCs w:val="22"/>
        </w:rPr>
      </w:pPr>
      <w:r w:rsidRPr="00543495">
        <w:rPr>
          <w:sz w:val="22"/>
          <w:szCs w:val="22"/>
        </w:rPr>
        <w:t>•</w:t>
      </w:r>
      <w:r w:rsidRPr="00543495">
        <w:rPr>
          <w:sz w:val="22"/>
          <w:szCs w:val="22"/>
        </w:rPr>
        <w:tab/>
        <w:t>метод разрывов ликвидности (гэп ликвидности);</w:t>
      </w:r>
    </w:p>
    <w:p w14:paraId="7FD72C5B" w14:textId="77777777" w:rsidR="0054432A" w:rsidRPr="00543495" w:rsidRDefault="0054432A" w:rsidP="003B4D7F">
      <w:pPr>
        <w:tabs>
          <w:tab w:val="left" w:pos="851"/>
        </w:tabs>
        <w:ind w:firstLine="709"/>
        <w:jc w:val="both"/>
        <w:rPr>
          <w:sz w:val="22"/>
          <w:szCs w:val="22"/>
        </w:rPr>
      </w:pPr>
      <w:r w:rsidRPr="00543495">
        <w:rPr>
          <w:sz w:val="22"/>
          <w:szCs w:val="22"/>
        </w:rPr>
        <w:t>•</w:t>
      </w:r>
      <w:r w:rsidRPr="00543495">
        <w:rPr>
          <w:sz w:val="22"/>
          <w:szCs w:val="22"/>
        </w:rPr>
        <w:tab/>
        <w:t>оперативный анализ состояния ликвидности в целях управления текущей платежной позицией.</w:t>
      </w:r>
    </w:p>
    <w:p w14:paraId="7CCD95F7" w14:textId="77777777" w:rsidR="0054432A" w:rsidRPr="00543495" w:rsidRDefault="0054432A" w:rsidP="003B4D7F">
      <w:pPr>
        <w:tabs>
          <w:tab w:val="left" w:pos="851"/>
        </w:tabs>
        <w:ind w:firstLine="709"/>
        <w:jc w:val="both"/>
        <w:rPr>
          <w:sz w:val="22"/>
          <w:szCs w:val="22"/>
        </w:rPr>
      </w:pPr>
      <w:r w:rsidRPr="00543495">
        <w:rPr>
          <w:sz w:val="22"/>
          <w:szCs w:val="22"/>
        </w:rPr>
        <w:t>При оценке риска ликвидности методом коэффициентов используются следующие показатели:</w:t>
      </w:r>
    </w:p>
    <w:p w14:paraId="75FF2F1F" w14:textId="77777777" w:rsidR="0054432A" w:rsidRPr="00543495" w:rsidRDefault="0054432A" w:rsidP="003B4D7F">
      <w:pPr>
        <w:tabs>
          <w:tab w:val="left" w:pos="851"/>
        </w:tabs>
        <w:ind w:firstLine="709"/>
        <w:jc w:val="both"/>
        <w:rPr>
          <w:sz w:val="22"/>
          <w:szCs w:val="22"/>
        </w:rPr>
      </w:pPr>
      <w:r w:rsidRPr="00543495">
        <w:rPr>
          <w:sz w:val="22"/>
          <w:szCs w:val="22"/>
        </w:rPr>
        <w:t>- обязательные нормативы ликвидности, рассчитываемые в соответствии с Инструкцией Банка России № 199-И (Н2, Н3, Н4);</w:t>
      </w:r>
    </w:p>
    <w:p w14:paraId="59BFA4FB" w14:textId="77777777" w:rsidR="0054432A" w:rsidRPr="00543495" w:rsidRDefault="0054432A" w:rsidP="003B4D7F">
      <w:pPr>
        <w:tabs>
          <w:tab w:val="left" w:pos="851"/>
        </w:tabs>
        <w:ind w:firstLine="709"/>
        <w:jc w:val="both"/>
        <w:rPr>
          <w:sz w:val="22"/>
          <w:szCs w:val="22"/>
        </w:rPr>
      </w:pPr>
      <w:r w:rsidRPr="00543495">
        <w:rPr>
          <w:sz w:val="22"/>
          <w:szCs w:val="22"/>
        </w:rPr>
        <w:t>- другие показатели и предельные ограничения (лимиты) риска ликвидности, установленные Советом директоров, Правлением и Ресурсным комитетом Банка.</w:t>
      </w:r>
    </w:p>
    <w:p w14:paraId="2829209B" w14:textId="77777777" w:rsidR="0054432A" w:rsidRPr="00543495" w:rsidRDefault="0054432A" w:rsidP="003B4D7F">
      <w:pPr>
        <w:tabs>
          <w:tab w:val="left" w:pos="851"/>
        </w:tabs>
        <w:ind w:firstLine="709"/>
        <w:jc w:val="both"/>
        <w:rPr>
          <w:sz w:val="22"/>
          <w:szCs w:val="22"/>
        </w:rPr>
      </w:pPr>
      <w:r w:rsidRPr="00543495">
        <w:rPr>
          <w:sz w:val="22"/>
          <w:szCs w:val="22"/>
        </w:rPr>
        <w:t xml:space="preserve">При оценке риска ликвидности методом разрывов ликвидности (гэп ликвидности) рассчитываются абсолютные и относительные разрывы ликвидности по форме отчетности 0409125, предусмотренной Указанием Банка России № 4927-У. </w:t>
      </w:r>
    </w:p>
    <w:p w14:paraId="4CD4919B" w14:textId="77777777" w:rsidR="0054432A" w:rsidRPr="00543495" w:rsidRDefault="0054432A" w:rsidP="003B4D7F">
      <w:pPr>
        <w:tabs>
          <w:tab w:val="left" w:pos="851"/>
        </w:tabs>
        <w:ind w:firstLine="709"/>
        <w:jc w:val="both"/>
        <w:rPr>
          <w:sz w:val="22"/>
          <w:szCs w:val="22"/>
        </w:rPr>
      </w:pPr>
      <w:r w:rsidRPr="00543495">
        <w:rPr>
          <w:sz w:val="22"/>
          <w:szCs w:val="22"/>
        </w:rPr>
        <w:t>На основе оценки, анализа и мониторинга риска ликвидности принимаются меры по его минимизации. К числу методов минимизации риска ликвидности относятся следующие:</w:t>
      </w:r>
    </w:p>
    <w:p w14:paraId="11E2C319" w14:textId="77777777" w:rsidR="0054432A" w:rsidRPr="00543495" w:rsidRDefault="0054432A" w:rsidP="003B4D7F">
      <w:pPr>
        <w:tabs>
          <w:tab w:val="left" w:pos="851"/>
        </w:tabs>
        <w:ind w:firstLine="709"/>
        <w:jc w:val="both"/>
        <w:rPr>
          <w:sz w:val="22"/>
          <w:szCs w:val="22"/>
        </w:rPr>
      </w:pPr>
      <w:r w:rsidRPr="00543495">
        <w:rPr>
          <w:sz w:val="22"/>
          <w:szCs w:val="22"/>
        </w:rPr>
        <w:t xml:space="preserve"> - Ограничение принимаемого риска путем установления предельных уровней показателей риска (лимитов риска). Совет директоров устанавливает и пересматривает предельные ограничения показателей риска ликвидности, а также совокупный уровень принимаемых рисков по Банку, в соответствии и с периодичностью, установленной Уставом банка, Общим собранием акционеров или самим Советом директоров. Ресурсный комитет (Правление) пересматривает не реже 1 раза в квартал лимиты открытых позиций по валютам, ценным бумагам и производным финансовым инструментам, а также лимиты операций на денежном рынке (в том числе операций РЕПО) в рамках лимитов соответствующих операций и ограничений по рискам, установленных Советом директоров. </w:t>
      </w:r>
    </w:p>
    <w:p w14:paraId="43635D1D" w14:textId="77777777" w:rsidR="0054432A" w:rsidRPr="00543495" w:rsidRDefault="0054432A" w:rsidP="003B4D7F">
      <w:pPr>
        <w:tabs>
          <w:tab w:val="left" w:pos="851"/>
        </w:tabs>
        <w:ind w:firstLine="709"/>
        <w:jc w:val="both"/>
        <w:rPr>
          <w:sz w:val="22"/>
          <w:szCs w:val="22"/>
        </w:rPr>
      </w:pPr>
      <w:r w:rsidRPr="00543495">
        <w:rPr>
          <w:sz w:val="22"/>
          <w:szCs w:val="22"/>
        </w:rPr>
        <w:t>- Лимитирование активных, пассивных балансовых и внебалансовых операций Банка. Совет директоров утверждает Бизнес-план и стратегию Банка, устанавливающую целевые уровни активных и пассивных операций. Правление (Ресурсный комитет, Кредитный комитет – в рамках своих полномочий) устанавливает и пересматривает параметры активных и пассивных операций в рамках направлений, утвержденных Бизнес-планом и стратегией Банка. Основными параметрами активных и пассивных операций в целях регулирования ликвидности являются:</w:t>
      </w:r>
    </w:p>
    <w:p w14:paraId="55F802DE" w14:textId="77777777" w:rsidR="0054432A" w:rsidRPr="00543495" w:rsidRDefault="0054432A" w:rsidP="003B4D7F">
      <w:pPr>
        <w:tabs>
          <w:tab w:val="left" w:pos="851"/>
        </w:tabs>
        <w:ind w:firstLine="709"/>
        <w:jc w:val="both"/>
        <w:rPr>
          <w:sz w:val="22"/>
          <w:szCs w:val="22"/>
        </w:rPr>
      </w:pPr>
      <w:r w:rsidRPr="00543495">
        <w:rPr>
          <w:sz w:val="22"/>
          <w:szCs w:val="22"/>
        </w:rPr>
        <w:t>•</w:t>
      </w:r>
      <w:r w:rsidRPr="00543495">
        <w:rPr>
          <w:sz w:val="22"/>
          <w:szCs w:val="22"/>
        </w:rPr>
        <w:tab/>
        <w:t>величина, средняя ставка, дюрация и структура кредитного портфеля;</w:t>
      </w:r>
    </w:p>
    <w:p w14:paraId="2692D69E" w14:textId="39F080E6" w:rsidR="0054432A" w:rsidRPr="00543495" w:rsidRDefault="003B28D1" w:rsidP="003B4D7F">
      <w:pPr>
        <w:tabs>
          <w:tab w:val="left" w:pos="851"/>
        </w:tabs>
        <w:ind w:firstLine="709"/>
        <w:jc w:val="both"/>
        <w:rPr>
          <w:sz w:val="22"/>
          <w:szCs w:val="22"/>
        </w:rPr>
      </w:pPr>
      <w:r w:rsidRPr="00543495">
        <w:rPr>
          <w:sz w:val="22"/>
          <w:szCs w:val="22"/>
        </w:rPr>
        <w:t>•</w:t>
      </w:r>
      <w:r w:rsidRPr="00543495">
        <w:rPr>
          <w:sz w:val="22"/>
          <w:szCs w:val="22"/>
        </w:rPr>
        <w:tab/>
        <w:t xml:space="preserve">величина, средняя ставка, </w:t>
      </w:r>
      <w:r w:rsidR="0054432A" w:rsidRPr="00543495">
        <w:rPr>
          <w:sz w:val="22"/>
          <w:szCs w:val="22"/>
        </w:rPr>
        <w:t>дюрация и состав депозитного портфеля юридических и физических лиц;</w:t>
      </w:r>
    </w:p>
    <w:p w14:paraId="6A402850" w14:textId="77777777" w:rsidR="0054432A" w:rsidRPr="00543495" w:rsidRDefault="0054432A" w:rsidP="003B4D7F">
      <w:pPr>
        <w:tabs>
          <w:tab w:val="left" w:pos="851"/>
        </w:tabs>
        <w:ind w:firstLine="709"/>
        <w:jc w:val="both"/>
        <w:rPr>
          <w:sz w:val="22"/>
          <w:szCs w:val="22"/>
        </w:rPr>
      </w:pPr>
      <w:r w:rsidRPr="00543495">
        <w:rPr>
          <w:sz w:val="22"/>
          <w:szCs w:val="22"/>
        </w:rPr>
        <w:t>•</w:t>
      </w:r>
      <w:r w:rsidRPr="00543495">
        <w:rPr>
          <w:sz w:val="22"/>
          <w:szCs w:val="22"/>
        </w:rPr>
        <w:tab/>
        <w:t>величина, дюрация и структура портфеля ценных бумаг.</w:t>
      </w:r>
    </w:p>
    <w:p w14:paraId="3A5778C1" w14:textId="77777777" w:rsidR="0054432A" w:rsidRPr="00543495" w:rsidRDefault="0054432A" w:rsidP="003B4D7F">
      <w:pPr>
        <w:tabs>
          <w:tab w:val="left" w:pos="851"/>
        </w:tabs>
        <w:ind w:firstLine="709"/>
        <w:jc w:val="both"/>
        <w:rPr>
          <w:sz w:val="22"/>
          <w:szCs w:val="22"/>
        </w:rPr>
      </w:pPr>
      <w:r w:rsidRPr="00543495">
        <w:rPr>
          <w:sz w:val="22"/>
          <w:szCs w:val="22"/>
        </w:rPr>
        <w:t>- Активная корректировка уровня ликвидности. В случае выявления в процессе оперативного мониторинга ликвидности наличия вероятности нарушения требуемого уровня текущей платежной позиции, осуществляется корректировка уровня ликвидности путем осуществления операций на денежном и валютном рынке (операции МБК, валютный своп, РЕПО с ценными бумагами и др.).</w:t>
      </w:r>
    </w:p>
    <w:p w14:paraId="3C94B014" w14:textId="600A42DC" w:rsidR="00E03B2F" w:rsidRPr="00543495" w:rsidRDefault="0054432A" w:rsidP="003B4D7F">
      <w:pPr>
        <w:tabs>
          <w:tab w:val="left" w:pos="851"/>
        </w:tabs>
        <w:ind w:firstLine="709"/>
        <w:jc w:val="both"/>
        <w:rPr>
          <w:sz w:val="22"/>
          <w:szCs w:val="22"/>
        </w:rPr>
      </w:pPr>
      <w:r w:rsidRPr="00543495">
        <w:rPr>
          <w:sz w:val="22"/>
          <w:szCs w:val="22"/>
        </w:rPr>
        <w:t xml:space="preserve">Банком осуществляется стресс-тестирование риска потери ликвидности на ежеквартальной основе. </w:t>
      </w:r>
      <w:r w:rsidR="00E03B2F" w:rsidRPr="00543495">
        <w:rPr>
          <w:sz w:val="22"/>
          <w:szCs w:val="22"/>
        </w:rPr>
        <w:t>В процессе стресс-тестирования риска потери ликвидности оценивается влияние стресс-сценариев на уровень обязательных нормативов ликвидности Н2, Н3, Н4, а также на уровень относительной величины гэпа ликвидности. Сценарии предполагают деятельность в условиях временного кризиса ликвидности в Банке, вызванного неблагоприятным развитием событий, таких как поведением клиентов Банка и досрочным отзывом пассивов.</w:t>
      </w:r>
    </w:p>
    <w:p w14:paraId="13BC4F87" w14:textId="77777777" w:rsidR="0054432A" w:rsidRPr="00543495" w:rsidRDefault="0054432A" w:rsidP="003B4D7F">
      <w:pPr>
        <w:tabs>
          <w:tab w:val="left" w:pos="851"/>
        </w:tabs>
        <w:ind w:firstLine="709"/>
        <w:jc w:val="both"/>
        <w:rPr>
          <w:sz w:val="22"/>
          <w:szCs w:val="22"/>
        </w:rPr>
      </w:pPr>
      <w:r w:rsidRPr="00543495">
        <w:rPr>
          <w:sz w:val="22"/>
          <w:szCs w:val="22"/>
        </w:rPr>
        <w:t>В течение отчетного периода Банком не допускалось нарушений предельно допустимых значений нормативов.</w:t>
      </w:r>
    </w:p>
    <w:p w14:paraId="3A43A411" w14:textId="77777777" w:rsidR="0054432A" w:rsidRPr="00543495" w:rsidRDefault="0054432A" w:rsidP="003B4D7F">
      <w:pPr>
        <w:tabs>
          <w:tab w:val="left" w:pos="851"/>
        </w:tabs>
        <w:ind w:firstLine="709"/>
        <w:jc w:val="both"/>
        <w:rPr>
          <w:rFonts w:asciiTheme="minorHAnsi" w:hAnsiTheme="minorHAnsi" w:cs="TimesNewRoman"/>
          <w:sz w:val="22"/>
          <w:szCs w:val="22"/>
        </w:rPr>
      </w:pPr>
      <w:r w:rsidRPr="00543495">
        <w:rPr>
          <w:sz w:val="22"/>
          <w:szCs w:val="22"/>
        </w:rPr>
        <w:t>По состоянию</w:t>
      </w:r>
      <w:r w:rsidRPr="00543495">
        <w:rPr>
          <w:rFonts w:ascii="TimesNewRoman" w:hAnsi="TimesNewRoman" w:cs="TimesNewRoman"/>
          <w:sz w:val="22"/>
          <w:szCs w:val="22"/>
        </w:rPr>
        <w:t xml:space="preserve"> на текущую и предыдущую отчётные даты значения рассчитанных Банком нормативов ликвидности составляли:</w:t>
      </w:r>
    </w:p>
    <w:p w14:paraId="5A8DBAC4" w14:textId="77777777" w:rsidR="003B28D1" w:rsidRDefault="003B28D1" w:rsidP="003B4D7F">
      <w:pPr>
        <w:tabs>
          <w:tab w:val="left" w:pos="851"/>
        </w:tabs>
        <w:ind w:firstLine="709"/>
        <w:jc w:val="both"/>
        <w:rPr>
          <w:rFonts w:asciiTheme="minorHAnsi" w:hAnsiTheme="minorHAnsi" w:cs="TimesNewRoman"/>
          <w:sz w:val="22"/>
          <w:szCs w:val="22"/>
        </w:rPr>
      </w:pPr>
    </w:p>
    <w:p w14:paraId="2342B3F9" w14:textId="77777777" w:rsidR="00E52618" w:rsidRPr="00543495" w:rsidRDefault="00E52618" w:rsidP="003B4D7F">
      <w:pPr>
        <w:tabs>
          <w:tab w:val="left" w:pos="851"/>
        </w:tabs>
        <w:ind w:firstLine="709"/>
        <w:jc w:val="both"/>
        <w:rPr>
          <w:rFonts w:asciiTheme="minorHAnsi" w:hAnsiTheme="minorHAnsi" w:cs="TimesNewRoman"/>
          <w:sz w:val="22"/>
          <w:szCs w:val="22"/>
        </w:rPr>
      </w:pPr>
    </w:p>
    <w:p w14:paraId="5C792C34" w14:textId="77777777" w:rsidR="003B4D7F" w:rsidRPr="00543495" w:rsidRDefault="003B4D7F" w:rsidP="003B4D7F">
      <w:pPr>
        <w:tabs>
          <w:tab w:val="left" w:pos="851"/>
        </w:tabs>
        <w:ind w:firstLine="709"/>
        <w:jc w:val="both"/>
        <w:rPr>
          <w:rFonts w:asciiTheme="minorHAnsi" w:hAnsiTheme="minorHAnsi" w:cs="TimesNewRoman"/>
          <w:sz w:val="22"/>
          <w:szCs w:val="22"/>
        </w:rPr>
      </w:pPr>
    </w:p>
    <w:tbl>
      <w:tblPr>
        <w:tblW w:w="9214" w:type="dxa"/>
        <w:tblInd w:w="-106" w:type="dxa"/>
        <w:tblBorders>
          <w:bottom w:val="single" w:sz="18" w:space="0" w:color="0000FF"/>
        </w:tblBorders>
        <w:tblLayout w:type="fixed"/>
        <w:tblLook w:val="0000" w:firstRow="0" w:lastRow="0" w:firstColumn="0" w:lastColumn="0" w:noHBand="0" w:noVBand="0"/>
      </w:tblPr>
      <w:tblGrid>
        <w:gridCol w:w="5077"/>
        <w:gridCol w:w="2136"/>
        <w:gridCol w:w="2001"/>
      </w:tblGrid>
      <w:tr w:rsidR="00543495" w:rsidRPr="00543495" w14:paraId="49556C9A" w14:textId="77777777" w:rsidTr="003B28D1">
        <w:tc>
          <w:tcPr>
            <w:tcW w:w="5077" w:type="dxa"/>
            <w:tcBorders>
              <w:bottom w:val="single" w:sz="4" w:space="0" w:color="auto"/>
            </w:tcBorders>
            <w:vAlign w:val="center"/>
          </w:tcPr>
          <w:p w14:paraId="7FB1E2BB" w14:textId="77777777" w:rsidR="00915955" w:rsidRPr="00543495" w:rsidRDefault="00915955" w:rsidP="00915955">
            <w:pPr>
              <w:tabs>
                <w:tab w:val="left" w:pos="851"/>
              </w:tabs>
              <w:ind w:firstLine="540"/>
              <w:jc w:val="both"/>
              <w:rPr>
                <w:sz w:val="18"/>
                <w:szCs w:val="18"/>
              </w:rPr>
            </w:pPr>
          </w:p>
        </w:tc>
        <w:tc>
          <w:tcPr>
            <w:tcW w:w="2136" w:type="dxa"/>
            <w:tcBorders>
              <w:bottom w:val="single" w:sz="4" w:space="0" w:color="auto"/>
            </w:tcBorders>
            <w:vAlign w:val="center"/>
          </w:tcPr>
          <w:p w14:paraId="665421EF" w14:textId="77777777" w:rsidR="00915955" w:rsidRPr="00543495" w:rsidRDefault="00915955" w:rsidP="003B28D1">
            <w:pPr>
              <w:tabs>
                <w:tab w:val="left" w:pos="851"/>
              </w:tabs>
              <w:ind w:firstLine="540"/>
              <w:jc w:val="center"/>
              <w:rPr>
                <w:b/>
                <w:bCs/>
                <w:sz w:val="18"/>
                <w:szCs w:val="18"/>
              </w:rPr>
            </w:pPr>
            <w:r w:rsidRPr="00543495">
              <w:rPr>
                <w:b/>
                <w:bCs/>
                <w:sz w:val="18"/>
                <w:szCs w:val="18"/>
              </w:rPr>
              <w:t>на 01.01.2023</w:t>
            </w:r>
          </w:p>
        </w:tc>
        <w:tc>
          <w:tcPr>
            <w:tcW w:w="2001" w:type="dxa"/>
            <w:tcBorders>
              <w:bottom w:val="single" w:sz="4" w:space="0" w:color="auto"/>
            </w:tcBorders>
            <w:vAlign w:val="center"/>
          </w:tcPr>
          <w:p w14:paraId="44A6AD5C" w14:textId="77777777" w:rsidR="00915955" w:rsidRPr="00543495" w:rsidRDefault="00915955" w:rsidP="003B28D1">
            <w:pPr>
              <w:tabs>
                <w:tab w:val="left" w:pos="851"/>
              </w:tabs>
              <w:ind w:firstLine="540"/>
              <w:jc w:val="center"/>
              <w:rPr>
                <w:b/>
                <w:bCs/>
                <w:sz w:val="18"/>
                <w:szCs w:val="18"/>
              </w:rPr>
            </w:pPr>
            <w:r w:rsidRPr="00543495">
              <w:rPr>
                <w:b/>
                <w:bCs/>
                <w:sz w:val="18"/>
                <w:szCs w:val="18"/>
              </w:rPr>
              <w:t>на 01.</w:t>
            </w:r>
            <w:r w:rsidRPr="00543495">
              <w:rPr>
                <w:b/>
                <w:bCs/>
                <w:sz w:val="18"/>
                <w:szCs w:val="18"/>
                <w:lang w:val="en-US"/>
              </w:rPr>
              <w:t>01</w:t>
            </w:r>
            <w:r w:rsidRPr="00543495">
              <w:rPr>
                <w:b/>
                <w:bCs/>
                <w:sz w:val="18"/>
                <w:szCs w:val="18"/>
              </w:rPr>
              <w:t>.2022</w:t>
            </w:r>
          </w:p>
        </w:tc>
      </w:tr>
      <w:tr w:rsidR="00543495" w:rsidRPr="00543495" w14:paraId="6CADE246" w14:textId="77777777" w:rsidTr="003B28D1">
        <w:tc>
          <w:tcPr>
            <w:tcW w:w="5077" w:type="dxa"/>
            <w:tcBorders>
              <w:top w:val="single" w:sz="4" w:space="0" w:color="auto"/>
              <w:bottom w:val="nil"/>
            </w:tcBorders>
            <w:vAlign w:val="center"/>
          </w:tcPr>
          <w:p w14:paraId="6D34230A" w14:textId="77777777" w:rsidR="00915955" w:rsidRPr="00543495" w:rsidRDefault="00915955" w:rsidP="00915955">
            <w:pPr>
              <w:tabs>
                <w:tab w:val="left" w:pos="851"/>
              </w:tabs>
              <w:ind w:firstLine="540"/>
              <w:jc w:val="both"/>
              <w:rPr>
                <w:sz w:val="18"/>
                <w:szCs w:val="18"/>
              </w:rPr>
            </w:pPr>
            <w:r w:rsidRPr="00543495">
              <w:rPr>
                <w:sz w:val="18"/>
                <w:szCs w:val="18"/>
              </w:rPr>
              <w:t>Норматив мгновенной ликвидности (Н2)</w:t>
            </w:r>
          </w:p>
        </w:tc>
        <w:tc>
          <w:tcPr>
            <w:tcW w:w="2136" w:type="dxa"/>
            <w:tcBorders>
              <w:top w:val="single" w:sz="4" w:space="0" w:color="auto"/>
              <w:bottom w:val="nil"/>
            </w:tcBorders>
            <w:vAlign w:val="center"/>
          </w:tcPr>
          <w:p w14:paraId="04312156" w14:textId="77777777" w:rsidR="00915955" w:rsidRPr="00543495" w:rsidRDefault="00915955" w:rsidP="003B28D1">
            <w:pPr>
              <w:tabs>
                <w:tab w:val="left" w:pos="851"/>
              </w:tabs>
              <w:ind w:firstLine="540"/>
              <w:jc w:val="center"/>
              <w:rPr>
                <w:sz w:val="18"/>
                <w:szCs w:val="18"/>
              </w:rPr>
            </w:pPr>
            <w:r w:rsidRPr="00543495">
              <w:rPr>
                <w:sz w:val="18"/>
                <w:szCs w:val="18"/>
              </w:rPr>
              <w:t>79.905%</w:t>
            </w:r>
          </w:p>
        </w:tc>
        <w:tc>
          <w:tcPr>
            <w:tcW w:w="2001" w:type="dxa"/>
            <w:tcBorders>
              <w:top w:val="single" w:sz="4" w:space="0" w:color="auto"/>
              <w:bottom w:val="nil"/>
            </w:tcBorders>
            <w:vAlign w:val="center"/>
          </w:tcPr>
          <w:p w14:paraId="6BD88687" w14:textId="77777777" w:rsidR="00915955" w:rsidRPr="00543495" w:rsidRDefault="00915955" w:rsidP="003B28D1">
            <w:pPr>
              <w:tabs>
                <w:tab w:val="left" w:pos="851"/>
              </w:tabs>
              <w:ind w:firstLine="540"/>
              <w:jc w:val="center"/>
              <w:rPr>
                <w:sz w:val="18"/>
                <w:szCs w:val="18"/>
              </w:rPr>
            </w:pPr>
            <w:r w:rsidRPr="00543495">
              <w:rPr>
                <w:sz w:val="18"/>
                <w:szCs w:val="18"/>
              </w:rPr>
              <w:t>131.667%</w:t>
            </w:r>
          </w:p>
        </w:tc>
      </w:tr>
      <w:tr w:rsidR="00543495" w:rsidRPr="00543495" w14:paraId="0EF8E11D" w14:textId="77777777" w:rsidTr="003B28D1">
        <w:tc>
          <w:tcPr>
            <w:tcW w:w="5077" w:type="dxa"/>
            <w:tcBorders>
              <w:top w:val="nil"/>
              <w:bottom w:val="nil"/>
            </w:tcBorders>
            <w:vAlign w:val="center"/>
          </w:tcPr>
          <w:p w14:paraId="65CE93BC" w14:textId="77777777" w:rsidR="00915955" w:rsidRPr="00543495" w:rsidRDefault="00915955" w:rsidP="00915955">
            <w:pPr>
              <w:tabs>
                <w:tab w:val="left" w:pos="851"/>
              </w:tabs>
              <w:ind w:firstLine="540"/>
              <w:jc w:val="both"/>
              <w:rPr>
                <w:sz w:val="18"/>
                <w:szCs w:val="18"/>
              </w:rPr>
            </w:pPr>
            <w:r w:rsidRPr="00543495">
              <w:rPr>
                <w:sz w:val="18"/>
                <w:szCs w:val="18"/>
              </w:rPr>
              <w:t>Норматив текущей ликвидности (Н3)</w:t>
            </w:r>
          </w:p>
        </w:tc>
        <w:tc>
          <w:tcPr>
            <w:tcW w:w="2136" w:type="dxa"/>
            <w:tcBorders>
              <w:top w:val="nil"/>
              <w:bottom w:val="nil"/>
            </w:tcBorders>
            <w:vAlign w:val="center"/>
          </w:tcPr>
          <w:p w14:paraId="41067A53" w14:textId="77777777" w:rsidR="00915955" w:rsidRPr="00543495" w:rsidRDefault="00915955" w:rsidP="003B28D1">
            <w:pPr>
              <w:tabs>
                <w:tab w:val="left" w:pos="851"/>
              </w:tabs>
              <w:ind w:firstLine="540"/>
              <w:jc w:val="center"/>
              <w:rPr>
                <w:sz w:val="18"/>
                <w:szCs w:val="18"/>
              </w:rPr>
            </w:pPr>
            <w:r w:rsidRPr="00543495">
              <w:rPr>
                <w:sz w:val="18"/>
                <w:szCs w:val="18"/>
              </w:rPr>
              <w:t>160.063%</w:t>
            </w:r>
          </w:p>
        </w:tc>
        <w:tc>
          <w:tcPr>
            <w:tcW w:w="2001" w:type="dxa"/>
            <w:tcBorders>
              <w:top w:val="nil"/>
              <w:bottom w:val="nil"/>
            </w:tcBorders>
            <w:vAlign w:val="center"/>
          </w:tcPr>
          <w:p w14:paraId="308F92A0" w14:textId="77777777" w:rsidR="00915955" w:rsidRPr="00543495" w:rsidRDefault="00915955" w:rsidP="003B28D1">
            <w:pPr>
              <w:tabs>
                <w:tab w:val="left" w:pos="851"/>
              </w:tabs>
              <w:ind w:firstLine="540"/>
              <w:jc w:val="center"/>
              <w:rPr>
                <w:sz w:val="18"/>
                <w:szCs w:val="18"/>
              </w:rPr>
            </w:pPr>
            <w:r w:rsidRPr="00543495">
              <w:rPr>
                <w:sz w:val="18"/>
                <w:szCs w:val="18"/>
              </w:rPr>
              <w:t>144.060%</w:t>
            </w:r>
          </w:p>
        </w:tc>
      </w:tr>
      <w:tr w:rsidR="00543495" w:rsidRPr="00543495" w14:paraId="73961BB7" w14:textId="77777777" w:rsidTr="003B28D1">
        <w:tc>
          <w:tcPr>
            <w:tcW w:w="5077" w:type="dxa"/>
            <w:tcBorders>
              <w:bottom w:val="single" w:sz="4" w:space="0" w:color="auto"/>
            </w:tcBorders>
            <w:vAlign w:val="center"/>
          </w:tcPr>
          <w:p w14:paraId="7CE0D8F8" w14:textId="77777777" w:rsidR="00915955" w:rsidRPr="00543495" w:rsidRDefault="00915955" w:rsidP="00915955">
            <w:pPr>
              <w:tabs>
                <w:tab w:val="left" w:pos="851"/>
              </w:tabs>
              <w:ind w:firstLine="540"/>
              <w:jc w:val="both"/>
              <w:rPr>
                <w:sz w:val="18"/>
                <w:szCs w:val="18"/>
              </w:rPr>
            </w:pPr>
            <w:r w:rsidRPr="00543495">
              <w:rPr>
                <w:sz w:val="18"/>
                <w:szCs w:val="18"/>
              </w:rPr>
              <w:t>Норматив долгосрочной ликвидности (Н4)</w:t>
            </w:r>
          </w:p>
        </w:tc>
        <w:tc>
          <w:tcPr>
            <w:tcW w:w="2136" w:type="dxa"/>
            <w:tcBorders>
              <w:bottom w:val="single" w:sz="4" w:space="0" w:color="auto"/>
            </w:tcBorders>
            <w:vAlign w:val="center"/>
          </w:tcPr>
          <w:p w14:paraId="58F08E37" w14:textId="77777777" w:rsidR="00915955" w:rsidRPr="00543495" w:rsidRDefault="00915955" w:rsidP="003B28D1">
            <w:pPr>
              <w:tabs>
                <w:tab w:val="left" w:pos="851"/>
              </w:tabs>
              <w:ind w:firstLine="540"/>
              <w:jc w:val="center"/>
              <w:rPr>
                <w:sz w:val="18"/>
                <w:szCs w:val="18"/>
              </w:rPr>
            </w:pPr>
            <w:r w:rsidRPr="00543495">
              <w:rPr>
                <w:sz w:val="18"/>
                <w:szCs w:val="18"/>
              </w:rPr>
              <w:t>20.505%</w:t>
            </w:r>
          </w:p>
        </w:tc>
        <w:tc>
          <w:tcPr>
            <w:tcW w:w="2001" w:type="dxa"/>
            <w:tcBorders>
              <w:bottom w:val="single" w:sz="4" w:space="0" w:color="auto"/>
            </w:tcBorders>
            <w:vAlign w:val="center"/>
          </w:tcPr>
          <w:p w14:paraId="1F8CB205" w14:textId="77777777" w:rsidR="00915955" w:rsidRPr="00543495" w:rsidRDefault="00915955" w:rsidP="003B28D1">
            <w:pPr>
              <w:tabs>
                <w:tab w:val="left" w:pos="851"/>
              </w:tabs>
              <w:ind w:firstLine="540"/>
              <w:jc w:val="center"/>
              <w:rPr>
                <w:sz w:val="18"/>
                <w:szCs w:val="18"/>
              </w:rPr>
            </w:pPr>
            <w:r w:rsidRPr="00543495">
              <w:rPr>
                <w:sz w:val="18"/>
                <w:szCs w:val="18"/>
              </w:rPr>
              <w:t>26.912%</w:t>
            </w:r>
          </w:p>
        </w:tc>
      </w:tr>
    </w:tbl>
    <w:p w14:paraId="206BB1B6" w14:textId="77777777" w:rsidR="00915955" w:rsidRPr="00543495" w:rsidRDefault="00915955" w:rsidP="0054432A">
      <w:pPr>
        <w:tabs>
          <w:tab w:val="left" w:pos="851"/>
        </w:tabs>
        <w:ind w:firstLine="540"/>
        <w:jc w:val="both"/>
        <w:rPr>
          <w:sz w:val="22"/>
          <w:szCs w:val="22"/>
        </w:rPr>
      </w:pPr>
    </w:p>
    <w:p w14:paraId="547BBE1E" w14:textId="77777777" w:rsidR="00095062" w:rsidRPr="00543495" w:rsidRDefault="00095062" w:rsidP="00095062">
      <w:pPr>
        <w:tabs>
          <w:tab w:val="left" w:pos="851"/>
        </w:tabs>
        <w:ind w:firstLine="540"/>
        <w:jc w:val="both"/>
        <w:rPr>
          <w:sz w:val="22"/>
          <w:szCs w:val="22"/>
        </w:rPr>
      </w:pPr>
      <w:r w:rsidRPr="00543495">
        <w:rPr>
          <w:sz w:val="22"/>
          <w:szCs w:val="22"/>
        </w:rPr>
        <w:t>Снижение значения норматива мгновенной ликвидности Н2 по состоянию на 01.01.2023 на 51,76 п.п. по сравнению с 01.01.2022 было обусловлено увеличением показателя Овм (обязательства (пассивы) по счетам до востребования) на 18,05% (на 1 436 925 тыс. руб.) с 7 961 378 тыс. руб. (Овм на 01.01.2022) до 9 398 303 тыс. руб. (Овм на 01.01.2023) и снижением показателя Лам (высоколиквидные активы) на 28,36% (на 2 972 847 тыс. руб.) с 10 482 520 тыс. руб. (Лам на 01.01.2022) до 7 509 673 тыс. руб. (Лам на 01.01.2023).</w:t>
      </w:r>
    </w:p>
    <w:p w14:paraId="2A39578C" w14:textId="0A42C86C" w:rsidR="00095062" w:rsidRPr="00543495" w:rsidRDefault="00095062" w:rsidP="00095062">
      <w:pPr>
        <w:tabs>
          <w:tab w:val="left" w:pos="851"/>
        </w:tabs>
        <w:ind w:firstLine="540"/>
        <w:jc w:val="both"/>
        <w:rPr>
          <w:sz w:val="22"/>
          <w:szCs w:val="22"/>
        </w:rPr>
      </w:pPr>
      <w:r w:rsidRPr="00543495">
        <w:rPr>
          <w:sz w:val="22"/>
          <w:szCs w:val="22"/>
        </w:rPr>
        <w:t xml:space="preserve">Снижение показателя Лам произошло, в основном, по причине уменьшения объёма МБК, выданных банкам-резидентам сроком до 1 дня (сделки РЕПО через центрального контрагента) на </w:t>
      </w:r>
      <w:r w:rsidR="003B28D1" w:rsidRPr="00543495">
        <w:rPr>
          <w:sz w:val="22"/>
          <w:szCs w:val="22"/>
        </w:rPr>
        <w:t xml:space="preserve">                </w:t>
      </w:r>
      <w:r w:rsidRPr="00543495">
        <w:rPr>
          <w:sz w:val="22"/>
          <w:szCs w:val="22"/>
        </w:rPr>
        <w:t>3 558 795 тыс. руб. с 10 261 059 тыс. руб. (на 01.01.2022) до 6 702 264 тыс. руб. (на 01.01.2023).</w:t>
      </w:r>
    </w:p>
    <w:p w14:paraId="74E056BF" w14:textId="77777777" w:rsidR="00095062" w:rsidRPr="00543495" w:rsidRDefault="00095062" w:rsidP="00095062">
      <w:pPr>
        <w:tabs>
          <w:tab w:val="left" w:pos="851"/>
        </w:tabs>
        <w:ind w:firstLine="540"/>
        <w:jc w:val="both"/>
        <w:rPr>
          <w:sz w:val="22"/>
          <w:szCs w:val="22"/>
        </w:rPr>
      </w:pPr>
      <w:r w:rsidRPr="00543495">
        <w:rPr>
          <w:sz w:val="22"/>
          <w:szCs w:val="22"/>
        </w:rPr>
        <w:t>Увеличение показателя Овм произошло, в основном, по причине увеличения денежных средств на текущих счетах клиентов (юридических и физических лиц) на 1 634 374 тыс. руб. с 4 906 234 тыс. руб. (на 01.01.2022) до 6 540 608 тыс. руб. (на 01.01.2023).</w:t>
      </w:r>
    </w:p>
    <w:p w14:paraId="5D6CC2C3" w14:textId="77777777" w:rsidR="00095062" w:rsidRPr="00543495" w:rsidRDefault="00095062" w:rsidP="00095062">
      <w:pPr>
        <w:tabs>
          <w:tab w:val="left" w:pos="851"/>
        </w:tabs>
        <w:ind w:firstLine="540"/>
        <w:jc w:val="both"/>
        <w:rPr>
          <w:sz w:val="22"/>
          <w:szCs w:val="22"/>
        </w:rPr>
      </w:pPr>
      <w:r w:rsidRPr="00543495">
        <w:rPr>
          <w:sz w:val="22"/>
          <w:szCs w:val="22"/>
        </w:rPr>
        <w:t xml:space="preserve">Увеличение значения норматива текущей ликвидности Н3 по состоянию на 01.01.2023 на 16,0 п.п. по сравнению с 01.01.2022 было обусловлено увеличением показателя Лат на 57,81% (на 10 310 508 тыс. руб.) с 17 836 343 тыс. руб. (Лат на 01.01.2022) до 28 146 851 тыс. руб. (Лат на 01.01.2023) более высокими темпами, чем увеличение показателя Овт на 42,03% (на  5 203 677 тыс. руб.) с 12 381 220 тыс. руб. (Овт на 01.01.2022) до 17 584 897 тыс. руб. (Овт на 01.01.2023). </w:t>
      </w:r>
    </w:p>
    <w:p w14:paraId="3078A9E7" w14:textId="77777777" w:rsidR="00095062" w:rsidRPr="00543495" w:rsidRDefault="00095062" w:rsidP="00095062">
      <w:pPr>
        <w:tabs>
          <w:tab w:val="left" w:pos="851"/>
        </w:tabs>
        <w:ind w:firstLine="540"/>
        <w:jc w:val="both"/>
        <w:rPr>
          <w:sz w:val="22"/>
          <w:szCs w:val="22"/>
        </w:rPr>
      </w:pPr>
      <w:r w:rsidRPr="00543495">
        <w:rPr>
          <w:sz w:val="22"/>
          <w:szCs w:val="22"/>
        </w:rPr>
        <w:t>Увеличение показателя Лат произошло, в основном, по причине увеличения объёма МБК, выданных банкам-резидентам срочностью от 8 до 30 дней на 11 522 994 тыс. руб. с 1 476 046 тыс. руб. (на 01.01.2022) до 12 999 040 тыс. руб. (на 01.01.2023).</w:t>
      </w:r>
    </w:p>
    <w:p w14:paraId="201ACE73" w14:textId="77777777" w:rsidR="00095062" w:rsidRPr="00543495" w:rsidRDefault="00095062" w:rsidP="00095062">
      <w:pPr>
        <w:tabs>
          <w:tab w:val="left" w:pos="851"/>
        </w:tabs>
        <w:ind w:firstLine="540"/>
        <w:jc w:val="both"/>
        <w:rPr>
          <w:sz w:val="22"/>
          <w:szCs w:val="22"/>
        </w:rPr>
      </w:pPr>
      <w:r w:rsidRPr="00543495">
        <w:rPr>
          <w:sz w:val="22"/>
          <w:szCs w:val="22"/>
        </w:rPr>
        <w:t>Увеличение показателя Овт произошло, в основном, по причине увеличения денежных средств на текущих счетах клиентов (юридических и физических лиц) на 1 634 374 тыс. руб. с 4 906 234 тыс. руб. (на 01.01.2022) до 6 540 608 тыс. руб. (на 01.01.2023). При этом, объём привлеченных денежных средств от кредитных организаций (резидентов) на срок от 8 до 30 дней уменьшился на 3 575 194 тыс. руб. с 13 845 961 тыс. руб. (на 01.01.2022) до 10 270 767 тыс. руб. (на 01.01.2023).</w:t>
      </w:r>
    </w:p>
    <w:p w14:paraId="67C8CA94" w14:textId="77777777" w:rsidR="00095062" w:rsidRPr="00543495" w:rsidRDefault="00095062" w:rsidP="0054432A">
      <w:pPr>
        <w:tabs>
          <w:tab w:val="left" w:pos="851"/>
        </w:tabs>
        <w:ind w:firstLine="540"/>
        <w:jc w:val="both"/>
        <w:rPr>
          <w:sz w:val="22"/>
          <w:szCs w:val="22"/>
        </w:rPr>
      </w:pPr>
    </w:p>
    <w:p w14:paraId="335C5816" w14:textId="77777777" w:rsidR="0054432A" w:rsidRPr="00543495" w:rsidRDefault="0054432A" w:rsidP="0054432A">
      <w:pPr>
        <w:tabs>
          <w:tab w:val="left" w:pos="851"/>
        </w:tabs>
        <w:ind w:firstLine="540"/>
        <w:jc w:val="both"/>
        <w:rPr>
          <w:rFonts w:asciiTheme="minorHAnsi" w:hAnsiTheme="minorHAnsi" w:cs="TimesNewRoman"/>
          <w:sz w:val="22"/>
          <w:szCs w:val="22"/>
        </w:rPr>
      </w:pPr>
      <w:r w:rsidRPr="00543495">
        <w:rPr>
          <w:sz w:val="22"/>
          <w:szCs w:val="22"/>
        </w:rPr>
        <w:t>Контроль за состоянием текущей и срочной ликвидности осуществляется на разных уровнях</w:t>
      </w:r>
      <w:r w:rsidRPr="00543495">
        <w:rPr>
          <w:rFonts w:ascii="TimesNewRoman" w:hAnsi="TimesNewRoman" w:cs="TimesNewRoman"/>
          <w:sz w:val="22"/>
          <w:szCs w:val="22"/>
        </w:rPr>
        <w:t xml:space="preserve"> управления в соответствии с возложенными на подразделения функциями. Ежедневный контроль за текущей позицией Банка и состоянием мгновенной ликвидности на основании ежедневного расчета позиции осуществляется в режиме реального времени, в тесном взаимодействии структурных подразделений Банка, привлекающими и размещающими банковские ресурсы и осуществляющими расчетные операции. </w:t>
      </w:r>
    </w:p>
    <w:p w14:paraId="78AC05B3" w14:textId="77777777" w:rsidR="0054432A" w:rsidRPr="00543495" w:rsidRDefault="0054432A" w:rsidP="0054432A">
      <w:pPr>
        <w:tabs>
          <w:tab w:val="left" w:pos="851"/>
        </w:tabs>
        <w:ind w:firstLine="540"/>
        <w:jc w:val="both"/>
        <w:rPr>
          <w:rFonts w:ascii="TimesNewRoman" w:hAnsi="TimesNewRoman" w:cs="TimesNewRoman"/>
          <w:sz w:val="22"/>
          <w:szCs w:val="22"/>
        </w:rPr>
      </w:pPr>
      <w:r w:rsidRPr="00543495">
        <w:rPr>
          <w:rFonts w:ascii="TimesNewRoman" w:hAnsi="TimesNewRoman" w:cs="TimesNewRoman"/>
          <w:sz w:val="22"/>
          <w:szCs w:val="22"/>
        </w:rPr>
        <w:t>Банк стремится поддерживать устойчивую базу финансирования, состоящую преимущественно из</w:t>
      </w:r>
      <w:r w:rsidRPr="00543495">
        <w:rPr>
          <w:rFonts w:asciiTheme="minorHAnsi" w:hAnsiTheme="minorHAnsi" w:cs="TimesNewRoman"/>
          <w:sz w:val="22"/>
          <w:szCs w:val="22"/>
        </w:rPr>
        <w:t xml:space="preserve"> </w:t>
      </w:r>
      <w:r w:rsidRPr="00543495">
        <w:rPr>
          <w:rFonts w:ascii="TimesNewRoman" w:hAnsi="TimesNewRoman" w:cs="TimesNewRoman"/>
          <w:sz w:val="22"/>
          <w:szCs w:val="22"/>
        </w:rPr>
        <w:t>средств других банков, депозитов юридических лиц / вкладов физических лиц, а также инвестировать</w:t>
      </w:r>
      <w:r w:rsidRPr="00543495">
        <w:rPr>
          <w:rFonts w:asciiTheme="minorHAnsi" w:hAnsiTheme="minorHAnsi" w:cs="TimesNewRoman"/>
          <w:sz w:val="22"/>
          <w:szCs w:val="22"/>
        </w:rPr>
        <w:t xml:space="preserve"> </w:t>
      </w:r>
      <w:r w:rsidRPr="00543495">
        <w:rPr>
          <w:rFonts w:ascii="TimesNewRoman" w:hAnsi="TimesNewRoman" w:cs="TimesNewRoman"/>
          <w:sz w:val="22"/>
          <w:szCs w:val="22"/>
        </w:rPr>
        <w:t>средства в диверсифицированные портфели ликвидных активов для того, чтобы иметь возможность</w:t>
      </w:r>
      <w:r w:rsidRPr="00543495">
        <w:rPr>
          <w:rFonts w:asciiTheme="minorHAnsi" w:hAnsiTheme="minorHAnsi" w:cs="TimesNewRoman"/>
          <w:sz w:val="22"/>
          <w:szCs w:val="22"/>
        </w:rPr>
        <w:t xml:space="preserve"> </w:t>
      </w:r>
      <w:r w:rsidRPr="00543495">
        <w:rPr>
          <w:rFonts w:ascii="TimesNewRoman" w:hAnsi="TimesNewRoman" w:cs="TimesNewRoman"/>
          <w:sz w:val="22"/>
          <w:szCs w:val="22"/>
        </w:rPr>
        <w:t>быстро и без затруднений выполнить непредвиденные требования по ликвидности.</w:t>
      </w:r>
    </w:p>
    <w:p w14:paraId="7A63AFB1" w14:textId="77777777" w:rsidR="0054432A" w:rsidRPr="00543495" w:rsidRDefault="0054432A" w:rsidP="0054432A">
      <w:pPr>
        <w:tabs>
          <w:tab w:val="left" w:pos="851"/>
        </w:tabs>
        <w:ind w:firstLine="540"/>
        <w:jc w:val="both"/>
        <w:rPr>
          <w:sz w:val="22"/>
          <w:szCs w:val="22"/>
        </w:rPr>
      </w:pPr>
      <w:r w:rsidRPr="00543495">
        <w:rPr>
          <w:sz w:val="22"/>
          <w:szCs w:val="22"/>
        </w:rPr>
        <w:t>В случае реализации кризисных явлений на финансовом рынке или внутренних факторов, способных привести к потере ликвидности, Банк осуществляет мероприятия по восстановлению ликвидности.</w:t>
      </w:r>
    </w:p>
    <w:p w14:paraId="5D580951" w14:textId="77777777" w:rsidR="0054432A" w:rsidRPr="00543495" w:rsidRDefault="0054432A" w:rsidP="0054432A">
      <w:pPr>
        <w:tabs>
          <w:tab w:val="left" w:pos="851"/>
        </w:tabs>
        <w:ind w:firstLine="540"/>
        <w:jc w:val="both"/>
        <w:rPr>
          <w:sz w:val="22"/>
          <w:szCs w:val="22"/>
        </w:rPr>
      </w:pPr>
      <w:r w:rsidRPr="00543495">
        <w:rPr>
          <w:sz w:val="22"/>
          <w:szCs w:val="22"/>
        </w:rPr>
        <w:t>В целях сохранения ликвидности и определения порядка действий Банка, включая определение источников пополнения ликвидности на случай непрогнозируемого снижения ликвидности, Банк разрабатывает План финансирования деятельности Банка в случаях непрогнозируемого снижения ликвидности.</w:t>
      </w:r>
    </w:p>
    <w:p w14:paraId="156A578C" w14:textId="77777777" w:rsidR="0054432A" w:rsidRPr="00543495" w:rsidRDefault="0054432A" w:rsidP="0054432A">
      <w:pPr>
        <w:tabs>
          <w:tab w:val="left" w:pos="851"/>
        </w:tabs>
        <w:ind w:firstLine="540"/>
        <w:jc w:val="both"/>
        <w:rPr>
          <w:sz w:val="22"/>
          <w:szCs w:val="22"/>
        </w:rPr>
      </w:pPr>
      <w:r w:rsidRPr="00543495">
        <w:rPr>
          <w:sz w:val="22"/>
          <w:szCs w:val="22"/>
        </w:rPr>
        <w:t>План финансирования деятельности Банка в случаях непрогнозируемого снижения ликвидности включает мероприятия по восстановлению ликвидности, которые будут предприняты Банком, в случае чрезвычайных ситуаций / нестандартных обстоятельств (далее – ЧС/НО) и прочих событий, которые подразделяются на:</w:t>
      </w:r>
    </w:p>
    <w:p w14:paraId="2BAD57A6" w14:textId="77777777" w:rsidR="0054432A" w:rsidRPr="00543495" w:rsidRDefault="0054432A" w:rsidP="0054432A">
      <w:pPr>
        <w:tabs>
          <w:tab w:val="left" w:pos="851"/>
        </w:tabs>
        <w:ind w:firstLine="540"/>
        <w:jc w:val="both"/>
        <w:rPr>
          <w:sz w:val="22"/>
          <w:szCs w:val="22"/>
        </w:rPr>
      </w:pPr>
      <w:r w:rsidRPr="00543495">
        <w:rPr>
          <w:sz w:val="22"/>
          <w:szCs w:val="22"/>
        </w:rPr>
        <w:t>•</w:t>
      </w:r>
      <w:r w:rsidRPr="00543495">
        <w:rPr>
          <w:sz w:val="22"/>
          <w:szCs w:val="22"/>
        </w:rPr>
        <w:tab/>
        <w:t>экстренные (не более 5-ти календарных дней), требующие немедленного принятия решений с использованием быстрореализуемых планов восстановления ликвидности;</w:t>
      </w:r>
    </w:p>
    <w:p w14:paraId="34084137" w14:textId="77777777" w:rsidR="0054432A" w:rsidRPr="00543495" w:rsidRDefault="0054432A" w:rsidP="0054432A">
      <w:pPr>
        <w:tabs>
          <w:tab w:val="left" w:pos="851"/>
        </w:tabs>
        <w:ind w:firstLine="540"/>
        <w:jc w:val="both"/>
        <w:rPr>
          <w:sz w:val="22"/>
          <w:szCs w:val="22"/>
        </w:rPr>
      </w:pPr>
      <w:r w:rsidRPr="00543495">
        <w:rPr>
          <w:sz w:val="22"/>
          <w:szCs w:val="22"/>
        </w:rPr>
        <w:t>•</w:t>
      </w:r>
      <w:r w:rsidRPr="00543495">
        <w:rPr>
          <w:sz w:val="22"/>
          <w:szCs w:val="22"/>
        </w:rPr>
        <w:tab/>
        <w:t>среднесрочные (свыше 5-ти календарных дней) для предупреждения и выравнивания ухудшающейся ликвидности в перспективе.</w:t>
      </w:r>
    </w:p>
    <w:p w14:paraId="3BBAA084" w14:textId="77777777" w:rsidR="0054432A" w:rsidRPr="00543495" w:rsidRDefault="0054432A" w:rsidP="0054432A">
      <w:pPr>
        <w:tabs>
          <w:tab w:val="left" w:pos="851"/>
        </w:tabs>
        <w:ind w:firstLine="540"/>
        <w:jc w:val="both"/>
        <w:rPr>
          <w:sz w:val="22"/>
          <w:szCs w:val="22"/>
        </w:rPr>
      </w:pPr>
      <w:r w:rsidRPr="00543495">
        <w:rPr>
          <w:sz w:val="22"/>
          <w:szCs w:val="22"/>
        </w:rPr>
        <w:t>К экстренным мероприятиям по восстановлению ликвидности относятся:</w:t>
      </w:r>
    </w:p>
    <w:p w14:paraId="01ACB103" w14:textId="77777777" w:rsidR="0054432A" w:rsidRPr="00543495" w:rsidRDefault="0054432A" w:rsidP="0054432A">
      <w:pPr>
        <w:tabs>
          <w:tab w:val="left" w:pos="851"/>
        </w:tabs>
        <w:ind w:firstLine="540"/>
        <w:jc w:val="both"/>
        <w:rPr>
          <w:sz w:val="22"/>
          <w:szCs w:val="22"/>
        </w:rPr>
      </w:pPr>
      <w:r w:rsidRPr="00543495">
        <w:rPr>
          <w:sz w:val="22"/>
          <w:szCs w:val="22"/>
        </w:rPr>
        <w:t>•</w:t>
      </w:r>
      <w:r w:rsidRPr="00543495">
        <w:rPr>
          <w:sz w:val="22"/>
          <w:szCs w:val="22"/>
        </w:rPr>
        <w:tab/>
        <w:t>привлечение средств на денежном рынке;</w:t>
      </w:r>
    </w:p>
    <w:p w14:paraId="590F7763" w14:textId="54C19D56" w:rsidR="0054432A" w:rsidRPr="00543495" w:rsidRDefault="0054432A" w:rsidP="0054432A">
      <w:pPr>
        <w:tabs>
          <w:tab w:val="left" w:pos="851"/>
        </w:tabs>
        <w:ind w:firstLine="540"/>
        <w:jc w:val="both"/>
        <w:rPr>
          <w:sz w:val="22"/>
          <w:szCs w:val="22"/>
        </w:rPr>
      </w:pPr>
      <w:r w:rsidRPr="00543495">
        <w:rPr>
          <w:sz w:val="22"/>
          <w:szCs w:val="22"/>
        </w:rPr>
        <w:t>•</w:t>
      </w:r>
      <w:r w:rsidRPr="00543495">
        <w:rPr>
          <w:sz w:val="22"/>
          <w:szCs w:val="22"/>
        </w:rPr>
        <w:tab/>
        <w:t>продажа ликвидных активов (реализация ценных</w:t>
      </w:r>
      <w:r w:rsidR="003B28D1" w:rsidRPr="00543495">
        <w:rPr>
          <w:sz w:val="22"/>
          <w:szCs w:val="22"/>
        </w:rPr>
        <w:t xml:space="preserve"> </w:t>
      </w:r>
      <w:r w:rsidRPr="00543495">
        <w:rPr>
          <w:sz w:val="22"/>
          <w:szCs w:val="22"/>
        </w:rPr>
        <w:t>бумаг переданных по операциям РЕПО и не принимаемых контрагентами по операциям РЕПО);</w:t>
      </w:r>
    </w:p>
    <w:p w14:paraId="4163ECC1" w14:textId="77777777" w:rsidR="0054432A" w:rsidRPr="00543495" w:rsidRDefault="0054432A" w:rsidP="0054432A">
      <w:pPr>
        <w:tabs>
          <w:tab w:val="left" w:pos="851"/>
        </w:tabs>
        <w:ind w:firstLine="540"/>
        <w:jc w:val="both"/>
        <w:rPr>
          <w:sz w:val="22"/>
          <w:szCs w:val="22"/>
        </w:rPr>
      </w:pPr>
      <w:r w:rsidRPr="00543495">
        <w:rPr>
          <w:sz w:val="22"/>
          <w:szCs w:val="22"/>
        </w:rPr>
        <w:t>•</w:t>
      </w:r>
      <w:r w:rsidRPr="00543495">
        <w:rPr>
          <w:sz w:val="22"/>
          <w:szCs w:val="22"/>
        </w:rPr>
        <w:tab/>
        <w:t>привлечение (пролонгация) депозитов (вкладов), принадлежащих акционерам/ бенефициарам Банка;</w:t>
      </w:r>
    </w:p>
    <w:p w14:paraId="317E8626" w14:textId="77777777" w:rsidR="0054432A" w:rsidRPr="00543495" w:rsidRDefault="0054432A" w:rsidP="0054432A">
      <w:pPr>
        <w:tabs>
          <w:tab w:val="left" w:pos="851"/>
        </w:tabs>
        <w:ind w:firstLine="540"/>
        <w:jc w:val="both"/>
        <w:rPr>
          <w:sz w:val="22"/>
          <w:szCs w:val="22"/>
        </w:rPr>
      </w:pPr>
      <w:r w:rsidRPr="00543495">
        <w:rPr>
          <w:sz w:val="22"/>
          <w:szCs w:val="22"/>
        </w:rPr>
        <w:t>•</w:t>
      </w:r>
      <w:r w:rsidRPr="00543495">
        <w:rPr>
          <w:sz w:val="22"/>
          <w:szCs w:val="22"/>
        </w:rPr>
        <w:tab/>
        <w:t>приостановка выдачи новых ссуд, ограничение по ссудам на уровне уже установленных Банком лимитов;</w:t>
      </w:r>
    </w:p>
    <w:p w14:paraId="5DED3812" w14:textId="77777777" w:rsidR="0054432A" w:rsidRPr="00543495" w:rsidRDefault="0054432A" w:rsidP="0054432A">
      <w:pPr>
        <w:tabs>
          <w:tab w:val="left" w:pos="851"/>
        </w:tabs>
        <w:ind w:firstLine="540"/>
        <w:jc w:val="both"/>
        <w:rPr>
          <w:sz w:val="22"/>
          <w:szCs w:val="22"/>
        </w:rPr>
      </w:pPr>
      <w:r w:rsidRPr="00543495">
        <w:rPr>
          <w:sz w:val="22"/>
          <w:szCs w:val="22"/>
        </w:rPr>
        <w:t>•</w:t>
      </w:r>
      <w:r w:rsidRPr="00543495">
        <w:rPr>
          <w:sz w:val="22"/>
          <w:szCs w:val="22"/>
        </w:rPr>
        <w:tab/>
        <w:t>увеличение собственных долговых обязательств Банка (в т.ч. дополнительное размещение зарегистрированного выпуска облигаций Банка, входящих в Ломбардный список Банка России).</w:t>
      </w:r>
    </w:p>
    <w:p w14:paraId="708CE354" w14:textId="77777777" w:rsidR="0054432A" w:rsidRPr="00543495" w:rsidRDefault="0054432A" w:rsidP="0054432A">
      <w:pPr>
        <w:tabs>
          <w:tab w:val="left" w:pos="851"/>
        </w:tabs>
        <w:ind w:firstLine="540"/>
        <w:jc w:val="both"/>
        <w:rPr>
          <w:sz w:val="22"/>
          <w:szCs w:val="22"/>
        </w:rPr>
      </w:pPr>
      <w:r w:rsidRPr="00543495">
        <w:rPr>
          <w:sz w:val="22"/>
          <w:szCs w:val="22"/>
        </w:rPr>
        <w:t>К среднесрочным мероприятиям по восстановлению ликвидности относятся:</w:t>
      </w:r>
    </w:p>
    <w:p w14:paraId="67F9F0B8" w14:textId="77777777" w:rsidR="0054432A" w:rsidRPr="00543495" w:rsidRDefault="0054432A" w:rsidP="0054432A">
      <w:pPr>
        <w:tabs>
          <w:tab w:val="left" w:pos="851"/>
        </w:tabs>
        <w:ind w:firstLine="540"/>
        <w:jc w:val="both"/>
        <w:rPr>
          <w:sz w:val="22"/>
          <w:szCs w:val="22"/>
        </w:rPr>
      </w:pPr>
      <w:r w:rsidRPr="00543495">
        <w:rPr>
          <w:sz w:val="22"/>
          <w:szCs w:val="22"/>
        </w:rPr>
        <w:t>•</w:t>
      </w:r>
      <w:r w:rsidRPr="00543495">
        <w:rPr>
          <w:sz w:val="22"/>
          <w:szCs w:val="22"/>
        </w:rPr>
        <w:tab/>
        <w:t>привлечение (пролонгация) депозитов (вкладов), в том числе принадлежащих акционерам Банка;</w:t>
      </w:r>
    </w:p>
    <w:p w14:paraId="7A94AF90" w14:textId="77777777" w:rsidR="0054432A" w:rsidRPr="00543495" w:rsidRDefault="0054432A" w:rsidP="0054432A">
      <w:pPr>
        <w:tabs>
          <w:tab w:val="left" w:pos="851"/>
        </w:tabs>
        <w:ind w:firstLine="540"/>
        <w:jc w:val="both"/>
        <w:rPr>
          <w:sz w:val="22"/>
          <w:szCs w:val="22"/>
        </w:rPr>
      </w:pPr>
      <w:r w:rsidRPr="00543495">
        <w:rPr>
          <w:sz w:val="22"/>
          <w:szCs w:val="22"/>
        </w:rPr>
        <w:t>•</w:t>
      </w:r>
      <w:r w:rsidRPr="00543495">
        <w:rPr>
          <w:sz w:val="22"/>
          <w:szCs w:val="22"/>
        </w:rPr>
        <w:tab/>
        <w:t>увеличение уставного капитала Банка;</w:t>
      </w:r>
    </w:p>
    <w:p w14:paraId="352016A8" w14:textId="77777777" w:rsidR="0054432A" w:rsidRPr="00543495" w:rsidRDefault="0054432A" w:rsidP="0054432A">
      <w:pPr>
        <w:tabs>
          <w:tab w:val="left" w:pos="851"/>
        </w:tabs>
        <w:ind w:firstLine="540"/>
        <w:jc w:val="both"/>
        <w:rPr>
          <w:sz w:val="22"/>
          <w:szCs w:val="22"/>
        </w:rPr>
      </w:pPr>
      <w:r w:rsidRPr="00543495">
        <w:rPr>
          <w:sz w:val="22"/>
          <w:szCs w:val="22"/>
        </w:rPr>
        <w:t>•</w:t>
      </w:r>
      <w:r w:rsidRPr="00543495">
        <w:rPr>
          <w:sz w:val="22"/>
          <w:szCs w:val="22"/>
        </w:rPr>
        <w:tab/>
        <w:t>привлечение субординированных кредитов/депозитов;</w:t>
      </w:r>
    </w:p>
    <w:p w14:paraId="2B1201E0" w14:textId="77777777" w:rsidR="0054432A" w:rsidRPr="00543495" w:rsidRDefault="0054432A" w:rsidP="0054432A">
      <w:pPr>
        <w:tabs>
          <w:tab w:val="left" w:pos="851"/>
        </w:tabs>
        <w:ind w:firstLine="540"/>
        <w:jc w:val="both"/>
        <w:rPr>
          <w:sz w:val="22"/>
          <w:szCs w:val="22"/>
        </w:rPr>
      </w:pPr>
      <w:r w:rsidRPr="00543495">
        <w:rPr>
          <w:sz w:val="22"/>
          <w:szCs w:val="22"/>
        </w:rPr>
        <w:t>•</w:t>
      </w:r>
      <w:r w:rsidRPr="00543495">
        <w:rPr>
          <w:sz w:val="22"/>
          <w:szCs w:val="22"/>
        </w:rPr>
        <w:tab/>
        <w:t>сокращение административно-хозяйственных расходов;</w:t>
      </w:r>
    </w:p>
    <w:p w14:paraId="6CDEB5DB" w14:textId="77777777" w:rsidR="0054432A" w:rsidRPr="00543495" w:rsidRDefault="0054432A" w:rsidP="0054432A">
      <w:pPr>
        <w:tabs>
          <w:tab w:val="left" w:pos="851"/>
        </w:tabs>
        <w:ind w:firstLine="540"/>
        <w:jc w:val="both"/>
        <w:rPr>
          <w:sz w:val="22"/>
          <w:szCs w:val="22"/>
        </w:rPr>
      </w:pPr>
      <w:r w:rsidRPr="00543495">
        <w:rPr>
          <w:sz w:val="22"/>
          <w:szCs w:val="22"/>
        </w:rPr>
        <w:t>•</w:t>
      </w:r>
      <w:r w:rsidRPr="00543495">
        <w:rPr>
          <w:sz w:val="22"/>
          <w:szCs w:val="22"/>
        </w:rPr>
        <w:tab/>
        <w:t>увеличение процентных ставок по депозитам и остаткам на расчетных счетах юридических лиц;</w:t>
      </w:r>
    </w:p>
    <w:p w14:paraId="36F37757" w14:textId="77777777" w:rsidR="0054432A" w:rsidRPr="00543495" w:rsidRDefault="0054432A" w:rsidP="0054432A">
      <w:pPr>
        <w:tabs>
          <w:tab w:val="left" w:pos="851"/>
        </w:tabs>
        <w:ind w:firstLine="540"/>
        <w:jc w:val="both"/>
        <w:rPr>
          <w:sz w:val="22"/>
          <w:szCs w:val="22"/>
        </w:rPr>
      </w:pPr>
      <w:r w:rsidRPr="00543495">
        <w:rPr>
          <w:sz w:val="22"/>
          <w:szCs w:val="22"/>
        </w:rPr>
        <w:t>•</w:t>
      </w:r>
      <w:r w:rsidRPr="00543495">
        <w:rPr>
          <w:sz w:val="22"/>
          <w:szCs w:val="22"/>
        </w:rPr>
        <w:tab/>
        <w:t>изменение требований к обеспечению по выдаваемым Банком гарантиям – размещение клиентом депозитов в размере 15%-25% от суммы гарантии.</w:t>
      </w:r>
    </w:p>
    <w:p w14:paraId="353603EC" w14:textId="77777777" w:rsidR="0054432A" w:rsidRPr="00543495" w:rsidRDefault="0054432A" w:rsidP="0054432A">
      <w:pPr>
        <w:tabs>
          <w:tab w:val="left" w:pos="851"/>
        </w:tabs>
        <w:ind w:firstLine="540"/>
        <w:jc w:val="both"/>
        <w:rPr>
          <w:sz w:val="22"/>
          <w:szCs w:val="22"/>
        </w:rPr>
      </w:pPr>
      <w:r w:rsidRPr="00543495">
        <w:rPr>
          <w:sz w:val="22"/>
          <w:szCs w:val="22"/>
        </w:rPr>
        <w:t>Перечень возможных факторов, способных значительно повлиять на уровень риска ликвидности (привести к кризису ликвидности) в Банке:</w:t>
      </w:r>
    </w:p>
    <w:p w14:paraId="74413ADD" w14:textId="77777777" w:rsidR="0054432A" w:rsidRPr="00543495" w:rsidRDefault="0054432A" w:rsidP="0054432A">
      <w:pPr>
        <w:tabs>
          <w:tab w:val="left" w:pos="851"/>
        </w:tabs>
        <w:ind w:firstLine="540"/>
        <w:jc w:val="both"/>
        <w:rPr>
          <w:sz w:val="22"/>
          <w:szCs w:val="22"/>
        </w:rPr>
      </w:pPr>
      <w:r w:rsidRPr="00543495">
        <w:rPr>
          <w:sz w:val="22"/>
          <w:szCs w:val="22"/>
        </w:rPr>
        <w:t xml:space="preserve">Внешние факторы: </w:t>
      </w:r>
    </w:p>
    <w:p w14:paraId="057C3117" w14:textId="77777777" w:rsidR="0054432A" w:rsidRPr="00543495" w:rsidRDefault="0054432A" w:rsidP="0054432A">
      <w:pPr>
        <w:tabs>
          <w:tab w:val="left" w:pos="851"/>
        </w:tabs>
        <w:ind w:firstLine="540"/>
        <w:jc w:val="both"/>
        <w:rPr>
          <w:sz w:val="22"/>
          <w:szCs w:val="22"/>
        </w:rPr>
      </w:pPr>
      <w:r w:rsidRPr="00543495">
        <w:rPr>
          <w:sz w:val="22"/>
          <w:szCs w:val="22"/>
        </w:rPr>
        <w:t>•</w:t>
      </w:r>
      <w:r w:rsidRPr="00543495">
        <w:rPr>
          <w:sz w:val="22"/>
          <w:szCs w:val="22"/>
        </w:rPr>
        <w:tab/>
        <w:t xml:space="preserve">массовый отток денежных средств клиентов с депозитных и расчетных счетов, вкладов вследствие реализации риска потери деловой репутации, </w:t>
      </w:r>
    </w:p>
    <w:p w14:paraId="0873FC20" w14:textId="77777777" w:rsidR="0054432A" w:rsidRPr="00543495" w:rsidRDefault="0054432A" w:rsidP="0054432A">
      <w:pPr>
        <w:tabs>
          <w:tab w:val="left" w:pos="851"/>
        </w:tabs>
        <w:ind w:firstLine="540"/>
        <w:jc w:val="both"/>
        <w:rPr>
          <w:sz w:val="22"/>
          <w:szCs w:val="22"/>
        </w:rPr>
      </w:pPr>
      <w:r w:rsidRPr="00543495">
        <w:rPr>
          <w:sz w:val="22"/>
          <w:szCs w:val="22"/>
        </w:rPr>
        <w:t>•</w:t>
      </w:r>
      <w:r w:rsidRPr="00543495">
        <w:rPr>
          <w:sz w:val="22"/>
          <w:szCs w:val="22"/>
        </w:rPr>
        <w:tab/>
        <w:t>дефолт крупного заемщика или эмитента ценных бумаг в портфеле Банка;</w:t>
      </w:r>
    </w:p>
    <w:p w14:paraId="649C1703" w14:textId="77777777" w:rsidR="0054432A" w:rsidRPr="00543495" w:rsidRDefault="0054432A" w:rsidP="0054432A">
      <w:pPr>
        <w:tabs>
          <w:tab w:val="left" w:pos="851"/>
        </w:tabs>
        <w:ind w:firstLine="540"/>
        <w:jc w:val="both"/>
        <w:rPr>
          <w:sz w:val="22"/>
          <w:szCs w:val="22"/>
        </w:rPr>
      </w:pPr>
      <w:r w:rsidRPr="00543495">
        <w:rPr>
          <w:sz w:val="22"/>
          <w:szCs w:val="22"/>
        </w:rPr>
        <w:t>•</w:t>
      </w:r>
      <w:r w:rsidRPr="00543495">
        <w:rPr>
          <w:sz w:val="22"/>
          <w:szCs w:val="22"/>
        </w:rPr>
        <w:tab/>
        <w:t>отказ банка-контрагента от исполнения своих обязательств;</w:t>
      </w:r>
    </w:p>
    <w:p w14:paraId="532BC18E" w14:textId="77777777" w:rsidR="0054432A" w:rsidRPr="00543495" w:rsidRDefault="0054432A" w:rsidP="0054432A">
      <w:pPr>
        <w:tabs>
          <w:tab w:val="left" w:pos="851"/>
        </w:tabs>
        <w:ind w:firstLine="540"/>
        <w:jc w:val="both"/>
        <w:rPr>
          <w:sz w:val="22"/>
          <w:szCs w:val="22"/>
        </w:rPr>
      </w:pPr>
      <w:r w:rsidRPr="00543495">
        <w:rPr>
          <w:sz w:val="22"/>
          <w:szCs w:val="22"/>
        </w:rPr>
        <w:t>•</w:t>
      </w:r>
      <w:r w:rsidRPr="00543495">
        <w:rPr>
          <w:sz w:val="22"/>
          <w:szCs w:val="22"/>
        </w:rPr>
        <w:tab/>
        <w:t>кризис на финансовых рынках (внешнем, внутреннем);</w:t>
      </w:r>
    </w:p>
    <w:p w14:paraId="50AD3AE7" w14:textId="77777777" w:rsidR="0054432A" w:rsidRPr="00543495" w:rsidRDefault="0054432A" w:rsidP="0054432A">
      <w:pPr>
        <w:tabs>
          <w:tab w:val="left" w:pos="851"/>
        </w:tabs>
        <w:ind w:firstLine="540"/>
        <w:jc w:val="both"/>
        <w:rPr>
          <w:sz w:val="22"/>
          <w:szCs w:val="22"/>
        </w:rPr>
      </w:pPr>
      <w:r w:rsidRPr="00543495">
        <w:rPr>
          <w:sz w:val="22"/>
          <w:szCs w:val="22"/>
        </w:rPr>
        <w:t>•</w:t>
      </w:r>
      <w:r w:rsidRPr="00543495">
        <w:rPr>
          <w:sz w:val="22"/>
          <w:szCs w:val="22"/>
        </w:rPr>
        <w:tab/>
        <w:t>отказ поставщиков услуг от исполнения своих обязательств (услуги связи, электроэнергия, коммунальные услуги);</w:t>
      </w:r>
    </w:p>
    <w:p w14:paraId="20B9935A" w14:textId="77777777" w:rsidR="0054432A" w:rsidRPr="00543495" w:rsidRDefault="0054432A" w:rsidP="0054432A">
      <w:pPr>
        <w:tabs>
          <w:tab w:val="left" w:pos="851"/>
        </w:tabs>
        <w:ind w:firstLine="540"/>
        <w:jc w:val="both"/>
        <w:rPr>
          <w:sz w:val="22"/>
          <w:szCs w:val="22"/>
        </w:rPr>
      </w:pPr>
      <w:r w:rsidRPr="00543495">
        <w:rPr>
          <w:sz w:val="22"/>
          <w:szCs w:val="22"/>
        </w:rPr>
        <w:t>•</w:t>
      </w:r>
      <w:r w:rsidRPr="00543495">
        <w:rPr>
          <w:sz w:val="22"/>
          <w:szCs w:val="22"/>
        </w:rPr>
        <w:tab/>
        <w:t>форс-мажор, определенный в соответствии с положениями законодательства РФ (чрезвычайные и непредотвратимые при данных условиях обстоятельства, включая чрезвычайные ситуации сложившиеся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 локального или муниципального характера);</w:t>
      </w:r>
    </w:p>
    <w:p w14:paraId="0A569899" w14:textId="77777777" w:rsidR="0054432A" w:rsidRPr="00543495" w:rsidRDefault="0054432A" w:rsidP="0054432A">
      <w:pPr>
        <w:tabs>
          <w:tab w:val="left" w:pos="851"/>
        </w:tabs>
        <w:ind w:firstLine="540"/>
        <w:jc w:val="both"/>
        <w:rPr>
          <w:sz w:val="22"/>
          <w:szCs w:val="22"/>
        </w:rPr>
      </w:pPr>
      <w:r w:rsidRPr="00543495">
        <w:rPr>
          <w:sz w:val="22"/>
          <w:szCs w:val="22"/>
        </w:rPr>
        <w:t>Внутренние факторы:</w:t>
      </w:r>
    </w:p>
    <w:p w14:paraId="3728E233" w14:textId="77777777" w:rsidR="0054432A" w:rsidRPr="00543495" w:rsidRDefault="0054432A" w:rsidP="0054432A">
      <w:pPr>
        <w:tabs>
          <w:tab w:val="left" w:pos="851"/>
        </w:tabs>
        <w:ind w:firstLine="540"/>
        <w:jc w:val="both"/>
        <w:rPr>
          <w:sz w:val="22"/>
          <w:szCs w:val="22"/>
        </w:rPr>
      </w:pPr>
      <w:r w:rsidRPr="00543495">
        <w:rPr>
          <w:sz w:val="22"/>
          <w:szCs w:val="22"/>
        </w:rPr>
        <w:t>•</w:t>
      </w:r>
      <w:r w:rsidRPr="00543495">
        <w:rPr>
          <w:sz w:val="22"/>
          <w:szCs w:val="22"/>
        </w:rPr>
        <w:tab/>
        <w:t>выход из строя технических средств Банка;</w:t>
      </w:r>
    </w:p>
    <w:p w14:paraId="367A9658" w14:textId="77777777" w:rsidR="0054432A" w:rsidRPr="00543495" w:rsidRDefault="0054432A" w:rsidP="0054432A">
      <w:pPr>
        <w:tabs>
          <w:tab w:val="left" w:pos="851"/>
        </w:tabs>
        <w:ind w:firstLine="540"/>
        <w:jc w:val="both"/>
        <w:rPr>
          <w:sz w:val="22"/>
          <w:szCs w:val="22"/>
        </w:rPr>
      </w:pPr>
      <w:r w:rsidRPr="00543495">
        <w:rPr>
          <w:sz w:val="22"/>
          <w:szCs w:val="22"/>
        </w:rPr>
        <w:t>•</w:t>
      </w:r>
      <w:r w:rsidRPr="00543495">
        <w:rPr>
          <w:sz w:val="22"/>
          <w:szCs w:val="22"/>
        </w:rPr>
        <w:tab/>
        <w:t xml:space="preserve">сбои в работе автоматизированных информационных систем Банка. </w:t>
      </w:r>
    </w:p>
    <w:p w14:paraId="17E68351" w14:textId="77777777" w:rsidR="0054432A" w:rsidRPr="00543495" w:rsidRDefault="0054432A" w:rsidP="0054432A">
      <w:pPr>
        <w:tabs>
          <w:tab w:val="left" w:pos="851"/>
        </w:tabs>
        <w:ind w:firstLine="540"/>
        <w:jc w:val="both"/>
        <w:rPr>
          <w:sz w:val="22"/>
          <w:szCs w:val="22"/>
        </w:rPr>
      </w:pPr>
      <w:r w:rsidRPr="00543495">
        <w:rPr>
          <w:sz w:val="22"/>
          <w:szCs w:val="22"/>
        </w:rPr>
        <w:t>•</w:t>
      </w:r>
      <w:r w:rsidRPr="00543495">
        <w:rPr>
          <w:sz w:val="22"/>
          <w:szCs w:val="22"/>
        </w:rPr>
        <w:tab/>
        <w:t>нарушения коммунальной инфраструктуры Банка (затопление помещений Банка, перебои в электроснабжении, нарушения работы каналов связи).</w:t>
      </w:r>
    </w:p>
    <w:p w14:paraId="014869A2" w14:textId="77777777" w:rsidR="0054432A" w:rsidRPr="00543495" w:rsidRDefault="0054432A" w:rsidP="0054432A">
      <w:pPr>
        <w:tabs>
          <w:tab w:val="left" w:pos="851"/>
        </w:tabs>
        <w:ind w:firstLine="540"/>
        <w:jc w:val="both"/>
        <w:rPr>
          <w:sz w:val="22"/>
          <w:szCs w:val="22"/>
        </w:rPr>
      </w:pPr>
      <w:r w:rsidRPr="00543495">
        <w:rPr>
          <w:sz w:val="22"/>
          <w:szCs w:val="22"/>
        </w:rPr>
        <w:t>Для случаев экстренной необходимости в поддержании ликвидности Банка формируется список юридических и физических лиц, способных оперативно оказать финансовую помощь Банку. В качестве дополнительных гарантий между Банком и таким лицом могут быть заключены договоры об оказании финансовой помощи на случай ЧС/НО (в том числе с акционерами/бенефициарами Банка, прочими лицами) с указанием способа оперативной связи с ними.</w:t>
      </w:r>
    </w:p>
    <w:p w14:paraId="56793D56" w14:textId="77777777" w:rsidR="00C8673D" w:rsidRPr="00543495" w:rsidRDefault="00C8673D" w:rsidP="00F42FA3">
      <w:pPr>
        <w:ind w:firstLine="708"/>
        <w:jc w:val="both"/>
      </w:pPr>
    </w:p>
    <w:p w14:paraId="0432FB4A" w14:textId="77777777" w:rsidR="00C8673D" w:rsidRPr="00543495" w:rsidRDefault="00C8673D" w:rsidP="003B4D7F">
      <w:pPr>
        <w:pStyle w:val="1"/>
        <w:ind w:firstLine="567"/>
        <w:rPr>
          <w:b/>
          <w:bCs/>
          <w:sz w:val="22"/>
          <w:szCs w:val="22"/>
          <w:lang w:val="ru-RU"/>
        </w:rPr>
      </w:pPr>
      <w:r w:rsidRPr="00543495">
        <w:rPr>
          <w:b/>
          <w:bCs/>
          <w:sz w:val="22"/>
          <w:szCs w:val="22"/>
          <w:lang w:val="ru-RU"/>
        </w:rPr>
        <w:t>Рыночный риск</w:t>
      </w:r>
    </w:p>
    <w:p w14:paraId="32DF00B4" w14:textId="77777777" w:rsidR="000A0CE1" w:rsidRPr="00543495" w:rsidRDefault="000A0CE1" w:rsidP="000A0CE1">
      <w:pPr>
        <w:tabs>
          <w:tab w:val="left" w:pos="851"/>
        </w:tabs>
        <w:ind w:firstLine="540"/>
        <w:jc w:val="both"/>
        <w:rPr>
          <w:sz w:val="22"/>
          <w:szCs w:val="22"/>
        </w:rPr>
      </w:pPr>
      <w:r w:rsidRPr="00543495">
        <w:rPr>
          <w:sz w:val="22"/>
          <w:szCs w:val="22"/>
        </w:rPr>
        <w:t>Банк принимает на себя рыночный риск, связанный с открытыми позициями по долговым, валютным и долевым инструментам, которые подвержены риску общих и специфических изменений на рынке. Банк устанавливает лимиты в отношении уровня принимаемого риска и контролирует их соблюдение на ежедневной основе. Операции с ценными бумагами и финансовыми инструментами приносят Банку значительную часть дохода. Для мониторинга и контроля рыночного риска в Банке функционирует независимое подразделение - Служба управления рисками.</w:t>
      </w:r>
    </w:p>
    <w:p w14:paraId="302AC36C" w14:textId="77777777" w:rsidR="000A0CE1" w:rsidRPr="00543495" w:rsidRDefault="000A0CE1" w:rsidP="000A0CE1">
      <w:pPr>
        <w:tabs>
          <w:tab w:val="left" w:pos="851"/>
        </w:tabs>
        <w:ind w:firstLine="540"/>
        <w:jc w:val="both"/>
        <w:rPr>
          <w:sz w:val="22"/>
          <w:szCs w:val="22"/>
        </w:rPr>
      </w:pPr>
      <w:r w:rsidRPr="00543495">
        <w:rPr>
          <w:sz w:val="22"/>
          <w:szCs w:val="22"/>
        </w:rPr>
        <w:t>Текущий мониторинг соблюдения установленных лимитов осуществляется Департаментом Казначейство при проведении каждой сделки. Последующий контроль соблюдения лимитов осуществляет Служба управления рисками. Периодические выборочные проверки проводятся также независимым подразделением Банка – Службой внутреннего аудита. Положение об управлении рыночным риском в АКБ «Держава» ПАО определяет методику оценки и порядок контроля рыночных рисков разграничивает ответственность между органами управления и структурными подразделениями Банка при оценке и контроле принимаемых рисков.</w:t>
      </w:r>
    </w:p>
    <w:p w14:paraId="7397CB64" w14:textId="77777777" w:rsidR="000A0CE1" w:rsidRPr="00543495" w:rsidRDefault="000A0CE1" w:rsidP="000A0CE1">
      <w:pPr>
        <w:tabs>
          <w:tab w:val="left" w:pos="851"/>
        </w:tabs>
        <w:ind w:firstLine="540"/>
        <w:jc w:val="both"/>
        <w:rPr>
          <w:sz w:val="22"/>
          <w:szCs w:val="22"/>
        </w:rPr>
      </w:pPr>
      <w:r w:rsidRPr="00543495">
        <w:rPr>
          <w:sz w:val="22"/>
          <w:szCs w:val="22"/>
        </w:rPr>
        <w:t>Основными задачами системы мониторинга рыночного риска является достаточно быстрое реагирование подразделений Банка, участвующих в сделках по финансовым инструментам, на внешние и внутренние изменения и колебания финансовых рынков с целью минимизации потерь на этих рынках и максимизации доходности от операций с финансовыми инструментами при соблюдении максимально установленного Советом директоров уровня риска.</w:t>
      </w:r>
    </w:p>
    <w:p w14:paraId="2162AE45" w14:textId="77777777" w:rsidR="000A0CE1" w:rsidRPr="00543495" w:rsidRDefault="000A0CE1" w:rsidP="000A0CE1">
      <w:pPr>
        <w:tabs>
          <w:tab w:val="left" w:pos="851"/>
        </w:tabs>
        <w:ind w:firstLine="540"/>
        <w:jc w:val="both"/>
        <w:rPr>
          <w:sz w:val="22"/>
          <w:szCs w:val="22"/>
        </w:rPr>
      </w:pPr>
      <w:r w:rsidRPr="00543495">
        <w:rPr>
          <w:sz w:val="22"/>
          <w:szCs w:val="22"/>
        </w:rPr>
        <w:t>В Банке действует система управления рыночным риском, включающая процедуры расчета, установления и контроля лимитов, ограничивающих подверженность риску и предусматривающая анализ, контроль и отчетность о рисках и исполнении лимитов Руководству Банка. Регулярная отчетность по рискам включает расчет возможных потерь по методологии Value-at-Risk (VaR), сценарный анализ риска и стресс-тестирование открытых позиций Банка как на фондовом, так и на валютном рынке. С целью обеспечения достоверности оценок риска проводится регулярное тестирование моделей и алгоритмов расчета риска по историческим рыночным данным и финансовым результатам торговых операций Банка. Лимиты регулярно пересматриваются и утверждаются.</w:t>
      </w:r>
    </w:p>
    <w:p w14:paraId="61C4591E" w14:textId="77777777" w:rsidR="000A0CE1" w:rsidRPr="00543495" w:rsidRDefault="000A0CE1" w:rsidP="000A0CE1">
      <w:pPr>
        <w:tabs>
          <w:tab w:val="left" w:pos="851"/>
        </w:tabs>
        <w:ind w:firstLine="540"/>
        <w:jc w:val="both"/>
        <w:rPr>
          <w:sz w:val="22"/>
          <w:szCs w:val="22"/>
        </w:rPr>
      </w:pPr>
      <w:r w:rsidRPr="00543495">
        <w:rPr>
          <w:sz w:val="22"/>
          <w:szCs w:val="22"/>
        </w:rPr>
        <w:t>Размер рыночного риска, рассчитанный в соответствии с порядком, определенным Положением Банка России от 03.12.2015 № 511-П «О порядке расчета кредитными организациями величины рыночного риска» участвует в расчете нормативов достаточности капитала Н1.i (величина РРi).</w:t>
      </w:r>
    </w:p>
    <w:p w14:paraId="7E76B3A8" w14:textId="408AF810" w:rsidR="00196571" w:rsidRPr="00543495" w:rsidRDefault="00196571" w:rsidP="00196571">
      <w:pPr>
        <w:ind w:firstLine="567"/>
        <w:jc w:val="both"/>
        <w:rPr>
          <w:sz w:val="22"/>
          <w:szCs w:val="22"/>
        </w:rPr>
      </w:pPr>
      <w:r w:rsidRPr="00543495">
        <w:rPr>
          <w:sz w:val="22"/>
          <w:szCs w:val="22"/>
        </w:rPr>
        <w:t>Размер рыночного риска, принимаемого в расчет нормативов достаточности капитала Н1.i на 01.01.2023, составляет 7 307 872 тысячи рублей.</w:t>
      </w:r>
    </w:p>
    <w:p w14:paraId="2AD740D3" w14:textId="3FDDD880" w:rsidR="00196571" w:rsidRPr="00543495" w:rsidRDefault="00196571" w:rsidP="00196571">
      <w:pPr>
        <w:ind w:firstLine="567"/>
        <w:jc w:val="both"/>
        <w:rPr>
          <w:sz w:val="22"/>
          <w:szCs w:val="22"/>
        </w:rPr>
      </w:pPr>
      <w:r w:rsidRPr="00543495">
        <w:rPr>
          <w:sz w:val="22"/>
          <w:szCs w:val="22"/>
        </w:rPr>
        <w:t>Размер рыночного риска, принимаемого в расчет нормативов достаточности капитала Н1.i на 01.01.2022, составляет 6 565 069 тысяч рублей.</w:t>
      </w:r>
    </w:p>
    <w:p w14:paraId="257E8526" w14:textId="45B362C7" w:rsidR="000A0CE1" w:rsidRPr="00543495" w:rsidRDefault="000A0CE1" w:rsidP="003B4D7F">
      <w:pPr>
        <w:tabs>
          <w:tab w:val="left" w:pos="851"/>
        </w:tabs>
        <w:ind w:firstLine="540"/>
        <w:jc w:val="both"/>
        <w:rPr>
          <w:sz w:val="22"/>
          <w:szCs w:val="22"/>
        </w:rPr>
      </w:pPr>
    </w:p>
    <w:p w14:paraId="01C6D8D4" w14:textId="77777777" w:rsidR="000A0CE1" w:rsidRPr="00543495" w:rsidRDefault="000A0CE1" w:rsidP="003B4D7F">
      <w:pPr>
        <w:pStyle w:val="22"/>
        <w:spacing w:after="0" w:line="240" w:lineRule="auto"/>
        <w:ind w:firstLine="709"/>
        <w:jc w:val="both"/>
        <w:rPr>
          <w:b/>
          <w:bCs/>
          <w:sz w:val="22"/>
          <w:szCs w:val="22"/>
        </w:rPr>
      </w:pPr>
      <w:r w:rsidRPr="00543495">
        <w:rPr>
          <w:b/>
          <w:bCs/>
          <w:sz w:val="22"/>
          <w:szCs w:val="22"/>
        </w:rPr>
        <w:t>Валютный риск</w:t>
      </w:r>
    </w:p>
    <w:p w14:paraId="4478DE35" w14:textId="77777777" w:rsidR="000A0CE1" w:rsidRPr="00543495" w:rsidRDefault="000A0CE1" w:rsidP="003B4D7F">
      <w:pPr>
        <w:tabs>
          <w:tab w:val="left" w:pos="851"/>
        </w:tabs>
        <w:ind w:firstLine="540"/>
        <w:jc w:val="both"/>
        <w:rPr>
          <w:sz w:val="22"/>
          <w:szCs w:val="22"/>
        </w:rPr>
      </w:pPr>
      <w:r w:rsidRPr="00543495">
        <w:rPr>
          <w:sz w:val="22"/>
          <w:szCs w:val="22"/>
        </w:rPr>
        <w:t>Банк принимает на себя риск, связанный с влиянием колебаний курсов различных валют на его финансовое положение и потоки денежных средств. Банк устанавливает лимиты в отношении уровня принимаемого риска в разрезе валют и в целом, как на конец каждого дня, так и в пределах одного дня, и контролирует их соблюдение на ежедневной основе.</w:t>
      </w:r>
    </w:p>
    <w:p w14:paraId="6BF18300" w14:textId="461B1CDE" w:rsidR="000A0CE1" w:rsidRPr="00543495" w:rsidRDefault="000A0CE1" w:rsidP="003B4D7F">
      <w:pPr>
        <w:tabs>
          <w:tab w:val="left" w:pos="851"/>
        </w:tabs>
        <w:ind w:firstLine="540"/>
        <w:jc w:val="both"/>
        <w:rPr>
          <w:sz w:val="22"/>
          <w:szCs w:val="22"/>
        </w:rPr>
      </w:pPr>
      <w:r w:rsidRPr="00543495">
        <w:rPr>
          <w:sz w:val="22"/>
          <w:szCs w:val="22"/>
        </w:rPr>
        <w:t>С целью ограничения валютного риска Банком России устанавливаются требования по соблюдению уполномоченными банками лимитов открытых валютных позиций (далее</w:t>
      </w:r>
      <w:r w:rsidR="003B4D7F" w:rsidRPr="00543495">
        <w:rPr>
          <w:sz w:val="22"/>
          <w:szCs w:val="22"/>
        </w:rPr>
        <w:t xml:space="preserve"> </w:t>
      </w:r>
      <w:r w:rsidRPr="00543495">
        <w:rPr>
          <w:sz w:val="22"/>
          <w:szCs w:val="22"/>
        </w:rPr>
        <w:t>-</w:t>
      </w:r>
      <w:r w:rsidR="003B4D7F" w:rsidRPr="00543495">
        <w:rPr>
          <w:sz w:val="22"/>
          <w:szCs w:val="22"/>
        </w:rPr>
        <w:t xml:space="preserve"> </w:t>
      </w:r>
      <w:r w:rsidRPr="00543495">
        <w:rPr>
          <w:sz w:val="22"/>
          <w:szCs w:val="22"/>
        </w:rPr>
        <w:t>«ОВП»). Лимиты ОВП, устанавливаемые Банком России, - количественные ограничения соотношений открытых позиций в отдельных валютах, включая балансирующую позицию в российских рублях, и собственных средств (капитала) уполномоченных банков. На конец операционного дня длинная (короткая) ОВП по отдельным иностранным валютам (включая балансирующую позицию в российских рублях) не должна превышать 10% от собственных средств (капитала) Банка.</w:t>
      </w:r>
    </w:p>
    <w:p w14:paraId="2B3B8F7C" w14:textId="77777777" w:rsidR="000A0CE1" w:rsidRPr="00543495" w:rsidRDefault="000A0CE1" w:rsidP="003B4D7F">
      <w:pPr>
        <w:tabs>
          <w:tab w:val="left" w:pos="851"/>
        </w:tabs>
        <w:ind w:firstLine="540"/>
        <w:jc w:val="both"/>
        <w:rPr>
          <w:sz w:val="22"/>
          <w:szCs w:val="22"/>
        </w:rPr>
      </w:pPr>
      <w:r w:rsidRPr="00543495">
        <w:rPr>
          <w:sz w:val="22"/>
          <w:szCs w:val="22"/>
        </w:rPr>
        <w:t>Расчет валютных позиций на отчетную дату показывает, что открытые позиции не превышают 10% от капитала Банка, что свидетельствует о том, что уровень валютного риска контролируется и находится в пределах допустимых значений.</w:t>
      </w:r>
    </w:p>
    <w:p w14:paraId="1798EA5D" w14:textId="018F45BB" w:rsidR="00196571" w:rsidRPr="00543495" w:rsidRDefault="00196571" w:rsidP="003B4D7F">
      <w:pPr>
        <w:tabs>
          <w:tab w:val="left" w:pos="851"/>
        </w:tabs>
        <w:ind w:firstLine="540"/>
        <w:jc w:val="both"/>
        <w:rPr>
          <w:sz w:val="22"/>
          <w:szCs w:val="22"/>
        </w:rPr>
      </w:pPr>
      <w:r w:rsidRPr="00543495">
        <w:rPr>
          <w:sz w:val="22"/>
          <w:szCs w:val="22"/>
        </w:rPr>
        <w:t>Размер валютного риска, принимаемого в расчет РРi, на 01.01.2023 составляет 24 368 тысяч рублей.</w:t>
      </w:r>
    </w:p>
    <w:p w14:paraId="6063A363" w14:textId="51931A31" w:rsidR="00196571" w:rsidRPr="00543495" w:rsidRDefault="00196571" w:rsidP="003B4D7F">
      <w:pPr>
        <w:tabs>
          <w:tab w:val="left" w:pos="851"/>
        </w:tabs>
        <w:ind w:firstLine="540"/>
        <w:jc w:val="both"/>
        <w:rPr>
          <w:sz w:val="22"/>
          <w:szCs w:val="22"/>
        </w:rPr>
      </w:pPr>
      <w:r w:rsidRPr="00543495">
        <w:rPr>
          <w:sz w:val="22"/>
          <w:szCs w:val="22"/>
        </w:rPr>
        <w:t>Размер валютного риска, принимаемого в расчет РРi, на 01.01.2022 составляет 27 631 тысячу рублей.</w:t>
      </w:r>
    </w:p>
    <w:p w14:paraId="32E3E152" w14:textId="77777777" w:rsidR="0092424A" w:rsidRPr="00543495" w:rsidRDefault="0092424A" w:rsidP="003B4D7F">
      <w:pPr>
        <w:pStyle w:val="22"/>
        <w:spacing w:after="0" w:line="240" w:lineRule="auto"/>
        <w:ind w:firstLine="709"/>
        <w:jc w:val="both"/>
        <w:rPr>
          <w:b/>
          <w:bCs/>
        </w:rPr>
      </w:pPr>
    </w:p>
    <w:p w14:paraId="789F8ABA" w14:textId="77777777" w:rsidR="000A0CE1" w:rsidRPr="00543495" w:rsidRDefault="000A0CE1" w:rsidP="003B4D7F">
      <w:pPr>
        <w:pStyle w:val="22"/>
        <w:spacing w:after="0" w:line="240" w:lineRule="auto"/>
        <w:ind w:firstLine="709"/>
        <w:jc w:val="both"/>
      </w:pPr>
      <w:r w:rsidRPr="00543495">
        <w:rPr>
          <w:b/>
          <w:bCs/>
        </w:rPr>
        <w:t>Процентный риск</w:t>
      </w:r>
    </w:p>
    <w:p w14:paraId="1B9A0526" w14:textId="77777777" w:rsidR="000A0CE1" w:rsidRPr="00543495" w:rsidRDefault="000A0CE1" w:rsidP="003B4D7F">
      <w:pPr>
        <w:tabs>
          <w:tab w:val="left" w:pos="851"/>
        </w:tabs>
        <w:ind w:firstLine="540"/>
        <w:jc w:val="both"/>
        <w:rPr>
          <w:sz w:val="22"/>
          <w:szCs w:val="22"/>
        </w:rPr>
      </w:pPr>
      <w:r w:rsidRPr="00543495">
        <w:rPr>
          <w:sz w:val="22"/>
          <w:szCs w:val="22"/>
        </w:rPr>
        <w:t>Риск возникновения финансовых потерь вследствие неблагоприятного изменения процентных ставок по активам, пассивам и производным финансовым инструментам Банка. Главным индикатором процентного риска является динамика изменения совокупной маржи Банка.</w:t>
      </w:r>
    </w:p>
    <w:p w14:paraId="7EC434C7" w14:textId="77777777" w:rsidR="000A0CE1" w:rsidRPr="00543495" w:rsidRDefault="000A0CE1" w:rsidP="003B4D7F">
      <w:pPr>
        <w:tabs>
          <w:tab w:val="left" w:pos="851"/>
        </w:tabs>
        <w:ind w:firstLine="540"/>
        <w:jc w:val="both"/>
        <w:rPr>
          <w:sz w:val="22"/>
          <w:szCs w:val="22"/>
        </w:rPr>
      </w:pPr>
      <w:r w:rsidRPr="00543495">
        <w:rPr>
          <w:sz w:val="22"/>
          <w:szCs w:val="22"/>
        </w:rPr>
        <w:t>Контроль за процентным риском осуществляется Службой управления рисками. В Банке разработано и утверждено Положение о порядке управлении процентным риском в АКБ «Держава» ПАО. Данное Положение регламентирует порядок управления, оценки и контроля процентного риска Банка, разделяет между руководящими органами и подразделениями Банка полномочия и ответственность по управлению процентным риском, определяет и устанавливает методики, используемые для определения степени подверженности Банка процентному риску.</w:t>
      </w:r>
    </w:p>
    <w:p w14:paraId="4829BC6A" w14:textId="77777777" w:rsidR="000A0CE1" w:rsidRPr="00543495" w:rsidRDefault="000A0CE1" w:rsidP="003B4D7F">
      <w:pPr>
        <w:tabs>
          <w:tab w:val="left" w:pos="851"/>
        </w:tabs>
        <w:ind w:firstLine="540"/>
        <w:jc w:val="both"/>
        <w:rPr>
          <w:sz w:val="22"/>
          <w:szCs w:val="22"/>
        </w:rPr>
      </w:pPr>
      <w:r w:rsidRPr="00543495">
        <w:rPr>
          <w:sz w:val="22"/>
          <w:szCs w:val="22"/>
        </w:rPr>
        <w:t>Банком проводится стресс-тестирование процентного риска на ежеквартальной основе. Дополнительно процентный риск оценивается с учетом величины и срочной структуры всех активов и обязательств банка:</w:t>
      </w:r>
    </w:p>
    <w:p w14:paraId="042E0DBF" w14:textId="77777777" w:rsidR="000A0CE1" w:rsidRPr="00543495" w:rsidRDefault="000A0CE1" w:rsidP="003B4D7F">
      <w:pPr>
        <w:numPr>
          <w:ilvl w:val="0"/>
          <w:numId w:val="12"/>
        </w:numPr>
        <w:autoSpaceDE w:val="0"/>
        <w:autoSpaceDN w:val="0"/>
        <w:adjustRightInd w:val="0"/>
        <w:ind w:left="0" w:firstLine="360"/>
        <w:jc w:val="both"/>
        <w:rPr>
          <w:sz w:val="22"/>
          <w:szCs w:val="22"/>
        </w:rPr>
      </w:pPr>
      <w:r w:rsidRPr="00543495">
        <w:rPr>
          <w:sz w:val="22"/>
          <w:szCs w:val="22"/>
        </w:rPr>
        <w:t>оценка по методу процентного гэпа, полученная в результате изменения процентной ставки по всем временным интервалам на горизонте до 1 года;</w:t>
      </w:r>
    </w:p>
    <w:p w14:paraId="75D206B0" w14:textId="77777777" w:rsidR="000A0CE1" w:rsidRPr="00543495" w:rsidRDefault="000A0CE1" w:rsidP="000A0CE1">
      <w:pPr>
        <w:numPr>
          <w:ilvl w:val="0"/>
          <w:numId w:val="12"/>
        </w:numPr>
        <w:autoSpaceDE w:val="0"/>
        <w:autoSpaceDN w:val="0"/>
        <w:adjustRightInd w:val="0"/>
        <w:jc w:val="both"/>
        <w:rPr>
          <w:sz w:val="22"/>
          <w:szCs w:val="22"/>
        </w:rPr>
      </w:pPr>
      <w:r w:rsidRPr="00543495">
        <w:rPr>
          <w:sz w:val="22"/>
          <w:szCs w:val="22"/>
        </w:rPr>
        <w:t>по методу дюрации.</w:t>
      </w:r>
    </w:p>
    <w:p w14:paraId="155797E2" w14:textId="77777777" w:rsidR="000A0CE1" w:rsidRPr="00543495" w:rsidRDefault="000A0CE1" w:rsidP="003B4D7F">
      <w:pPr>
        <w:tabs>
          <w:tab w:val="left" w:pos="851"/>
        </w:tabs>
        <w:ind w:firstLine="540"/>
        <w:jc w:val="both"/>
        <w:rPr>
          <w:sz w:val="22"/>
          <w:szCs w:val="22"/>
        </w:rPr>
      </w:pPr>
      <w:r w:rsidRPr="00543495">
        <w:rPr>
          <w:sz w:val="22"/>
          <w:szCs w:val="22"/>
        </w:rPr>
        <w:t xml:space="preserve">Результат оценки сопоставляется с установленными Советом директоров лимитами и ограничениями. При этом лимиты регулярно пересматриваются и утверждаются. С целью обеспечения достоверности оценок риска проводится регулярное тестирование моделей и алгоритмов расчета риска по историческим рыночным данным и финансовым результатам торговых операций Банка. </w:t>
      </w:r>
    </w:p>
    <w:p w14:paraId="187A65A5" w14:textId="47240738" w:rsidR="00196571" w:rsidRPr="00543495" w:rsidRDefault="00196571" w:rsidP="003B4D7F">
      <w:pPr>
        <w:tabs>
          <w:tab w:val="left" w:pos="851"/>
        </w:tabs>
        <w:ind w:firstLine="540"/>
        <w:jc w:val="both"/>
        <w:rPr>
          <w:sz w:val="22"/>
          <w:szCs w:val="22"/>
        </w:rPr>
      </w:pPr>
      <w:r w:rsidRPr="00543495">
        <w:rPr>
          <w:sz w:val="22"/>
          <w:szCs w:val="22"/>
        </w:rPr>
        <w:t>Размер процентного риска, принимаемого в расчет РР</w:t>
      </w:r>
      <w:r w:rsidRPr="00543495">
        <w:rPr>
          <w:sz w:val="22"/>
          <w:szCs w:val="22"/>
          <w:lang w:val="en-US"/>
        </w:rPr>
        <w:t>i</w:t>
      </w:r>
      <w:r w:rsidRPr="00543495">
        <w:rPr>
          <w:sz w:val="22"/>
          <w:szCs w:val="22"/>
        </w:rPr>
        <w:t xml:space="preserve">, на 01.01.2023 составляет 462 699 тысяч рублей. </w:t>
      </w:r>
    </w:p>
    <w:p w14:paraId="2A9A2550" w14:textId="5B3EDD64" w:rsidR="00196571" w:rsidRPr="00543495" w:rsidRDefault="00196571" w:rsidP="003B4D7F">
      <w:pPr>
        <w:tabs>
          <w:tab w:val="left" w:pos="851"/>
        </w:tabs>
        <w:ind w:firstLine="540"/>
        <w:jc w:val="both"/>
        <w:rPr>
          <w:sz w:val="22"/>
          <w:szCs w:val="22"/>
        </w:rPr>
      </w:pPr>
      <w:r w:rsidRPr="00543495">
        <w:rPr>
          <w:sz w:val="22"/>
          <w:szCs w:val="22"/>
        </w:rPr>
        <w:t>Размер процентного риска, принимаемого в расчет РР</w:t>
      </w:r>
      <w:r w:rsidRPr="00543495">
        <w:rPr>
          <w:sz w:val="22"/>
          <w:szCs w:val="22"/>
          <w:lang w:val="en-US"/>
        </w:rPr>
        <w:t>i</w:t>
      </w:r>
      <w:r w:rsidRPr="00543495">
        <w:rPr>
          <w:sz w:val="22"/>
          <w:szCs w:val="22"/>
        </w:rPr>
        <w:t>, на 01.01.2022 составляет 347 630 тысяч рублей.</w:t>
      </w:r>
    </w:p>
    <w:p w14:paraId="1AA2468E" w14:textId="77777777" w:rsidR="002D6443" w:rsidRPr="00543495" w:rsidRDefault="002D6443" w:rsidP="003B4D7F">
      <w:pPr>
        <w:pStyle w:val="22"/>
        <w:spacing w:after="0" w:line="240" w:lineRule="auto"/>
        <w:ind w:firstLine="709"/>
        <w:jc w:val="both"/>
        <w:rPr>
          <w:b/>
          <w:bCs/>
        </w:rPr>
      </w:pPr>
    </w:p>
    <w:p w14:paraId="5E798456" w14:textId="77777777" w:rsidR="000A0CE1" w:rsidRPr="00543495" w:rsidRDefault="000A0CE1" w:rsidP="003B4D7F">
      <w:pPr>
        <w:pStyle w:val="22"/>
        <w:spacing w:after="0" w:line="240" w:lineRule="auto"/>
        <w:ind w:firstLine="709"/>
        <w:jc w:val="both"/>
      </w:pPr>
      <w:r w:rsidRPr="00543495">
        <w:rPr>
          <w:b/>
          <w:bCs/>
        </w:rPr>
        <w:t>Фондовый риск</w:t>
      </w:r>
    </w:p>
    <w:p w14:paraId="76D6AD68" w14:textId="77777777" w:rsidR="000A0CE1" w:rsidRPr="00543495" w:rsidRDefault="000A0CE1" w:rsidP="003B4D7F">
      <w:pPr>
        <w:tabs>
          <w:tab w:val="left" w:pos="851"/>
        </w:tabs>
        <w:ind w:firstLine="540"/>
        <w:jc w:val="both"/>
        <w:rPr>
          <w:sz w:val="22"/>
          <w:szCs w:val="22"/>
        </w:rPr>
      </w:pPr>
      <w:r w:rsidRPr="00543495">
        <w:rPr>
          <w:sz w:val="22"/>
          <w:szCs w:val="22"/>
        </w:rPr>
        <w:t>Банк является активным участником рынка ценных бумаг, поэтому управление фондовым риском достаточно важный процесс, направленный на ограничение максимальных потерь, которые могут возникнуть в результате реализации фондового риска.</w:t>
      </w:r>
    </w:p>
    <w:p w14:paraId="24C76AA4" w14:textId="77777777" w:rsidR="000A0CE1" w:rsidRPr="00543495" w:rsidRDefault="000A0CE1" w:rsidP="000A0CE1">
      <w:pPr>
        <w:tabs>
          <w:tab w:val="left" w:pos="851"/>
        </w:tabs>
        <w:ind w:firstLine="540"/>
        <w:jc w:val="both"/>
        <w:rPr>
          <w:sz w:val="22"/>
          <w:szCs w:val="22"/>
        </w:rPr>
      </w:pPr>
      <w:r w:rsidRPr="00543495">
        <w:rPr>
          <w:sz w:val="22"/>
          <w:szCs w:val="22"/>
        </w:rPr>
        <w:t>В Банке разработана детальная и гибкая система лимитов, позволяющая эффективно ограничивать уровень принимаемого риска. Оценка финансового состояния эмитентов ценных бумаг производится на основании Методики анализа финансового состояния эмитентов ценных бумаг. В целях минимизации данного риска Банк стремится диверсифицировать собственный портфель ценных бумаг. Кроме того, Банк на регулярной основе переоценивает портфель ценных бумаг по рыночной стоимости.</w:t>
      </w:r>
    </w:p>
    <w:p w14:paraId="1152D2CC" w14:textId="77777777" w:rsidR="000A0CE1" w:rsidRPr="00543495" w:rsidRDefault="000A0CE1" w:rsidP="000A0CE1">
      <w:pPr>
        <w:tabs>
          <w:tab w:val="left" w:pos="851"/>
        </w:tabs>
        <w:ind w:firstLine="540"/>
        <w:jc w:val="both"/>
        <w:rPr>
          <w:sz w:val="22"/>
          <w:szCs w:val="22"/>
        </w:rPr>
      </w:pPr>
      <w:r w:rsidRPr="00543495">
        <w:rPr>
          <w:sz w:val="22"/>
          <w:szCs w:val="22"/>
        </w:rPr>
        <w:t>Фондовым риском Банка управляет Ресурсный комитет и Правление Банка, определяя стратегии и лимиты по портфелю финансовых инструментов.</w:t>
      </w:r>
    </w:p>
    <w:p w14:paraId="495F50A4" w14:textId="1D0CD29F" w:rsidR="00283321" w:rsidRPr="00543495" w:rsidRDefault="00283321" w:rsidP="00283321">
      <w:pPr>
        <w:tabs>
          <w:tab w:val="left" w:pos="851"/>
        </w:tabs>
        <w:ind w:firstLine="540"/>
        <w:jc w:val="both"/>
        <w:rPr>
          <w:sz w:val="22"/>
          <w:szCs w:val="22"/>
        </w:rPr>
      </w:pPr>
      <w:r w:rsidRPr="00543495">
        <w:rPr>
          <w:sz w:val="22"/>
          <w:szCs w:val="22"/>
        </w:rPr>
        <w:t>Размер фондового риска, принимаемого в расчет РР</w:t>
      </w:r>
      <w:r w:rsidRPr="00543495">
        <w:rPr>
          <w:sz w:val="22"/>
          <w:szCs w:val="22"/>
          <w:lang w:val="en-US"/>
        </w:rPr>
        <w:t>i</w:t>
      </w:r>
      <w:r w:rsidRPr="00543495">
        <w:rPr>
          <w:sz w:val="22"/>
          <w:szCs w:val="22"/>
        </w:rPr>
        <w:t xml:space="preserve">, на 01.01.2023 составляет 97 564 тысячи рублей. </w:t>
      </w:r>
    </w:p>
    <w:p w14:paraId="68A591CC" w14:textId="465C43FA" w:rsidR="00283321" w:rsidRPr="00543495" w:rsidRDefault="00283321" w:rsidP="00283321">
      <w:pPr>
        <w:tabs>
          <w:tab w:val="left" w:pos="851"/>
        </w:tabs>
        <w:ind w:firstLine="540"/>
        <w:jc w:val="both"/>
        <w:rPr>
          <w:sz w:val="22"/>
          <w:szCs w:val="22"/>
        </w:rPr>
      </w:pPr>
      <w:r w:rsidRPr="00543495">
        <w:rPr>
          <w:sz w:val="22"/>
          <w:szCs w:val="22"/>
        </w:rPr>
        <w:t>Размер фондового риска, принимаемого в расчет РР</w:t>
      </w:r>
      <w:r w:rsidRPr="00543495">
        <w:rPr>
          <w:sz w:val="22"/>
          <w:szCs w:val="22"/>
          <w:lang w:val="en-US"/>
        </w:rPr>
        <w:t>i</w:t>
      </w:r>
      <w:r w:rsidRPr="00543495">
        <w:rPr>
          <w:sz w:val="22"/>
          <w:szCs w:val="22"/>
        </w:rPr>
        <w:t>, на 01.01.2022 составляет 149 945 тысяч рублей.</w:t>
      </w:r>
    </w:p>
    <w:p w14:paraId="75ED7026" w14:textId="77777777" w:rsidR="003260E6" w:rsidRPr="00543495" w:rsidRDefault="003260E6" w:rsidP="00F42FA3">
      <w:pPr>
        <w:rPr>
          <w:sz w:val="22"/>
          <w:szCs w:val="22"/>
        </w:rPr>
      </w:pPr>
    </w:p>
    <w:p w14:paraId="30F44E61" w14:textId="77777777" w:rsidR="00C8673D" w:rsidRPr="00543495" w:rsidRDefault="00C8673D" w:rsidP="00F42FA3">
      <w:pPr>
        <w:pStyle w:val="1"/>
        <w:ind w:firstLine="708"/>
        <w:rPr>
          <w:b/>
          <w:bCs/>
          <w:sz w:val="22"/>
          <w:szCs w:val="22"/>
          <w:lang w:val="ru-RU"/>
        </w:rPr>
      </w:pPr>
      <w:r w:rsidRPr="00543495">
        <w:rPr>
          <w:b/>
          <w:bCs/>
          <w:sz w:val="22"/>
          <w:szCs w:val="22"/>
          <w:lang w:val="ru-RU"/>
        </w:rPr>
        <w:t>Операционный риск</w:t>
      </w:r>
    </w:p>
    <w:p w14:paraId="6E63F4BC" w14:textId="50FF2827" w:rsidR="00BF367C" w:rsidRPr="00543495" w:rsidRDefault="00BF367C" w:rsidP="00BF367C">
      <w:pPr>
        <w:ind w:firstLine="567"/>
        <w:jc w:val="both"/>
        <w:rPr>
          <w:sz w:val="22"/>
          <w:szCs w:val="22"/>
        </w:rPr>
      </w:pPr>
      <w:r w:rsidRPr="00543495">
        <w:rPr>
          <w:sz w:val="22"/>
          <w:szCs w:val="22"/>
        </w:rPr>
        <w:t>С 01.01.2022 года управление операционным риском осуществляется по принципам Положения Банка РФ № 716-П «О требованиях к системе управления операционным риском в кредитной организации и банковской группе». Для этого Банк разработал комплекс мероприятий</w:t>
      </w:r>
      <w:r w:rsidR="00E52618">
        <w:rPr>
          <w:sz w:val="22"/>
          <w:szCs w:val="22"/>
        </w:rPr>
        <w:t>,</w:t>
      </w:r>
      <w:r w:rsidRPr="00543495">
        <w:rPr>
          <w:sz w:val="22"/>
          <w:szCs w:val="22"/>
        </w:rPr>
        <w:t xml:space="preserve"> направленных на совершенствование системы управления операционным риском. Разработан и утвержден блок внутренних нормативных документов:</w:t>
      </w:r>
    </w:p>
    <w:p w14:paraId="0BB0C4D0" w14:textId="77777777" w:rsidR="00BF367C" w:rsidRPr="00543495" w:rsidRDefault="00BF367C" w:rsidP="00BF367C">
      <w:pPr>
        <w:ind w:firstLine="708"/>
        <w:jc w:val="both"/>
        <w:rPr>
          <w:sz w:val="22"/>
          <w:szCs w:val="22"/>
        </w:rPr>
      </w:pPr>
      <w:r w:rsidRPr="00543495">
        <w:rPr>
          <w:sz w:val="22"/>
          <w:szCs w:val="22"/>
        </w:rPr>
        <w:t>- Политика управления операционным риском АКБ «Держава» ПАО; Порядок мониторинга операционного риска в АКБ «Держава» ПАО;</w:t>
      </w:r>
    </w:p>
    <w:p w14:paraId="177B246D" w14:textId="77777777" w:rsidR="00BF367C" w:rsidRPr="00543495" w:rsidRDefault="00BF367C" w:rsidP="00BF367C">
      <w:pPr>
        <w:ind w:firstLine="708"/>
        <w:jc w:val="both"/>
        <w:rPr>
          <w:sz w:val="22"/>
          <w:szCs w:val="22"/>
        </w:rPr>
      </w:pPr>
      <w:r w:rsidRPr="00543495">
        <w:rPr>
          <w:sz w:val="22"/>
          <w:szCs w:val="22"/>
        </w:rPr>
        <w:t>- Порядок взаимодействия при выявлении событий операционного риска в АКБ «Держава» ПАО;</w:t>
      </w:r>
    </w:p>
    <w:p w14:paraId="6A311A4C" w14:textId="77777777" w:rsidR="00BF367C" w:rsidRPr="00543495" w:rsidRDefault="00BF367C" w:rsidP="00BF367C">
      <w:pPr>
        <w:ind w:firstLine="708"/>
        <w:jc w:val="both"/>
        <w:rPr>
          <w:sz w:val="22"/>
          <w:szCs w:val="22"/>
        </w:rPr>
      </w:pPr>
      <w:r w:rsidRPr="00543495">
        <w:rPr>
          <w:sz w:val="22"/>
          <w:szCs w:val="22"/>
        </w:rPr>
        <w:t>- Порядок определения потерь и возмещений в АКБ «Держава» ПАО в рамках управления операционным риском;</w:t>
      </w:r>
    </w:p>
    <w:p w14:paraId="78CAD85B" w14:textId="77777777" w:rsidR="00BF367C" w:rsidRPr="00543495" w:rsidRDefault="00BF367C" w:rsidP="00BF367C">
      <w:pPr>
        <w:ind w:firstLine="708"/>
        <w:jc w:val="both"/>
        <w:rPr>
          <w:sz w:val="22"/>
          <w:szCs w:val="22"/>
        </w:rPr>
      </w:pPr>
      <w:r w:rsidRPr="00543495">
        <w:rPr>
          <w:sz w:val="22"/>
          <w:szCs w:val="22"/>
        </w:rPr>
        <w:t>- Частная политика по управлению риском информационной безопасности в АКБ «Держава» ПАО в рамках управления операционным риском;</w:t>
      </w:r>
    </w:p>
    <w:p w14:paraId="18DB19D7" w14:textId="77777777" w:rsidR="00BF367C" w:rsidRPr="00543495" w:rsidRDefault="00BF367C" w:rsidP="00BF367C">
      <w:pPr>
        <w:ind w:firstLine="708"/>
        <w:jc w:val="both"/>
        <w:rPr>
          <w:sz w:val="22"/>
          <w:szCs w:val="22"/>
        </w:rPr>
      </w:pPr>
      <w:r w:rsidRPr="00543495">
        <w:rPr>
          <w:sz w:val="22"/>
          <w:szCs w:val="22"/>
        </w:rPr>
        <w:t>- Порядок ведения базы событий информационной безопасности в АКБ «Держава» ПАО в рамках управления операционным риском;</w:t>
      </w:r>
    </w:p>
    <w:p w14:paraId="287B0D78" w14:textId="77777777" w:rsidR="00BF367C" w:rsidRPr="00543495" w:rsidRDefault="00BF367C" w:rsidP="00BF367C">
      <w:pPr>
        <w:ind w:firstLine="708"/>
        <w:jc w:val="both"/>
        <w:rPr>
          <w:sz w:val="22"/>
          <w:szCs w:val="22"/>
        </w:rPr>
      </w:pPr>
      <w:r w:rsidRPr="00543495">
        <w:rPr>
          <w:sz w:val="22"/>
          <w:szCs w:val="22"/>
        </w:rPr>
        <w:t>- Политика информационных систем в АКБ «Держава» ПАО в рамках управления операционным риском;</w:t>
      </w:r>
    </w:p>
    <w:p w14:paraId="13C08F8F" w14:textId="77777777" w:rsidR="00BF367C" w:rsidRPr="00543495" w:rsidRDefault="00BF367C" w:rsidP="00BF367C">
      <w:pPr>
        <w:ind w:firstLine="708"/>
        <w:jc w:val="both"/>
        <w:rPr>
          <w:sz w:val="22"/>
          <w:szCs w:val="22"/>
        </w:rPr>
      </w:pPr>
      <w:r w:rsidRPr="00543495">
        <w:rPr>
          <w:sz w:val="22"/>
          <w:szCs w:val="22"/>
        </w:rPr>
        <w:t>- Порядок обеспечения качества данных в АКБ «Держава» ПАО в рамках управления операционным риском;</w:t>
      </w:r>
    </w:p>
    <w:p w14:paraId="5D50280E" w14:textId="77777777" w:rsidR="00BF367C" w:rsidRPr="00543495" w:rsidRDefault="00BF367C" w:rsidP="00BF367C">
      <w:pPr>
        <w:ind w:firstLine="708"/>
        <w:jc w:val="both"/>
        <w:rPr>
          <w:sz w:val="22"/>
          <w:szCs w:val="22"/>
        </w:rPr>
      </w:pPr>
      <w:r w:rsidRPr="00543495">
        <w:rPr>
          <w:sz w:val="22"/>
          <w:szCs w:val="22"/>
        </w:rPr>
        <w:t>- Методика обеспечения качества данных в АКБ «Держава» ПАО в рамках управления операционным риском;</w:t>
      </w:r>
    </w:p>
    <w:p w14:paraId="671D8962" w14:textId="77777777" w:rsidR="00BF367C" w:rsidRPr="00543495" w:rsidRDefault="00BF367C" w:rsidP="00BF367C">
      <w:pPr>
        <w:ind w:firstLine="708"/>
        <w:jc w:val="both"/>
        <w:rPr>
          <w:sz w:val="22"/>
          <w:szCs w:val="22"/>
        </w:rPr>
      </w:pPr>
      <w:r w:rsidRPr="00543495">
        <w:rPr>
          <w:sz w:val="22"/>
          <w:szCs w:val="22"/>
        </w:rPr>
        <w:t>- Методика качественной оценки уровня операционного риска в АКБ «Держава» ПАО в рамках управления операционным риском;</w:t>
      </w:r>
    </w:p>
    <w:p w14:paraId="732C6ECF" w14:textId="77777777" w:rsidR="00BF367C" w:rsidRPr="00543495" w:rsidRDefault="00BF367C" w:rsidP="00BF367C">
      <w:pPr>
        <w:ind w:firstLine="708"/>
        <w:jc w:val="both"/>
        <w:rPr>
          <w:sz w:val="22"/>
          <w:szCs w:val="22"/>
        </w:rPr>
      </w:pPr>
      <w:r w:rsidRPr="00543495">
        <w:rPr>
          <w:sz w:val="22"/>
          <w:szCs w:val="22"/>
        </w:rPr>
        <w:t>- Контрольные показатели уровня операционного риска (с определением сигнальных и контрольных значений) АКБ «Держава» ПАО на 2023 год;</w:t>
      </w:r>
    </w:p>
    <w:p w14:paraId="0AA3DEDC" w14:textId="77777777" w:rsidR="00BF367C" w:rsidRPr="00543495" w:rsidRDefault="00BF367C" w:rsidP="00BF367C">
      <w:pPr>
        <w:ind w:firstLine="708"/>
        <w:jc w:val="both"/>
        <w:rPr>
          <w:sz w:val="22"/>
          <w:szCs w:val="22"/>
        </w:rPr>
      </w:pPr>
      <w:r w:rsidRPr="00543495">
        <w:rPr>
          <w:sz w:val="22"/>
          <w:szCs w:val="22"/>
        </w:rPr>
        <w:t>- Плановые показатели уровня операционного риска АКБ «Держава» ПАО на 2023 год в разрезе направлений деятельности;</w:t>
      </w:r>
    </w:p>
    <w:p w14:paraId="4BA94183" w14:textId="77777777" w:rsidR="00BF367C" w:rsidRPr="00543495" w:rsidRDefault="00BF367C" w:rsidP="00BF367C">
      <w:pPr>
        <w:ind w:firstLine="708"/>
        <w:jc w:val="both"/>
        <w:rPr>
          <w:sz w:val="22"/>
          <w:szCs w:val="22"/>
        </w:rPr>
      </w:pPr>
      <w:r w:rsidRPr="00543495">
        <w:rPr>
          <w:sz w:val="22"/>
          <w:szCs w:val="22"/>
        </w:rPr>
        <w:t>- Перечень процессов и направлений деятельности АКБ «Держава» ПАО для классификации событий операционного риска.</w:t>
      </w:r>
    </w:p>
    <w:p w14:paraId="3D78BF91" w14:textId="040D8CB6" w:rsidR="003B28D1" w:rsidRPr="00543495" w:rsidRDefault="00BF367C" w:rsidP="003B28D1">
      <w:pPr>
        <w:ind w:firstLine="708"/>
        <w:jc w:val="both"/>
        <w:rPr>
          <w:sz w:val="22"/>
          <w:szCs w:val="22"/>
        </w:rPr>
      </w:pPr>
      <w:r w:rsidRPr="00543495">
        <w:rPr>
          <w:sz w:val="22"/>
          <w:szCs w:val="22"/>
        </w:rPr>
        <w:t>-</w:t>
      </w:r>
      <w:r w:rsidR="003B28D1" w:rsidRPr="00543495">
        <w:rPr>
          <w:sz w:val="22"/>
          <w:szCs w:val="22"/>
        </w:rPr>
        <w:t xml:space="preserve"> </w:t>
      </w:r>
      <w:r w:rsidRPr="00543495">
        <w:rPr>
          <w:sz w:val="22"/>
          <w:szCs w:val="22"/>
        </w:rPr>
        <w:t>Приказом Председателя Правления назнач</w:t>
      </w:r>
      <w:r w:rsidR="003B28D1" w:rsidRPr="00543495">
        <w:rPr>
          <w:sz w:val="22"/>
          <w:szCs w:val="22"/>
        </w:rPr>
        <w:t xml:space="preserve">ены подразделения и сотрудники, </w:t>
      </w:r>
      <w:r w:rsidRPr="00543495">
        <w:rPr>
          <w:sz w:val="22"/>
          <w:szCs w:val="22"/>
        </w:rPr>
        <w:t>ответственны</w:t>
      </w:r>
      <w:r w:rsidR="003B28D1" w:rsidRPr="00543495">
        <w:rPr>
          <w:sz w:val="22"/>
          <w:szCs w:val="22"/>
        </w:rPr>
        <w:t xml:space="preserve">е за своевременное выявление и </w:t>
      </w:r>
      <w:r w:rsidRPr="00543495">
        <w:rPr>
          <w:sz w:val="22"/>
          <w:szCs w:val="22"/>
        </w:rPr>
        <w:t>ре</w:t>
      </w:r>
      <w:r w:rsidR="003B28D1" w:rsidRPr="00543495">
        <w:rPr>
          <w:sz w:val="22"/>
          <w:szCs w:val="22"/>
        </w:rPr>
        <w:t>гистрацию событий ОР в базе СОР</w:t>
      </w:r>
      <w:r w:rsidR="005D3245" w:rsidRPr="00543495">
        <w:rPr>
          <w:sz w:val="22"/>
          <w:szCs w:val="22"/>
        </w:rPr>
        <w:t xml:space="preserve">, </w:t>
      </w:r>
      <w:r w:rsidRPr="00543495">
        <w:rPr>
          <w:sz w:val="22"/>
          <w:szCs w:val="22"/>
        </w:rPr>
        <w:t xml:space="preserve">которые определяют </w:t>
      </w:r>
      <w:r w:rsidR="005D3245" w:rsidRPr="00543495">
        <w:rPr>
          <w:sz w:val="22"/>
          <w:szCs w:val="22"/>
        </w:rPr>
        <w:t>порядок выявления</w:t>
      </w:r>
      <w:r w:rsidR="008A2442" w:rsidRPr="00543495">
        <w:rPr>
          <w:sz w:val="22"/>
          <w:szCs w:val="22"/>
        </w:rPr>
        <w:t xml:space="preserve"> и регистрации событий операционного риска</w:t>
      </w:r>
      <w:r w:rsidR="005D3245" w:rsidRPr="00543495">
        <w:rPr>
          <w:sz w:val="22"/>
          <w:szCs w:val="22"/>
        </w:rPr>
        <w:t>, оценки</w:t>
      </w:r>
      <w:r w:rsidR="008A2442" w:rsidRPr="00543495">
        <w:rPr>
          <w:sz w:val="22"/>
          <w:szCs w:val="22"/>
        </w:rPr>
        <w:t xml:space="preserve"> уровня операционного риска</w:t>
      </w:r>
      <w:r w:rsidR="005D3245" w:rsidRPr="00543495">
        <w:rPr>
          <w:sz w:val="22"/>
          <w:szCs w:val="22"/>
        </w:rPr>
        <w:t xml:space="preserve">, управления и контроля операционных рисков, возникающих в процессе осуществления </w:t>
      </w:r>
      <w:r w:rsidR="008A2442" w:rsidRPr="00543495">
        <w:rPr>
          <w:sz w:val="22"/>
          <w:szCs w:val="22"/>
        </w:rPr>
        <w:t>деятельности Банка</w:t>
      </w:r>
      <w:r w:rsidR="005D3245" w:rsidRPr="00543495">
        <w:rPr>
          <w:sz w:val="22"/>
          <w:szCs w:val="22"/>
        </w:rPr>
        <w:t xml:space="preserve">, </w:t>
      </w:r>
      <w:r w:rsidRPr="00543495">
        <w:rPr>
          <w:sz w:val="22"/>
          <w:szCs w:val="22"/>
        </w:rPr>
        <w:t xml:space="preserve">определяют </w:t>
      </w:r>
      <w:r w:rsidR="005D3245" w:rsidRPr="00543495">
        <w:rPr>
          <w:sz w:val="22"/>
          <w:szCs w:val="22"/>
        </w:rPr>
        <w:t>принципы и методику управления операционными рисками.</w:t>
      </w:r>
    </w:p>
    <w:p w14:paraId="04B9727B" w14:textId="1E4EC09C" w:rsidR="007E5C4D" w:rsidRPr="00543495" w:rsidRDefault="005D3245" w:rsidP="003B28D1">
      <w:pPr>
        <w:ind w:firstLine="708"/>
        <w:jc w:val="both"/>
        <w:rPr>
          <w:sz w:val="22"/>
          <w:szCs w:val="22"/>
        </w:rPr>
      </w:pPr>
      <w:r w:rsidRPr="00543495">
        <w:rPr>
          <w:sz w:val="22"/>
          <w:szCs w:val="22"/>
        </w:rPr>
        <w:t>В Банке применяются процедуры внутреннего контроля, позволяющие снижать уровень операционного риска</w:t>
      </w:r>
      <w:r w:rsidR="00BF367C" w:rsidRPr="00543495">
        <w:rPr>
          <w:sz w:val="22"/>
          <w:szCs w:val="22"/>
        </w:rPr>
        <w:t>:</w:t>
      </w:r>
      <w:r w:rsidR="003B28D1" w:rsidRPr="00543495">
        <w:rPr>
          <w:sz w:val="22"/>
          <w:szCs w:val="22"/>
        </w:rPr>
        <w:t xml:space="preserve"> </w:t>
      </w:r>
      <w:r w:rsidR="007E5C4D" w:rsidRPr="00543495">
        <w:rPr>
          <w:sz w:val="22"/>
          <w:szCs w:val="22"/>
        </w:rPr>
        <w:t>установление целевых показателей (лимитов) уровня операционного риска, контроль их соблюдения, оценка операционного риска, мониторинг совершаемых операций на уровне подразделений, ограничение физического доступа к данным, порядок подтверждения и санкционирования операций, процедуры проверок и сверок. Службой управления рисками ведется ан</w:t>
      </w:r>
      <w:r w:rsidR="003B28D1" w:rsidRPr="00543495">
        <w:rPr>
          <w:sz w:val="22"/>
          <w:szCs w:val="22"/>
        </w:rPr>
        <w:t xml:space="preserve">алитическая автоматизированная </w:t>
      </w:r>
      <w:r w:rsidR="007E5C4D" w:rsidRPr="00543495">
        <w:rPr>
          <w:sz w:val="22"/>
          <w:szCs w:val="22"/>
        </w:rPr>
        <w:t>база данных об операционных убытках.</w:t>
      </w:r>
    </w:p>
    <w:p w14:paraId="3C9CBD26" w14:textId="7CB68439" w:rsidR="005D3245" w:rsidRPr="00543495" w:rsidRDefault="005D3245" w:rsidP="00F42FA3">
      <w:pPr>
        <w:tabs>
          <w:tab w:val="left" w:pos="851"/>
        </w:tabs>
        <w:ind w:firstLine="540"/>
        <w:jc w:val="both"/>
        <w:rPr>
          <w:sz w:val="22"/>
          <w:szCs w:val="22"/>
        </w:rPr>
      </w:pPr>
      <w:r w:rsidRPr="00543495">
        <w:rPr>
          <w:sz w:val="22"/>
          <w:szCs w:val="22"/>
        </w:rPr>
        <w:t xml:space="preserve">Банком обеспечено соответствие внутренних </w:t>
      </w:r>
      <w:r w:rsidR="00BF367C" w:rsidRPr="00543495">
        <w:rPr>
          <w:sz w:val="22"/>
          <w:szCs w:val="22"/>
        </w:rPr>
        <w:t xml:space="preserve">нормативных документов </w:t>
      </w:r>
      <w:r w:rsidRPr="00543495">
        <w:rPr>
          <w:sz w:val="22"/>
          <w:szCs w:val="22"/>
        </w:rPr>
        <w:t>и положений требованиям законодательства и регулирующих органов. Сотрудники Банка в своей деятельности руководствуются разработанными должностными инструкциями и положениями о подразделениях Банка.</w:t>
      </w:r>
    </w:p>
    <w:p w14:paraId="64113517" w14:textId="0436E095" w:rsidR="005D3245" w:rsidRPr="00543495" w:rsidRDefault="00552AEB" w:rsidP="00F42FA3">
      <w:pPr>
        <w:tabs>
          <w:tab w:val="left" w:pos="851"/>
        </w:tabs>
        <w:ind w:firstLine="540"/>
        <w:jc w:val="both"/>
        <w:rPr>
          <w:sz w:val="22"/>
          <w:szCs w:val="22"/>
        </w:rPr>
      </w:pPr>
      <w:r w:rsidRPr="00543495">
        <w:rPr>
          <w:sz w:val="22"/>
          <w:szCs w:val="22"/>
        </w:rPr>
        <w:t>С 01.01.2023 года р</w:t>
      </w:r>
      <w:r w:rsidR="005D3245" w:rsidRPr="00543495">
        <w:rPr>
          <w:sz w:val="22"/>
          <w:szCs w:val="22"/>
        </w:rPr>
        <w:t xml:space="preserve">азмер операционного риска, рассчитанный в соответствии с </w:t>
      </w:r>
      <w:r w:rsidRPr="00543495">
        <w:rPr>
          <w:sz w:val="22"/>
          <w:szCs w:val="22"/>
        </w:rPr>
        <w:t xml:space="preserve">Положением Банка России от </w:t>
      </w:r>
      <w:r w:rsidR="003B4D7F" w:rsidRPr="00543495">
        <w:rPr>
          <w:sz w:val="22"/>
          <w:szCs w:val="22"/>
        </w:rPr>
        <w:t>0</w:t>
      </w:r>
      <w:r w:rsidRPr="00543495">
        <w:rPr>
          <w:sz w:val="22"/>
          <w:szCs w:val="22"/>
        </w:rPr>
        <w:t>7</w:t>
      </w:r>
      <w:r w:rsidR="003B4D7F" w:rsidRPr="00543495">
        <w:rPr>
          <w:sz w:val="22"/>
          <w:szCs w:val="22"/>
        </w:rPr>
        <w:t>.12.</w:t>
      </w:r>
      <w:r w:rsidRPr="00543495">
        <w:rPr>
          <w:sz w:val="22"/>
          <w:szCs w:val="22"/>
        </w:rPr>
        <w:t>2020 № 744-П «О порядке расчета размера операционного риска (Базель III) и осуществления Банком России надзора за его соблюдением»</w:t>
      </w:r>
      <w:r w:rsidR="005D3245" w:rsidRPr="00543495">
        <w:rPr>
          <w:sz w:val="22"/>
          <w:szCs w:val="22"/>
        </w:rPr>
        <w:t>, участвует в расчете нормативов достаточности капитала Н1.1, Н1.2, Н1.0 (код 89</w:t>
      </w:r>
      <w:r w:rsidR="006742E5" w:rsidRPr="00543495">
        <w:rPr>
          <w:sz w:val="22"/>
          <w:szCs w:val="22"/>
        </w:rPr>
        <w:t>56</w:t>
      </w:r>
      <w:r w:rsidR="005D3245" w:rsidRPr="00543495">
        <w:rPr>
          <w:sz w:val="22"/>
          <w:szCs w:val="22"/>
        </w:rPr>
        <w:t xml:space="preserve">). </w:t>
      </w:r>
    </w:p>
    <w:p w14:paraId="032EAED7" w14:textId="48FD2EDA" w:rsidR="005D3245" w:rsidRPr="00543495" w:rsidRDefault="005D3245" w:rsidP="00F42FA3">
      <w:pPr>
        <w:tabs>
          <w:tab w:val="left" w:pos="851"/>
        </w:tabs>
        <w:ind w:firstLine="540"/>
        <w:jc w:val="both"/>
        <w:rPr>
          <w:sz w:val="22"/>
          <w:szCs w:val="22"/>
        </w:rPr>
      </w:pPr>
      <w:r w:rsidRPr="00543495">
        <w:rPr>
          <w:sz w:val="22"/>
          <w:szCs w:val="22"/>
        </w:rPr>
        <w:t>Размер операционного риска, принимаемого в расчет нормативов достаточности капитала Н1.1, Н1.2, Н1.0 на 01.01.20</w:t>
      </w:r>
      <w:r w:rsidR="00CC4109" w:rsidRPr="00543495">
        <w:rPr>
          <w:sz w:val="22"/>
          <w:szCs w:val="22"/>
        </w:rPr>
        <w:t>2</w:t>
      </w:r>
      <w:r w:rsidR="00552AEB" w:rsidRPr="00543495">
        <w:rPr>
          <w:sz w:val="22"/>
          <w:szCs w:val="22"/>
        </w:rPr>
        <w:t>3</w:t>
      </w:r>
      <w:r w:rsidRPr="00543495">
        <w:rPr>
          <w:sz w:val="22"/>
          <w:szCs w:val="22"/>
        </w:rPr>
        <w:t xml:space="preserve">, составляет </w:t>
      </w:r>
      <w:r w:rsidR="00827392" w:rsidRPr="00543495">
        <w:rPr>
          <w:sz w:val="22"/>
          <w:szCs w:val="22"/>
        </w:rPr>
        <w:t>701</w:t>
      </w:r>
      <w:r w:rsidR="006742E5" w:rsidRPr="00543495">
        <w:rPr>
          <w:sz w:val="22"/>
          <w:szCs w:val="22"/>
        </w:rPr>
        <w:t> </w:t>
      </w:r>
      <w:r w:rsidR="00827392" w:rsidRPr="00543495">
        <w:rPr>
          <w:sz w:val="22"/>
          <w:szCs w:val="22"/>
        </w:rPr>
        <w:t xml:space="preserve">750 </w:t>
      </w:r>
      <w:r w:rsidRPr="00543495">
        <w:rPr>
          <w:sz w:val="22"/>
          <w:szCs w:val="22"/>
        </w:rPr>
        <w:t>тыс. рублей.</w:t>
      </w:r>
    </w:p>
    <w:p w14:paraId="30F62EC5" w14:textId="41E54747" w:rsidR="005D3245" w:rsidRPr="00543495" w:rsidRDefault="005D3245" w:rsidP="00F42FA3">
      <w:pPr>
        <w:tabs>
          <w:tab w:val="left" w:pos="851"/>
        </w:tabs>
        <w:ind w:firstLine="540"/>
        <w:jc w:val="both"/>
        <w:rPr>
          <w:sz w:val="22"/>
          <w:szCs w:val="22"/>
        </w:rPr>
      </w:pPr>
      <w:r w:rsidRPr="00543495">
        <w:rPr>
          <w:sz w:val="22"/>
          <w:szCs w:val="22"/>
        </w:rPr>
        <w:t>Размер операционного риска, рассчитанный по состоянию на 01.01.20</w:t>
      </w:r>
      <w:r w:rsidR="003A69D6" w:rsidRPr="00543495">
        <w:rPr>
          <w:sz w:val="22"/>
          <w:szCs w:val="22"/>
        </w:rPr>
        <w:t>2</w:t>
      </w:r>
      <w:r w:rsidR="00552AEB" w:rsidRPr="00543495">
        <w:rPr>
          <w:sz w:val="22"/>
          <w:szCs w:val="22"/>
        </w:rPr>
        <w:t>2</w:t>
      </w:r>
      <w:r w:rsidRPr="00543495">
        <w:rPr>
          <w:sz w:val="22"/>
          <w:szCs w:val="22"/>
        </w:rPr>
        <w:t xml:space="preserve">, </w:t>
      </w:r>
      <w:r w:rsidR="00552AEB" w:rsidRPr="00543495">
        <w:rPr>
          <w:sz w:val="22"/>
          <w:szCs w:val="22"/>
        </w:rPr>
        <w:t>составлял 427</w:t>
      </w:r>
      <w:r w:rsidR="006742E5" w:rsidRPr="00543495">
        <w:rPr>
          <w:sz w:val="22"/>
          <w:szCs w:val="22"/>
        </w:rPr>
        <w:t> </w:t>
      </w:r>
      <w:r w:rsidR="00552AEB" w:rsidRPr="00543495">
        <w:rPr>
          <w:sz w:val="22"/>
          <w:szCs w:val="22"/>
        </w:rPr>
        <w:t>463</w:t>
      </w:r>
      <w:r w:rsidR="006742E5" w:rsidRPr="00543495">
        <w:rPr>
          <w:sz w:val="22"/>
          <w:szCs w:val="22"/>
        </w:rPr>
        <w:t xml:space="preserve"> </w:t>
      </w:r>
      <w:r w:rsidR="00552AEB" w:rsidRPr="00543495">
        <w:rPr>
          <w:sz w:val="22"/>
          <w:szCs w:val="22"/>
        </w:rPr>
        <w:t>тыс</w:t>
      </w:r>
      <w:r w:rsidRPr="00543495">
        <w:rPr>
          <w:sz w:val="22"/>
          <w:szCs w:val="22"/>
        </w:rPr>
        <w:t>. рублей.</w:t>
      </w:r>
    </w:p>
    <w:p w14:paraId="6F6D0C0A" w14:textId="77777777" w:rsidR="00D81D29" w:rsidRPr="00543495" w:rsidRDefault="00D81D29" w:rsidP="00F42FA3">
      <w:pPr>
        <w:ind w:firstLine="709"/>
        <w:jc w:val="both"/>
        <w:rPr>
          <w:sz w:val="22"/>
          <w:szCs w:val="22"/>
        </w:rPr>
      </w:pPr>
    </w:p>
    <w:p w14:paraId="4573CF9F" w14:textId="6A242699" w:rsidR="00D81D29" w:rsidRPr="00543495" w:rsidRDefault="00BF367C" w:rsidP="00F42FA3">
      <w:pPr>
        <w:pStyle w:val="1"/>
        <w:ind w:firstLine="708"/>
        <w:rPr>
          <w:b/>
          <w:bCs/>
          <w:sz w:val="22"/>
          <w:szCs w:val="22"/>
          <w:lang w:val="ru-RU"/>
        </w:rPr>
      </w:pPr>
      <w:r w:rsidRPr="00543495">
        <w:rPr>
          <w:b/>
          <w:bCs/>
          <w:sz w:val="22"/>
          <w:szCs w:val="22"/>
          <w:lang w:val="ru-RU"/>
        </w:rPr>
        <w:t>Р</w:t>
      </w:r>
      <w:r w:rsidR="00D81D29" w:rsidRPr="00543495">
        <w:rPr>
          <w:b/>
          <w:bCs/>
          <w:sz w:val="22"/>
          <w:szCs w:val="22"/>
          <w:lang w:val="ru-RU"/>
        </w:rPr>
        <w:t>иск потери деловой репутации</w:t>
      </w:r>
    </w:p>
    <w:p w14:paraId="06F0E77F" w14:textId="77777777" w:rsidR="001B0B11" w:rsidRPr="00543495" w:rsidRDefault="001B0B11" w:rsidP="00F42FA3">
      <w:pPr>
        <w:rPr>
          <w:sz w:val="22"/>
          <w:szCs w:val="22"/>
        </w:rPr>
      </w:pPr>
    </w:p>
    <w:p w14:paraId="0B6EA2F1" w14:textId="24BEC07F" w:rsidR="000F5A93" w:rsidRPr="00543495" w:rsidRDefault="005D3245" w:rsidP="000F5A93">
      <w:pPr>
        <w:tabs>
          <w:tab w:val="left" w:pos="851"/>
        </w:tabs>
        <w:ind w:firstLine="540"/>
        <w:jc w:val="both"/>
        <w:rPr>
          <w:sz w:val="22"/>
          <w:szCs w:val="22"/>
        </w:rPr>
      </w:pPr>
      <w:r w:rsidRPr="00543495">
        <w:rPr>
          <w:sz w:val="22"/>
          <w:szCs w:val="22"/>
        </w:rPr>
        <w:t>Оценка и принятие репутационного риска происходит на основании</w:t>
      </w:r>
      <w:r w:rsidR="008527E4" w:rsidRPr="00543495">
        <w:rPr>
          <w:sz w:val="22"/>
          <w:szCs w:val="22"/>
        </w:rPr>
        <w:t xml:space="preserve"> </w:t>
      </w:r>
      <w:r w:rsidR="004B7F99" w:rsidRPr="00543495">
        <w:rPr>
          <w:sz w:val="22"/>
          <w:szCs w:val="22"/>
        </w:rPr>
        <w:t xml:space="preserve">Положения об управлении риском </w:t>
      </w:r>
      <w:r w:rsidR="008527E4" w:rsidRPr="00543495">
        <w:rPr>
          <w:sz w:val="22"/>
          <w:szCs w:val="22"/>
        </w:rPr>
        <w:t xml:space="preserve">потери деловой репутации </w:t>
      </w:r>
      <w:r w:rsidR="004B7F99" w:rsidRPr="00543495">
        <w:rPr>
          <w:sz w:val="22"/>
          <w:szCs w:val="22"/>
        </w:rPr>
        <w:t>в АКБ «Держава» ПАО</w:t>
      </w:r>
      <w:r w:rsidRPr="00543495">
        <w:rPr>
          <w:sz w:val="22"/>
          <w:szCs w:val="22"/>
        </w:rPr>
        <w:t xml:space="preserve">. Управление репутационным риском в Банке осуществляется путем оценки и контроля </w:t>
      </w:r>
      <w:r w:rsidR="000F5A93" w:rsidRPr="00543495">
        <w:rPr>
          <w:sz w:val="22"/>
          <w:szCs w:val="22"/>
        </w:rPr>
        <w:t xml:space="preserve">оттока клиентов Банка, изменения рейтингов, присвоенных Банку независимыми рейтинговыми агентствами, финансового результата деятельности Банка, жалоб и претензий к Банку, сообщений о Банке и его акционерах в СМИ, мер воздействия, примененных к Банку со стороны регулирующих органов, своевременности и правильности расчетов, фактов хищения имущества Банка и клиентов, подлогов, мошенничества и др. Банк контролирует исполнение требований Федерального закона от 07.08.2001 № 115-ФЗ «О противодействии легализации (отмыванию) доходов, полученных преступным путем, и финансированию терроризма» и отслеживает причины прекращения крупными контрагентами договорных отношений с Банком. </w:t>
      </w:r>
    </w:p>
    <w:p w14:paraId="54FAA5BA" w14:textId="5C6D1142" w:rsidR="005D3245" w:rsidRPr="00543495" w:rsidRDefault="005D3245" w:rsidP="00F42FA3">
      <w:pPr>
        <w:tabs>
          <w:tab w:val="left" w:pos="851"/>
        </w:tabs>
        <w:ind w:firstLine="540"/>
        <w:jc w:val="both"/>
        <w:rPr>
          <w:sz w:val="22"/>
          <w:szCs w:val="22"/>
        </w:rPr>
      </w:pPr>
      <w:r w:rsidRPr="00543495">
        <w:rPr>
          <w:sz w:val="22"/>
          <w:szCs w:val="22"/>
        </w:rPr>
        <w:t>В Банке построена система управления и реализации работы Банка по принципам: «знай своего клиента» и «знай своего служащего».</w:t>
      </w:r>
    </w:p>
    <w:p w14:paraId="2EB4C144" w14:textId="77777777" w:rsidR="005D3245" w:rsidRPr="00543495" w:rsidRDefault="005D3245" w:rsidP="00F42FA3">
      <w:pPr>
        <w:tabs>
          <w:tab w:val="left" w:pos="851"/>
        </w:tabs>
        <w:ind w:firstLine="540"/>
        <w:jc w:val="both"/>
        <w:rPr>
          <w:sz w:val="22"/>
          <w:szCs w:val="22"/>
        </w:rPr>
      </w:pPr>
      <w:r w:rsidRPr="00543495">
        <w:rPr>
          <w:sz w:val="22"/>
          <w:szCs w:val="22"/>
        </w:rPr>
        <w:t>Информация о фактах, оказывающих влияние на уровень рисков, доводится до органов управления Банка.</w:t>
      </w:r>
    </w:p>
    <w:p w14:paraId="6767085F" w14:textId="77777777" w:rsidR="00C8673D" w:rsidRPr="00543495" w:rsidRDefault="00C8673D" w:rsidP="00F42FA3">
      <w:pPr>
        <w:ind w:firstLine="360"/>
        <w:jc w:val="both"/>
        <w:rPr>
          <w:sz w:val="22"/>
          <w:szCs w:val="22"/>
        </w:rPr>
      </w:pPr>
    </w:p>
    <w:p w14:paraId="76B906F7" w14:textId="77777777" w:rsidR="00C8673D" w:rsidRPr="00543495" w:rsidRDefault="00C8673D" w:rsidP="00F42FA3">
      <w:pPr>
        <w:pStyle w:val="1"/>
        <w:ind w:firstLine="708"/>
        <w:rPr>
          <w:b/>
          <w:bCs/>
          <w:sz w:val="22"/>
          <w:szCs w:val="22"/>
          <w:lang w:val="ru-RU"/>
        </w:rPr>
      </w:pPr>
      <w:r w:rsidRPr="00543495">
        <w:rPr>
          <w:b/>
          <w:bCs/>
          <w:sz w:val="22"/>
          <w:szCs w:val="22"/>
          <w:lang w:val="ru-RU"/>
        </w:rPr>
        <w:t>Стратегический риск</w:t>
      </w:r>
    </w:p>
    <w:p w14:paraId="334D257F" w14:textId="77777777" w:rsidR="001B0B11" w:rsidRPr="00543495" w:rsidRDefault="001B0B11" w:rsidP="00F42FA3">
      <w:pPr>
        <w:rPr>
          <w:sz w:val="22"/>
          <w:szCs w:val="22"/>
        </w:rPr>
      </w:pPr>
    </w:p>
    <w:p w14:paraId="31A4450A" w14:textId="77777777" w:rsidR="005D3245" w:rsidRPr="00543495" w:rsidRDefault="005D3245" w:rsidP="00F42FA3">
      <w:pPr>
        <w:tabs>
          <w:tab w:val="left" w:pos="851"/>
        </w:tabs>
        <w:ind w:firstLine="540"/>
        <w:jc w:val="both"/>
        <w:rPr>
          <w:sz w:val="22"/>
          <w:szCs w:val="22"/>
        </w:rPr>
      </w:pPr>
      <w:r w:rsidRPr="00543495">
        <w:rPr>
          <w:sz w:val="22"/>
          <w:szCs w:val="22"/>
        </w:rPr>
        <w:t>Оценка и принятие стратегического риска Банком осуществляется на основании Положения об управлении стратегическим риском</w:t>
      </w:r>
      <w:r w:rsidR="001B0B11" w:rsidRPr="00543495">
        <w:rPr>
          <w:sz w:val="22"/>
          <w:szCs w:val="22"/>
        </w:rPr>
        <w:t xml:space="preserve"> в АКБ «Держава» ПАО</w:t>
      </w:r>
      <w:r w:rsidRPr="00543495">
        <w:rPr>
          <w:sz w:val="22"/>
          <w:szCs w:val="22"/>
        </w:rPr>
        <w:t>. Снижение стратегического риска осуществляется путем использования принципа коллегиального принятия решений при формировании стратегии развития Банка, а также в процессе контроля и управления рисками. При оценке уровня стратегического риска Банком анализируются выполнение бизнес-плана, бюджета, правильность принимаемых стратегических решений, взвешенность при использовании материально-технических и финансовых ресурсов. Принятие рисков происходит по решению профильных комитетов, в ведении которых находится оперативное управление в соответствующих областях банковской деятельности.</w:t>
      </w:r>
    </w:p>
    <w:p w14:paraId="05F96A8D" w14:textId="77777777" w:rsidR="005D3245" w:rsidRPr="00543495" w:rsidRDefault="005D3245" w:rsidP="00F42FA3">
      <w:pPr>
        <w:tabs>
          <w:tab w:val="left" w:pos="851"/>
        </w:tabs>
        <w:ind w:firstLine="540"/>
        <w:jc w:val="both"/>
        <w:rPr>
          <w:sz w:val="22"/>
          <w:szCs w:val="22"/>
        </w:rPr>
      </w:pPr>
      <w:r w:rsidRPr="00543495">
        <w:rPr>
          <w:sz w:val="22"/>
          <w:szCs w:val="22"/>
        </w:rPr>
        <w:t>Банк снижает стратегический риск путем тщательного планирования всех бизнес-процессов на кратко-, средне- и долгосрочную перспективу. Бизнес-план работы Банка включает в себя прогноз всех основных направлений деятельности, формирование оптимальной структуры активов и пассивов банка, а также прогноз изменения факторов внешней и внутренней среды. Регулярный контроль за выполнением Бизнес-плана позволяет оперативно корректировать текущую деятельность Банка.</w:t>
      </w:r>
    </w:p>
    <w:p w14:paraId="4C795580" w14:textId="77777777" w:rsidR="00A34D45" w:rsidRPr="00543495" w:rsidRDefault="00A34D45" w:rsidP="00F42FA3">
      <w:pPr>
        <w:jc w:val="both"/>
      </w:pPr>
    </w:p>
    <w:p w14:paraId="65D1E4C4" w14:textId="77777777" w:rsidR="004D1EDA" w:rsidRPr="00543495" w:rsidRDefault="00F201CD" w:rsidP="0092424A">
      <w:pPr>
        <w:pStyle w:val="20"/>
      </w:pPr>
      <w:r w:rsidRPr="00543495">
        <w:t xml:space="preserve">8. Перечень </w:t>
      </w:r>
      <w:r w:rsidR="004D1EDA" w:rsidRPr="00543495">
        <w:t xml:space="preserve">совершенных акционерным обществом в отчетном году сделок, признаваемых в соответствии с </w:t>
      </w:r>
      <w:hyperlink r:id="rId8" w:history="1">
        <w:r w:rsidR="004D1EDA" w:rsidRPr="00543495">
          <w:t>Федеральным законом</w:t>
        </w:r>
      </w:hyperlink>
      <w:r w:rsidR="004D1EDA" w:rsidRPr="00543495">
        <w:t xml:space="preserve"> </w:t>
      </w:r>
      <w:r w:rsidR="00D97B14" w:rsidRPr="00543495">
        <w:t>«</w:t>
      </w:r>
      <w:r w:rsidR="004D1EDA" w:rsidRPr="00543495">
        <w:t>Об акционерных обществах</w:t>
      </w:r>
      <w:r w:rsidR="00D97B14" w:rsidRPr="00543495">
        <w:t>»</w:t>
      </w:r>
      <w:r w:rsidR="004D1EDA" w:rsidRPr="00543495">
        <w:t xml:space="preserve"> крупными сделками, с указанием по каждой сделке ее существенных условий и органа управления акционерного общества, принявшего решение о согласии на ее совершение или ее последующем одобрении</w:t>
      </w:r>
    </w:p>
    <w:p w14:paraId="4042282B" w14:textId="77777777" w:rsidR="00C82920" w:rsidRPr="00543495" w:rsidRDefault="00C82920" w:rsidP="00F42FA3">
      <w:pPr>
        <w:autoSpaceDE w:val="0"/>
        <w:autoSpaceDN w:val="0"/>
        <w:adjustRightInd w:val="0"/>
        <w:ind w:firstLine="567"/>
        <w:jc w:val="both"/>
        <w:rPr>
          <w:sz w:val="22"/>
          <w:szCs w:val="22"/>
        </w:rPr>
      </w:pPr>
    </w:p>
    <w:p w14:paraId="0F407970" w14:textId="10C35DD2" w:rsidR="00BA4B32" w:rsidRPr="00543495" w:rsidRDefault="00BA4B32" w:rsidP="00BA4B32">
      <w:pPr>
        <w:autoSpaceDE w:val="0"/>
        <w:autoSpaceDN w:val="0"/>
        <w:adjustRightInd w:val="0"/>
        <w:ind w:firstLine="720"/>
        <w:jc w:val="both"/>
        <w:rPr>
          <w:sz w:val="22"/>
          <w:szCs w:val="22"/>
          <w:shd w:val="clear" w:color="auto" w:fill="FFFFFF" w:themeFill="background1"/>
        </w:rPr>
      </w:pPr>
      <w:r w:rsidRPr="00543495">
        <w:rPr>
          <w:sz w:val="22"/>
          <w:szCs w:val="22"/>
        </w:rPr>
        <w:t xml:space="preserve">14.12.2022 </w:t>
      </w:r>
      <w:r w:rsidRPr="00543495">
        <w:rPr>
          <w:sz w:val="22"/>
          <w:szCs w:val="22"/>
          <w:shd w:val="clear" w:color="auto" w:fill="FFFFFF" w:themeFill="background1"/>
        </w:rPr>
        <w:t xml:space="preserve">Публичным акционерным обществом «Московская Биржа ММВБ-РТС» принято решение об исключении привилегированных акций АКБ «Держава» ПАО (регистрационный номер выпуска ценных бумаг эмитента, которые исключены российским организатором торговли из списка ценных бумаг, допущенных к организованным торгам для заключения договоров купли-продажи, и дата его регистрации: 2-03-02738-В от 17.08.2020) </w:t>
      </w:r>
      <w:r w:rsidR="00F2372F" w:rsidRPr="00543495">
        <w:rPr>
          <w:sz w:val="22"/>
          <w:szCs w:val="22"/>
          <w:shd w:val="clear" w:color="auto" w:fill="FFFFFF" w:themeFill="background1"/>
        </w:rPr>
        <w:t xml:space="preserve">из </w:t>
      </w:r>
      <w:r w:rsidRPr="00543495">
        <w:rPr>
          <w:sz w:val="22"/>
          <w:szCs w:val="22"/>
          <w:shd w:val="clear" w:color="auto" w:fill="FFFFFF" w:themeFill="background1"/>
        </w:rPr>
        <w:t xml:space="preserve">котировального списка </w:t>
      </w:r>
      <w:hyperlink r:id="rId9" w:history="1">
        <w:r w:rsidRPr="00543495">
          <w:rPr>
            <w:rStyle w:val="afe"/>
            <w:color w:val="auto"/>
            <w:sz w:val="22"/>
            <w:szCs w:val="22"/>
            <w:shd w:val="clear" w:color="auto" w:fill="FFFFFF" w:themeFill="background1"/>
          </w:rPr>
          <w:t>https://www.moex.com/n53539/?nt=104</w:t>
        </w:r>
      </w:hyperlink>
      <w:r w:rsidRPr="00543495">
        <w:rPr>
          <w:sz w:val="22"/>
          <w:szCs w:val="22"/>
          <w:shd w:val="clear" w:color="auto" w:fill="FFFFFF" w:themeFill="background1"/>
        </w:rPr>
        <w:t>, в связи с чем</w:t>
      </w:r>
      <w:r w:rsidRPr="00543495">
        <w:rPr>
          <w:sz w:val="22"/>
          <w:szCs w:val="22"/>
        </w:rPr>
        <w:t xml:space="preserve"> обязанность раскрывать</w:t>
      </w:r>
      <w:r w:rsidR="003B28D1" w:rsidRPr="00543495">
        <w:rPr>
          <w:sz w:val="22"/>
          <w:szCs w:val="22"/>
        </w:rPr>
        <w:t xml:space="preserve"> в Годовом отчете</w:t>
      </w:r>
      <w:r w:rsidRPr="00543495">
        <w:rPr>
          <w:sz w:val="22"/>
          <w:szCs w:val="22"/>
        </w:rPr>
        <w:t xml:space="preserve"> информацию о совершенных (заключенных) в отчетном году крупных сделках отсутствует. </w:t>
      </w:r>
    </w:p>
    <w:p w14:paraId="16DBCC14" w14:textId="77777777" w:rsidR="003B28D1" w:rsidRPr="00543495" w:rsidRDefault="003B28D1" w:rsidP="0092424A">
      <w:pPr>
        <w:pStyle w:val="20"/>
      </w:pPr>
    </w:p>
    <w:p w14:paraId="1FA27E38" w14:textId="77777777" w:rsidR="004D1EDA" w:rsidRPr="00543495" w:rsidRDefault="00F201CD" w:rsidP="0092424A">
      <w:pPr>
        <w:pStyle w:val="20"/>
      </w:pPr>
      <w:r w:rsidRPr="00543495">
        <w:t xml:space="preserve">9. Перечень </w:t>
      </w:r>
      <w:r w:rsidR="004D1EDA" w:rsidRPr="00543495">
        <w:t xml:space="preserve">совершенных акционерным обществом в отчетном году сделок, признаваемых в соответствии с </w:t>
      </w:r>
      <w:hyperlink r:id="rId10" w:history="1">
        <w:r w:rsidR="004D1EDA" w:rsidRPr="00543495">
          <w:t>Федеральным законом</w:t>
        </w:r>
      </w:hyperlink>
      <w:r w:rsidR="004D1EDA" w:rsidRPr="00543495">
        <w:t xml:space="preserve"> </w:t>
      </w:r>
      <w:r w:rsidR="00D97B14" w:rsidRPr="00543495">
        <w:t>«</w:t>
      </w:r>
      <w:r w:rsidR="004D1EDA" w:rsidRPr="00543495">
        <w:t>Об акционерных обществах</w:t>
      </w:r>
      <w:r w:rsidR="00D97B14" w:rsidRPr="00543495">
        <w:t>»</w:t>
      </w:r>
      <w:r w:rsidR="004D1EDA" w:rsidRPr="00543495">
        <w:t xml:space="preserve"> сделками, в совершении которых имелась заинтересованность, с указанием по каждой сделке заинтересованного лица (заинтересованных лиц), существенных условий и органа управления акционерного общества, принявшего решение о согласии на ее совершение или ее последующем одобрении (при наличии такого решения), а для каждой сделки (группы взаимосвязанных сделок), размер которой (которых) составлял два или более процента балансовой стоимости активов акционерного общества, - также с указанием основания (оснований), по которому (по которым) лицо (лица) признано (признаны) заинтересованным (заинтересованными) в совершении сделки, доли участия заинтересованного лица (заинтересованных лиц) в уставном (складочном) капитале (доли принадлежавших заинтересованному лицу (заинтересованным лицам) акций) акционерного общества и юридического лица, являвшегося стороной в сделке, на дату совершения сделки</w:t>
      </w:r>
    </w:p>
    <w:p w14:paraId="37D0ED68" w14:textId="77777777" w:rsidR="001478FF" w:rsidRPr="00543495" w:rsidRDefault="001478FF" w:rsidP="0092424A">
      <w:pPr>
        <w:pStyle w:val="20"/>
      </w:pPr>
    </w:p>
    <w:p w14:paraId="6ACD11A6" w14:textId="0D83107A" w:rsidR="00680755" w:rsidRPr="00543495" w:rsidRDefault="00680755" w:rsidP="00680755">
      <w:pPr>
        <w:autoSpaceDE w:val="0"/>
        <w:autoSpaceDN w:val="0"/>
        <w:adjustRightInd w:val="0"/>
        <w:ind w:firstLine="720"/>
        <w:jc w:val="both"/>
        <w:rPr>
          <w:sz w:val="22"/>
          <w:szCs w:val="22"/>
        </w:rPr>
      </w:pPr>
      <w:r w:rsidRPr="00543495">
        <w:rPr>
          <w:sz w:val="22"/>
          <w:szCs w:val="22"/>
        </w:rPr>
        <w:t xml:space="preserve">14.12.2022 </w:t>
      </w:r>
      <w:r w:rsidRPr="00543495">
        <w:rPr>
          <w:sz w:val="22"/>
          <w:szCs w:val="22"/>
          <w:shd w:val="clear" w:color="auto" w:fill="FFFFFF" w:themeFill="background1"/>
        </w:rPr>
        <w:t>Публичным акционерным обществом «Московская Биржа ММВБ-РТС» принято решение об исключении привилегированных акций АКБ «Держава» ПАО (регистрационный номер выпуска ценных бумаг эмитента, которые исключены российским организатором торговли из списка ценных бумаг, допущенных к организованным торгам для заключения договоров купли-продажи, и дата его регистрации: 2-03-027</w:t>
      </w:r>
      <w:r w:rsidR="00F2372F" w:rsidRPr="00543495">
        <w:rPr>
          <w:sz w:val="22"/>
          <w:szCs w:val="22"/>
          <w:shd w:val="clear" w:color="auto" w:fill="FFFFFF" w:themeFill="background1"/>
        </w:rPr>
        <w:t xml:space="preserve">38-В от 17.08.2020 из </w:t>
      </w:r>
      <w:r w:rsidR="006742E5" w:rsidRPr="00543495">
        <w:rPr>
          <w:sz w:val="22"/>
          <w:szCs w:val="22"/>
          <w:shd w:val="clear" w:color="auto" w:fill="FFFFFF" w:themeFill="background1"/>
        </w:rPr>
        <w:t>к</w:t>
      </w:r>
      <w:r w:rsidRPr="00543495">
        <w:rPr>
          <w:sz w:val="22"/>
          <w:szCs w:val="22"/>
          <w:shd w:val="clear" w:color="auto" w:fill="FFFFFF" w:themeFill="background1"/>
        </w:rPr>
        <w:t xml:space="preserve">отировального списка </w:t>
      </w:r>
      <w:hyperlink r:id="rId11" w:history="1">
        <w:r w:rsidRPr="00543495">
          <w:rPr>
            <w:rStyle w:val="afe"/>
            <w:color w:val="auto"/>
            <w:sz w:val="22"/>
            <w:szCs w:val="22"/>
            <w:shd w:val="clear" w:color="auto" w:fill="FFFFFF" w:themeFill="background1"/>
          </w:rPr>
          <w:t>https://www.moex.com/n53539/?nt=104</w:t>
        </w:r>
      </w:hyperlink>
      <w:r w:rsidRPr="00543495">
        <w:rPr>
          <w:sz w:val="22"/>
          <w:szCs w:val="22"/>
          <w:shd w:val="clear" w:color="auto" w:fill="FFFFFF" w:themeFill="background1"/>
        </w:rPr>
        <w:t>, в связи с чем</w:t>
      </w:r>
      <w:r w:rsidRPr="00543495">
        <w:rPr>
          <w:sz w:val="22"/>
          <w:szCs w:val="22"/>
        </w:rPr>
        <w:t xml:space="preserve"> обязанность раскрывать </w:t>
      </w:r>
      <w:r w:rsidR="003B28D1" w:rsidRPr="00543495">
        <w:rPr>
          <w:sz w:val="22"/>
          <w:szCs w:val="22"/>
        </w:rPr>
        <w:t xml:space="preserve">в Годовом отчете </w:t>
      </w:r>
      <w:r w:rsidRPr="00543495">
        <w:rPr>
          <w:sz w:val="22"/>
          <w:szCs w:val="22"/>
        </w:rPr>
        <w:t xml:space="preserve">информацию о совершенных (заключенных) в отчетном году сделках, в совершении которых имеется заинтересованность, отсутствует. </w:t>
      </w:r>
    </w:p>
    <w:p w14:paraId="543F674F" w14:textId="77777777" w:rsidR="00680755" w:rsidRPr="00543495" w:rsidRDefault="00680755" w:rsidP="00680755">
      <w:pPr>
        <w:pStyle w:val="em-"/>
        <w:ind w:firstLine="0"/>
      </w:pPr>
    </w:p>
    <w:p w14:paraId="03B58BFD" w14:textId="77777777" w:rsidR="00B25229" w:rsidRPr="00543495" w:rsidRDefault="00F201CD" w:rsidP="0092424A">
      <w:pPr>
        <w:pStyle w:val="20"/>
      </w:pPr>
      <w:r w:rsidRPr="00543495">
        <w:t>10. Состав совета директоров (наблюдательного совета) акционерного общества, включая информацию об изменениях в составе совета директоров (наблюдательного совета) акционерного общества, имевших место в отчетном году, и сведения о членах совета директоров (наблюдательного совета) акционерного общества</w:t>
      </w:r>
      <w:r w:rsidR="00B25229" w:rsidRPr="00543495">
        <w:t xml:space="preserve">. </w:t>
      </w:r>
    </w:p>
    <w:p w14:paraId="66C80CB9" w14:textId="77777777" w:rsidR="003755DA" w:rsidRPr="00543495" w:rsidRDefault="003755DA" w:rsidP="00F42FA3">
      <w:pPr>
        <w:pStyle w:val="ac"/>
        <w:rPr>
          <w:b/>
          <w:szCs w:val="24"/>
          <w:u w:val="single"/>
        </w:rPr>
      </w:pPr>
    </w:p>
    <w:p w14:paraId="7F06C494" w14:textId="1CFD17DF" w:rsidR="00D77769" w:rsidRPr="00DB733E" w:rsidRDefault="00E52618" w:rsidP="00D77769">
      <w:pPr>
        <w:autoSpaceDE w:val="0"/>
        <w:autoSpaceDN w:val="0"/>
        <w:spacing w:before="108" w:after="108"/>
        <w:ind w:firstLine="426"/>
        <w:jc w:val="both"/>
        <w:rPr>
          <w:bCs/>
          <w:sz w:val="22"/>
          <w:szCs w:val="22"/>
        </w:rPr>
      </w:pPr>
      <w:r w:rsidRPr="00DB733E">
        <w:rPr>
          <w:sz w:val="22"/>
          <w:szCs w:val="22"/>
        </w:rPr>
        <w:t xml:space="preserve">Информация не раскрывается в соответствии с </w:t>
      </w:r>
      <w:r w:rsidR="00D77769" w:rsidRPr="00DB733E">
        <w:rPr>
          <w:bCs/>
          <w:sz w:val="22"/>
          <w:szCs w:val="22"/>
        </w:rPr>
        <w:t>Решением Совета директоров Банка России от 23.12.2022 "Об определении перечня информации кредитных организаций, некредитных финансовых организаций, а также организаций, оказывающих профессиональные услуги на финансовом рынке, подлежащей раскрытию в соответствии с законодательством Российской Федерации или нормативными актами Банка России, которую кредитные организации, некредитные финансовые организации, а также организации, оказывающие профессиональные услуги на финансовом рынке, вправе не раскрывать с 1 января 2023 года до 1 июля 2023 года, и перечня информации, предусмотренной законодательством Российской Федерации или нормативными актами Банка России, которую Банк России вправе не раскрывать на своем официальном сайте в информационно-телекоммуникационной сети "Интернет" с 1 января 2023 года до 1 июля 2023 года"</w:t>
      </w:r>
    </w:p>
    <w:p w14:paraId="41B04F16" w14:textId="77777777" w:rsidR="00D77769" w:rsidRDefault="00D77769" w:rsidP="00D77769">
      <w:pPr>
        <w:autoSpaceDE w:val="0"/>
        <w:autoSpaceDN w:val="0"/>
        <w:ind w:firstLine="720"/>
        <w:jc w:val="both"/>
        <w:rPr>
          <w:rFonts w:ascii="Arial" w:hAnsi="Arial" w:cs="Arial"/>
        </w:rPr>
      </w:pPr>
    </w:p>
    <w:p w14:paraId="67B4520F" w14:textId="0EBC85C8" w:rsidR="00E52618" w:rsidRDefault="00E52618" w:rsidP="00F42FA3">
      <w:pPr>
        <w:ind w:firstLine="851"/>
        <w:jc w:val="both"/>
        <w:rPr>
          <w:sz w:val="22"/>
          <w:szCs w:val="22"/>
        </w:rPr>
      </w:pPr>
    </w:p>
    <w:p w14:paraId="0BBCE6E3" w14:textId="77777777" w:rsidR="00E52618" w:rsidRDefault="00E52618" w:rsidP="00F42FA3">
      <w:pPr>
        <w:ind w:firstLine="851"/>
        <w:jc w:val="both"/>
        <w:rPr>
          <w:sz w:val="22"/>
          <w:szCs w:val="22"/>
        </w:rPr>
      </w:pPr>
    </w:p>
    <w:p w14:paraId="780ED984" w14:textId="518B66E1" w:rsidR="00FF1DD9" w:rsidRPr="00543495" w:rsidRDefault="00FF1DD9" w:rsidP="00FF1DD9">
      <w:pPr>
        <w:ind w:firstLine="567"/>
        <w:jc w:val="both"/>
        <w:rPr>
          <w:sz w:val="22"/>
          <w:szCs w:val="22"/>
        </w:rPr>
      </w:pPr>
    </w:p>
    <w:tbl>
      <w:tblPr>
        <w:tblW w:w="0" w:type="auto"/>
        <w:tblInd w:w="108" w:type="dxa"/>
        <w:tblLook w:val="01E0" w:firstRow="1" w:lastRow="1" w:firstColumn="1" w:lastColumn="1" w:noHBand="0" w:noVBand="0"/>
      </w:tblPr>
      <w:tblGrid>
        <w:gridCol w:w="9508"/>
      </w:tblGrid>
      <w:tr w:rsidR="00543495" w:rsidRPr="00543495" w14:paraId="738344F8" w14:textId="77777777" w:rsidTr="00264E75">
        <w:tc>
          <w:tcPr>
            <w:tcW w:w="9356" w:type="dxa"/>
          </w:tcPr>
          <w:p w14:paraId="6CBB9656" w14:textId="77777777" w:rsidR="00FF1DD9" w:rsidRPr="00543495" w:rsidRDefault="00FF1DD9" w:rsidP="00FF1DD9">
            <w:pPr>
              <w:ind w:firstLine="567"/>
              <w:jc w:val="both"/>
              <w:rPr>
                <w:sz w:val="22"/>
                <w:szCs w:val="22"/>
              </w:rPr>
            </w:pPr>
          </w:p>
        </w:tc>
      </w:tr>
      <w:tr w:rsidR="00543495" w:rsidRPr="00543495" w14:paraId="572838A4" w14:textId="77777777" w:rsidTr="002735DA">
        <w:tc>
          <w:tcPr>
            <w:tcW w:w="9532" w:type="dxa"/>
          </w:tcPr>
          <w:p w14:paraId="4478EAE0" w14:textId="5C68DFC1" w:rsidR="003A465B" w:rsidRPr="00543495" w:rsidRDefault="003A465B" w:rsidP="00553451">
            <w:pPr>
              <w:pStyle w:val="em-"/>
              <w:ind w:firstLine="0"/>
              <w:jc w:val="center"/>
              <w:rPr>
                <w:b/>
              </w:rPr>
            </w:pPr>
            <w:r w:rsidRPr="00543495">
              <w:rPr>
                <w:b/>
              </w:rPr>
              <w:t>Деятельность Совета директоров</w:t>
            </w:r>
          </w:p>
          <w:p w14:paraId="6DD76F89" w14:textId="6BE292CC" w:rsidR="00FA393A" w:rsidRPr="00543495" w:rsidRDefault="003A465B" w:rsidP="00F42FA3">
            <w:pPr>
              <w:autoSpaceDE w:val="0"/>
              <w:autoSpaceDN w:val="0"/>
              <w:adjustRightInd w:val="0"/>
              <w:ind w:firstLine="720"/>
              <w:jc w:val="both"/>
              <w:rPr>
                <w:sz w:val="22"/>
                <w:szCs w:val="22"/>
              </w:rPr>
            </w:pPr>
            <w:r w:rsidRPr="00543495">
              <w:rPr>
                <w:sz w:val="22"/>
                <w:szCs w:val="22"/>
              </w:rPr>
              <w:t>В течение 20</w:t>
            </w:r>
            <w:r w:rsidR="00F464D7" w:rsidRPr="00543495">
              <w:rPr>
                <w:sz w:val="22"/>
                <w:szCs w:val="22"/>
              </w:rPr>
              <w:t>2</w:t>
            </w:r>
            <w:r w:rsidR="00C17600" w:rsidRPr="00543495">
              <w:rPr>
                <w:sz w:val="22"/>
                <w:szCs w:val="22"/>
              </w:rPr>
              <w:t>2</w:t>
            </w:r>
            <w:r w:rsidRPr="00543495">
              <w:rPr>
                <w:sz w:val="22"/>
                <w:szCs w:val="22"/>
              </w:rPr>
              <w:t xml:space="preserve"> г</w:t>
            </w:r>
            <w:r w:rsidR="00FA393A" w:rsidRPr="00543495">
              <w:rPr>
                <w:sz w:val="22"/>
                <w:szCs w:val="22"/>
              </w:rPr>
              <w:t>ода</w:t>
            </w:r>
            <w:r w:rsidRPr="00543495">
              <w:rPr>
                <w:sz w:val="22"/>
                <w:szCs w:val="22"/>
              </w:rPr>
              <w:t xml:space="preserve"> проведено </w:t>
            </w:r>
            <w:r w:rsidR="00C17600" w:rsidRPr="00543495">
              <w:rPr>
                <w:sz w:val="22"/>
                <w:szCs w:val="22"/>
              </w:rPr>
              <w:t>123</w:t>
            </w:r>
            <w:r w:rsidR="00585089" w:rsidRPr="00543495">
              <w:rPr>
                <w:sz w:val="22"/>
                <w:szCs w:val="22"/>
              </w:rPr>
              <w:t xml:space="preserve"> </w:t>
            </w:r>
            <w:r w:rsidR="000B32A9" w:rsidRPr="00543495">
              <w:rPr>
                <w:sz w:val="22"/>
                <w:szCs w:val="22"/>
              </w:rPr>
              <w:t xml:space="preserve">очных </w:t>
            </w:r>
            <w:r w:rsidRPr="00543495">
              <w:rPr>
                <w:sz w:val="22"/>
                <w:szCs w:val="22"/>
              </w:rPr>
              <w:t>заседаний Совета директоров.</w:t>
            </w:r>
          </w:p>
          <w:p w14:paraId="39335000" w14:textId="57E0567C" w:rsidR="009647BC" w:rsidRPr="00543495" w:rsidRDefault="003A465B" w:rsidP="00F42FA3">
            <w:pPr>
              <w:autoSpaceDE w:val="0"/>
              <w:autoSpaceDN w:val="0"/>
              <w:adjustRightInd w:val="0"/>
              <w:ind w:firstLine="720"/>
              <w:jc w:val="both"/>
              <w:rPr>
                <w:sz w:val="22"/>
                <w:szCs w:val="22"/>
              </w:rPr>
            </w:pPr>
            <w:r w:rsidRPr="00543495">
              <w:rPr>
                <w:sz w:val="22"/>
                <w:szCs w:val="22"/>
              </w:rPr>
              <w:t xml:space="preserve">В </w:t>
            </w:r>
            <w:r w:rsidR="00470B9D" w:rsidRPr="00543495">
              <w:rPr>
                <w:sz w:val="22"/>
                <w:szCs w:val="22"/>
              </w:rPr>
              <w:t xml:space="preserve">декабре </w:t>
            </w:r>
            <w:r w:rsidR="00A82817" w:rsidRPr="00543495">
              <w:rPr>
                <w:sz w:val="22"/>
                <w:szCs w:val="22"/>
              </w:rPr>
              <w:t>20</w:t>
            </w:r>
            <w:r w:rsidR="0079296F" w:rsidRPr="00543495">
              <w:rPr>
                <w:sz w:val="22"/>
                <w:szCs w:val="22"/>
              </w:rPr>
              <w:t>2</w:t>
            </w:r>
            <w:r w:rsidR="00C17600" w:rsidRPr="00543495">
              <w:rPr>
                <w:sz w:val="22"/>
                <w:szCs w:val="22"/>
              </w:rPr>
              <w:t>1</w:t>
            </w:r>
            <w:r w:rsidRPr="00543495">
              <w:rPr>
                <w:sz w:val="22"/>
                <w:szCs w:val="22"/>
              </w:rPr>
              <w:t xml:space="preserve"> года Советом директоров был утвержден финансово-хозяйственный план АКБ «Держава» </w:t>
            </w:r>
            <w:r w:rsidR="00A82817" w:rsidRPr="00543495">
              <w:rPr>
                <w:sz w:val="22"/>
                <w:szCs w:val="22"/>
              </w:rPr>
              <w:t>ПАО</w:t>
            </w:r>
            <w:r w:rsidR="00470B9D" w:rsidRPr="00543495">
              <w:rPr>
                <w:sz w:val="22"/>
                <w:szCs w:val="22"/>
              </w:rPr>
              <w:t xml:space="preserve"> на 20</w:t>
            </w:r>
            <w:r w:rsidR="00A12E97" w:rsidRPr="00543495">
              <w:rPr>
                <w:sz w:val="22"/>
                <w:szCs w:val="22"/>
              </w:rPr>
              <w:t>2</w:t>
            </w:r>
            <w:r w:rsidR="00C17600" w:rsidRPr="00543495">
              <w:rPr>
                <w:sz w:val="22"/>
                <w:szCs w:val="22"/>
              </w:rPr>
              <w:t>2</w:t>
            </w:r>
            <w:r w:rsidR="00470B9D" w:rsidRPr="00543495">
              <w:rPr>
                <w:sz w:val="22"/>
                <w:szCs w:val="22"/>
              </w:rPr>
              <w:t xml:space="preserve"> год</w:t>
            </w:r>
            <w:r w:rsidR="00A82817" w:rsidRPr="00543495">
              <w:rPr>
                <w:sz w:val="22"/>
                <w:szCs w:val="22"/>
              </w:rPr>
              <w:t xml:space="preserve">. </w:t>
            </w:r>
          </w:p>
          <w:p w14:paraId="7CDEC4A4" w14:textId="0090D2FD" w:rsidR="00EA41D1" w:rsidRPr="00543495" w:rsidRDefault="003A465B" w:rsidP="00F42FA3">
            <w:pPr>
              <w:autoSpaceDE w:val="0"/>
              <w:autoSpaceDN w:val="0"/>
              <w:adjustRightInd w:val="0"/>
              <w:ind w:firstLine="720"/>
              <w:jc w:val="both"/>
              <w:rPr>
                <w:sz w:val="22"/>
                <w:szCs w:val="22"/>
              </w:rPr>
            </w:pPr>
            <w:r w:rsidRPr="00543495">
              <w:rPr>
                <w:sz w:val="22"/>
                <w:szCs w:val="22"/>
              </w:rPr>
              <w:t>На заседаниях Совета на постоянной основе также заслушивались</w:t>
            </w:r>
            <w:r w:rsidR="00EA41D1" w:rsidRPr="00543495">
              <w:rPr>
                <w:sz w:val="22"/>
                <w:szCs w:val="22"/>
              </w:rPr>
              <w:t>:</w:t>
            </w:r>
          </w:p>
          <w:p w14:paraId="092ABABF" w14:textId="2FDCCD24" w:rsidR="00E8624F" w:rsidRPr="00543495" w:rsidRDefault="00386092" w:rsidP="00F42FA3">
            <w:pPr>
              <w:autoSpaceDE w:val="0"/>
              <w:autoSpaceDN w:val="0"/>
              <w:adjustRightInd w:val="0"/>
              <w:ind w:firstLine="720"/>
              <w:jc w:val="both"/>
              <w:rPr>
                <w:sz w:val="22"/>
                <w:szCs w:val="22"/>
              </w:rPr>
            </w:pPr>
            <w:r w:rsidRPr="00543495">
              <w:rPr>
                <w:sz w:val="22"/>
                <w:szCs w:val="22"/>
              </w:rPr>
              <w:t xml:space="preserve">- </w:t>
            </w:r>
            <w:r w:rsidR="003A465B" w:rsidRPr="00543495">
              <w:rPr>
                <w:sz w:val="22"/>
                <w:szCs w:val="22"/>
              </w:rPr>
              <w:t>отчеты Службы внутреннего аудита о результатах проверок деятельности Банка,</w:t>
            </w:r>
            <w:r w:rsidR="00EA41D1" w:rsidRPr="00543495">
              <w:rPr>
                <w:sz w:val="22"/>
                <w:szCs w:val="22"/>
              </w:rPr>
              <w:t xml:space="preserve"> </w:t>
            </w:r>
            <w:r w:rsidR="00470B9D" w:rsidRPr="00543495">
              <w:rPr>
                <w:sz w:val="22"/>
                <w:szCs w:val="22"/>
              </w:rPr>
              <w:t xml:space="preserve">об оценке эффективности системы внутреннего контроля, </w:t>
            </w:r>
            <w:r w:rsidR="00EA41D1" w:rsidRPr="00543495">
              <w:rPr>
                <w:sz w:val="22"/>
                <w:szCs w:val="22"/>
              </w:rPr>
              <w:t xml:space="preserve">об устранении выявленных нарушений и выполнении данных </w:t>
            </w:r>
            <w:r w:rsidR="004667EA" w:rsidRPr="00543495">
              <w:rPr>
                <w:sz w:val="22"/>
                <w:szCs w:val="22"/>
              </w:rPr>
              <w:t>С</w:t>
            </w:r>
            <w:r w:rsidR="00EA41D1" w:rsidRPr="00543495">
              <w:rPr>
                <w:sz w:val="22"/>
                <w:szCs w:val="22"/>
              </w:rPr>
              <w:t>лужбой внутреннего аудита рекомендаций;</w:t>
            </w:r>
            <w:r w:rsidR="00470B9D" w:rsidRPr="00543495">
              <w:rPr>
                <w:sz w:val="22"/>
                <w:szCs w:val="22"/>
              </w:rPr>
              <w:t xml:space="preserve"> об оценке эффективности организации и функционирования системы оплаты труда в Банке; о мониторинге соблюдения в Банке Положения об информационной политике;</w:t>
            </w:r>
            <w:r w:rsidR="00E8624F" w:rsidRPr="00543495">
              <w:rPr>
                <w:sz w:val="22"/>
                <w:szCs w:val="22"/>
              </w:rPr>
              <w:t xml:space="preserve"> о результатах оценки  эффективности внутренних процедур оценки достаточности капитала (ВПОДК)</w:t>
            </w:r>
            <w:r w:rsidR="004F798E" w:rsidRPr="00543495">
              <w:rPr>
                <w:sz w:val="22"/>
                <w:szCs w:val="22"/>
              </w:rPr>
              <w:t>; о</w:t>
            </w:r>
            <w:r w:rsidR="004F798E" w:rsidRPr="00543495">
              <w:rPr>
                <w:bCs/>
                <w:sz w:val="22"/>
                <w:szCs w:val="22"/>
              </w:rPr>
              <w:t xml:space="preserve"> результатах оценки эффективности выполнения процедур управления операционным риском</w:t>
            </w:r>
            <w:r w:rsidR="00E8624F" w:rsidRPr="00543495">
              <w:rPr>
                <w:sz w:val="22"/>
                <w:szCs w:val="22"/>
              </w:rPr>
              <w:t>;</w:t>
            </w:r>
          </w:p>
          <w:p w14:paraId="474AEBE8" w14:textId="77777777" w:rsidR="005B0859" w:rsidRPr="00543495" w:rsidRDefault="00386092" w:rsidP="00F42FA3">
            <w:pPr>
              <w:autoSpaceDE w:val="0"/>
              <w:autoSpaceDN w:val="0"/>
              <w:adjustRightInd w:val="0"/>
              <w:ind w:firstLine="720"/>
              <w:jc w:val="both"/>
              <w:rPr>
                <w:sz w:val="22"/>
                <w:szCs w:val="22"/>
              </w:rPr>
            </w:pPr>
            <w:r w:rsidRPr="00543495">
              <w:rPr>
                <w:sz w:val="22"/>
                <w:szCs w:val="22"/>
              </w:rPr>
              <w:t xml:space="preserve">- </w:t>
            </w:r>
            <w:r w:rsidR="00470B9D" w:rsidRPr="00543495">
              <w:rPr>
                <w:sz w:val="22"/>
                <w:szCs w:val="22"/>
              </w:rPr>
              <w:t>отчеты Службы управления рисками</w:t>
            </w:r>
            <w:r w:rsidR="006D19B1" w:rsidRPr="00543495">
              <w:rPr>
                <w:sz w:val="22"/>
                <w:szCs w:val="22"/>
              </w:rPr>
              <w:t xml:space="preserve"> об уровнях значимых рисков, о выполнении обязательных нормативов, о размере капитала и о результатах оценки достаточности капитала Банка, отчетов по результатам проведенного стресс-тестиро</w:t>
            </w:r>
            <w:r w:rsidR="005B0859" w:rsidRPr="00543495">
              <w:rPr>
                <w:sz w:val="22"/>
                <w:szCs w:val="22"/>
              </w:rPr>
              <w:t>в</w:t>
            </w:r>
            <w:r w:rsidR="006D19B1" w:rsidRPr="00543495">
              <w:rPr>
                <w:sz w:val="22"/>
                <w:szCs w:val="22"/>
              </w:rPr>
              <w:t xml:space="preserve">ания, </w:t>
            </w:r>
            <w:r w:rsidR="005B0859" w:rsidRPr="00543495">
              <w:rPr>
                <w:sz w:val="22"/>
                <w:szCs w:val="22"/>
              </w:rPr>
              <w:t>о</w:t>
            </w:r>
            <w:r w:rsidR="005F4E8D" w:rsidRPr="00543495">
              <w:rPr>
                <w:sz w:val="22"/>
                <w:szCs w:val="22"/>
              </w:rPr>
              <w:t>тчетов о</w:t>
            </w:r>
            <w:r w:rsidR="005B0859" w:rsidRPr="00543495">
              <w:rPr>
                <w:sz w:val="22"/>
                <w:szCs w:val="22"/>
              </w:rPr>
              <w:t xml:space="preserve"> результатах выполнения внутренних процедур оценки достаточности капитала (ВПОДК), в том числе о соблюдении планового (целевого) уровня капитала и достаточности капитала, плановой структуры капитала, плановых (целевых) уровней рисков и целевой структуры рисков</w:t>
            </w:r>
          </w:p>
          <w:p w14:paraId="2048F7CD" w14:textId="77777777" w:rsidR="00EA41D1" w:rsidRPr="00543495" w:rsidRDefault="00386092" w:rsidP="00F42FA3">
            <w:pPr>
              <w:autoSpaceDE w:val="0"/>
              <w:autoSpaceDN w:val="0"/>
              <w:adjustRightInd w:val="0"/>
              <w:ind w:firstLine="720"/>
              <w:jc w:val="both"/>
              <w:rPr>
                <w:sz w:val="22"/>
                <w:szCs w:val="22"/>
              </w:rPr>
            </w:pPr>
            <w:r w:rsidRPr="00543495">
              <w:rPr>
                <w:sz w:val="22"/>
                <w:szCs w:val="22"/>
              </w:rPr>
              <w:t xml:space="preserve">- </w:t>
            </w:r>
            <w:r w:rsidR="003A465B" w:rsidRPr="00543495">
              <w:rPr>
                <w:sz w:val="22"/>
                <w:szCs w:val="22"/>
              </w:rPr>
              <w:t>отчеты Контролера профессионального участника рынка ценных бумаг о проделанной работе</w:t>
            </w:r>
            <w:r w:rsidR="00470B9D" w:rsidRPr="00543495">
              <w:rPr>
                <w:sz w:val="22"/>
                <w:szCs w:val="22"/>
              </w:rPr>
              <w:t>;</w:t>
            </w:r>
          </w:p>
          <w:p w14:paraId="2A57491E" w14:textId="77777777" w:rsidR="00EA41D1" w:rsidRPr="00543495" w:rsidRDefault="00386092" w:rsidP="00F42FA3">
            <w:pPr>
              <w:autoSpaceDE w:val="0"/>
              <w:autoSpaceDN w:val="0"/>
              <w:adjustRightInd w:val="0"/>
              <w:ind w:firstLine="720"/>
              <w:jc w:val="both"/>
              <w:rPr>
                <w:sz w:val="22"/>
                <w:szCs w:val="22"/>
              </w:rPr>
            </w:pPr>
            <w:r w:rsidRPr="00543495">
              <w:rPr>
                <w:sz w:val="22"/>
                <w:szCs w:val="22"/>
              </w:rPr>
              <w:t xml:space="preserve">- </w:t>
            </w:r>
            <w:r w:rsidR="00EA41D1" w:rsidRPr="00543495">
              <w:rPr>
                <w:sz w:val="22"/>
                <w:szCs w:val="22"/>
              </w:rPr>
              <w:t>отчеты ответственного должностного лица о результатах осуществления внутреннего контроля в целях противодействия неправомерному использованию инсайдерской информации и манипулированию рынком;</w:t>
            </w:r>
          </w:p>
          <w:p w14:paraId="719CCEF9" w14:textId="77777777" w:rsidR="00EA41D1" w:rsidRPr="00543495" w:rsidRDefault="00F22891" w:rsidP="00F42FA3">
            <w:pPr>
              <w:autoSpaceDE w:val="0"/>
              <w:autoSpaceDN w:val="0"/>
              <w:adjustRightInd w:val="0"/>
              <w:ind w:firstLine="720"/>
              <w:jc w:val="both"/>
              <w:rPr>
                <w:sz w:val="22"/>
                <w:szCs w:val="22"/>
              </w:rPr>
            </w:pPr>
            <w:r w:rsidRPr="00543495">
              <w:rPr>
                <w:sz w:val="22"/>
                <w:szCs w:val="22"/>
              </w:rPr>
              <w:t>а</w:t>
            </w:r>
            <w:r w:rsidR="00EA41D1" w:rsidRPr="00543495">
              <w:rPr>
                <w:sz w:val="22"/>
                <w:szCs w:val="22"/>
              </w:rPr>
              <w:t xml:space="preserve"> также </w:t>
            </w:r>
            <w:r w:rsidRPr="00543495">
              <w:rPr>
                <w:sz w:val="22"/>
                <w:szCs w:val="22"/>
              </w:rPr>
              <w:t>ежегодный</w:t>
            </w:r>
            <w:r w:rsidR="004667EA" w:rsidRPr="00543495">
              <w:rPr>
                <w:sz w:val="22"/>
                <w:szCs w:val="22"/>
              </w:rPr>
              <w:t xml:space="preserve"> </w:t>
            </w:r>
            <w:r w:rsidR="00EA41D1" w:rsidRPr="00543495">
              <w:rPr>
                <w:sz w:val="22"/>
                <w:szCs w:val="22"/>
              </w:rPr>
              <w:t>Отчет Ответственного сотрудника о результатах реализации Правил внутреннего контроля в целях противодействия легализации (отмыванию) доходов, полученных преступным путем, и финансированию терроризма</w:t>
            </w:r>
            <w:r w:rsidR="004667EA" w:rsidRPr="00543495">
              <w:rPr>
                <w:sz w:val="22"/>
                <w:szCs w:val="22"/>
              </w:rPr>
              <w:t>,</w:t>
            </w:r>
            <w:r w:rsidR="00EA41D1" w:rsidRPr="00543495">
              <w:rPr>
                <w:sz w:val="22"/>
                <w:szCs w:val="22"/>
              </w:rPr>
              <w:t xml:space="preserve"> рекомендуемых мерах по улучшению системы внутреннего контроля в целях противодействия легализации (отмыванию) доходов, полученных преступным путем, и финансированию терроризма</w:t>
            </w:r>
            <w:r w:rsidR="003A465B" w:rsidRPr="00543495">
              <w:rPr>
                <w:sz w:val="22"/>
                <w:szCs w:val="22"/>
              </w:rPr>
              <w:t xml:space="preserve">. </w:t>
            </w:r>
          </w:p>
          <w:p w14:paraId="27BD26D0" w14:textId="77777777" w:rsidR="004667EA" w:rsidRPr="00543495" w:rsidRDefault="003A465B" w:rsidP="00F42FA3">
            <w:pPr>
              <w:autoSpaceDE w:val="0"/>
              <w:autoSpaceDN w:val="0"/>
              <w:adjustRightInd w:val="0"/>
              <w:ind w:firstLine="720"/>
              <w:jc w:val="both"/>
              <w:rPr>
                <w:sz w:val="22"/>
                <w:szCs w:val="22"/>
              </w:rPr>
            </w:pPr>
            <w:r w:rsidRPr="00543495">
              <w:rPr>
                <w:sz w:val="22"/>
                <w:szCs w:val="22"/>
              </w:rPr>
              <w:t xml:space="preserve">Совет директоров в рамках ответственности, которую он обязан нести за деятельность Банка в целом, в отчетном году активно использовал свои полномочия для решения вопросов стратегии бизнеса и управления рисками, финансовой устойчивости и корпоративного управления, осуществлял эффективный контроль за деятельностью исполнительных органов, заботился о соблюдении интересов акционеров в контексте всех операций Банка и т.д. </w:t>
            </w:r>
          </w:p>
          <w:p w14:paraId="1E86B2E3" w14:textId="10E7CCB9" w:rsidR="004667EA" w:rsidRPr="00543495" w:rsidRDefault="003A465B" w:rsidP="00F42FA3">
            <w:pPr>
              <w:autoSpaceDE w:val="0"/>
              <w:autoSpaceDN w:val="0"/>
              <w:adjustRightInd w:val="0"/>
              <w:ind w:firstLine="720"/>
              <w:jc w:val="both"/>
              <w:rPr>
                <w:sz w:val="22"/>
                <w:szCs w:val="22"/>
              </w:rPr>
            </w:pPr>
            <w:r w:rsidRPr="00543495">
              <w:rPr>
                <w:sz w:val="22"/>
                <w:szCs w:val="22"/>
              </w:rPr>
              <w:t xml:space="preserve">Значительное внимание Совет директоров уделил совершенствованию внутренних документов Банка. </w:t>
            </w:r>
            <w:r w:rsidR="004667EA" w:rsidRPr="00543495">
              <w:rPr>
                <w:sz w:val="22"/>
                <w:szCs w:val="22"/>
              </w:rPr>
              <w:t xml:space="preserve">В </w:t>
            </w:r>
            <w:r w:rsidRPr="00543495">
              <w:rPr>
                <w:sz w:val="22"/>
                <w:szCs w:val="22"/>
              </w:rPr>
              <w:t xml:space="preserve">течение </w:t>
            </w:r>
            <w:r w:rsidR="008A2B58" w:rsidRPr="00543495">
              <w:rPr>
                <w:sz w:val="22"/>
                <w:szCs w:val="22"/>
              </w:rPr>
              <w:t>202</w:t>
            </w:r>
            <w:r w:rsidR="005E134D" w:rsidRPr="00543495">
              <w:rPr>
                <w:sz w:val="22"/>
                <w:szCs w:val="22"/>
              </w:rPr>
              <w:t>2</w:t>
            </w:r>
            <w:r w:rsidRPr="00543495">
              <w:rPr>
                <w:sz w:val="22"/>
                <w:szCs w:val="22"/>
              </w:rPr>
              <w:t xml:space="preserve"> года были </w:t>
            </w:r>
            <w:r w:rsidR="004667EA" w:rsidRPr="00543495">
              <w:rPr>
                <w:sz w:val="22"/>
                <w:szCs w:val="22"/>
              </w:rPr>
              <w:t xml:space="preserve">подготовлены новые редакции таких документов как: </w:t>
            </w:r>
            <w:r w:rsidR="00466135" w:rsidRPr="00543495">
              <w:rPr>
                <w:sz w:val="22"/>
                <w:szCs w:val="22"/>
              </w:rPr>
              <w:t xml:space="preserve">Стратегия управления рисками и капиталом, </w:t>
            </w:r>
            <w:r w:rsidR="00553451" w:rsidRPr="00543495">
              <w:rPr>
                <w:sz w:val="22"/>
                <w:szCs w:val="22"/>
              </w:rPr>
              <w:t>П</w:t>
            </w:r>
            <w:r w:rsidR="00466135" w:rsidRPr="00543495">
              <w:rPr>
                <w:sz w:val="22"/>
                <w:szCs w:val="22"/>
              </w:rPr>
              <w:t>оложения об управлении значимыми рисками</w:t>
            </w:r>
            <w:r w:rsidR="005E134D" w:rsidRPr="00543495">
              <w:rPr>
                <w:sz w:val="22"/>
                <w:szCs w:val="22"/>
              </w:rPr>
              <w:t>,</w:t>
            </w:r>
            <w:r w:rsidR="00F1259A" w:rsidRPr="00543495">
              <w:rPr>
                <w:sz w:val="22"/>
                <w:szCs w:val="22"/>
              </w:rPr>
              <w:t xml:space="preserve"> </w:t>
            </w:r>
            <w:r w:rsidR="00AB4FF3" w:rsidRPr="00543495">
              <w:rPr>
                <w:sz w:val="22"/>
                <w:szCs w:val="22"/>
              </w:rPr>
              <w:t>Кредитная политика</w:t>
            </w:r>
            <w:r w:rsidR="005E134D" w:rsidRPr="00543495">
              <w:rPr>
                <w:sz w:val="22"/>
                <w:szCs w:val="22"/>
              </w:rPr>
              <w:t>,</w:t>
            </w:r>
            <w:r w:rsidR="00332B41" w:rsidRPr="00543495">
              <w:rPr>
                <w:sz w:val="22"/>
                <w:szCs w:val="22"/>
              </w:rPr>
              <w:t xml:space="preserve"> </w:t>
            </w:r>
            <w:r w:rsidR="005E134D" w:rsidRPr="00543495">
              <w:rPr>
                <w:sz w:val="22"/>
                <w:szCs w:val="22"/>
              </w:rPr>
              <w:t>Порядок предотвращения конфликта интересов,</w:t>
            </w:r>
            <w:r w:rsidR="005E134D" w:rsidRPr="00543495" w:rsidDel="005E134D">
              <w:rPr>
                <w:sz w:val="22"/>
                <w:szCs w:val="22"/>
              </w:rPr>
              <w:t xml:space="preserve"> </w:t>
            </w:r>
            <w:r w:rsidR="005E134D" w:rsidRPr="00543495">
              <w:rPr>
                <w:sz w:val="22"/>
                <w:szCs w:val="22"/>
              </w:rPr>
              <w:t>Инструкция о внутреннем контроле профессионального участника рынка ценных бумаг</w:t>
            </w:r>
            <w:r w:rsidR="002E5F5A" w:rsidRPr="00543495">
              <w:rPr>
                <w:sz w:val="22"/>
                <w:szCs w:val="22"/>
              </w:rPr>
              <w:t>,</w:t>
            </w:r>
            <w:r w:rsidR="005E134D" w:rsidRPr="00543495">
              <w:rPr>
                <w:sz w:val="22"/>
                <w:szCs w:val="22"/>
              </w:rPr>
              <w:t xml:space="preserve"> </w:t>
            </w:r>
            <w:r w:rsidR="002E5F5A" w:rsidRPr="00543495">
              <w:rPr>
                <w:sz w:val="22"/>
                <w:szCs w:val="22"/>
              </w:rPr>
              <w:t xml:space="preserve">Правила внутреннего контроля по предотвращению, выявлению и пресечению неправомерного использования инсайдерской информации и (или) манипулирования рынком, </w:t>
            </w:r>
            <w:r w:rsidR="00CC6741" w:rsidRPr="00543495">
              <w:rPr>
                <w:sz w:val="22"/>
                <w:szCs w:val="22"/>
              </w:rPr>
              <w:t xml:space="preserve">План действий, направленных на обеспечение непрерывности деятельности и (или) восстановление деятельности Банка в случае возникновения нестандартных и чрезвычайных ситуаций; </w:t>
            </w:r>
            <w:r w:rsidR="0010449A" w:rsidRPr="00543495">
              <w:rPr>
                <w:sz w:val="22"/>
                <w:szCs w:val="22"/>
              </w:rPr>
              <w:t>документы в области оплаты труда и премирования; документы, определяющие порядок оценки кредитного риска и формирование резервов на возможные потери и иные.</w:t>
            </w:r>
          </w:p>
          <w:p w14:paraId="30896038" w14:textId="185C0681" w:rsidR="004F602B" w:rsidRPr="00543495" w:rsidRDefault="003A465B" w:rsidP="004F602B">
            <w:pPr>
              <w:autoSpaceDE w:val="0"/>
              <w:autoSpaceDN w:val="0"/>
              <w:adjustRightInd w:val="0"/>
              <w:ind w:firstLine="720"/>
              <w:jc w:val="both"/>
              <w:rPr>
                <w:sz w:val="22"/>
                <w:szCs w:val="22"/>
              </w:rPr>
            </w:pPr>
            <w:r w:rsidRPr="00543495">
              <w:rPr>
                <w:sz w:val="22"/>
                <w:szCs w:val="22"/>
              </w:rPr>
              <w:t>Совет директоров прове</w:t>
            </w:r>
            <w:r w:rsidR="00454E72" w:rsidRPr="00543495">
              <w:rPr>
                <w:sz w:val="22"/>
                <w:szCs w:val="22"/>
              </w:rPr>
              <w:t>л</w:t>
            </w:r>
            <w:r w:rsidRPr="00543495">
              <w:rPr>
                <w:sz w:val="22"/>
                <w:szCs w:val="22"/>
              </w:rPr>
              <w:t xml:space="preserve"> оценк</w:t>
            </w:r>
            <w:r w:rsidR="00454E72" w:rsidRPr="00543495">
              <w:rPr>
                <w:sz w:val="22"/>
                <w:szCs w:val="22"/>
              </w:rPr>
              <w:t>у</w:t>
            </w:r>
            <w:r w:rsidRPr="00543495">
              <w:rPr>
                <w:sz w:val="22"/>
                <w:szCs w:val="22"/>
              </w:rPr>
              <w:t xml:space="preserve"> состояния корпоративного управления Банка</w:t>
            </w:r>
            <w:r w:rsidR="00AB4FF3" w:rsidRPr="00543495">
              <w:rPr>
                <w:sz w:val="22"/>
                <w:szCs w:val="22"/>
              </w:rPr>
              <w:t>, в том числе</w:t>
            </w:r>
            <w:r w:rsidRPr="00543495">
              <w:rPr>
                <w:sz w:val="22"/>
                <w:szCs w:val="22"/>
              </w:rPr>
              <w:t xml:space="preserve"> самооценк</w:t>
            </w:r>
            <w:r w:rsidR="0010449A" w:rsidRPr="00543495">
              <w:rPr>
                <w:sz w:val="22"/>
                <w:szCs w:val="22"/>
              </w:rPr>
              <w:t>у</w:t>
            </w:r>
            <w:r w:rsidRPr="00543495">
              <w:rPr>
                <w:sz w:val="22"/>
                <w:szCs w:val="22"/>
              </w:rPr>
              <w:t xml:space="preserve"> работы Совета директоров Банка и его профильн</w:t>
            </w:r>
            <w:r w:rsidR="00CC6741" w:rsidRPr="00543495">
              <w:rPr>
                <w:sz w:val="22"/>
                <w:szCs w:val="22"/>
              </w:rPr>
              <w:t>ых</w:t>
            </w:r>
            <w:r w:rsidRPr="00543495">
              <w:rPr>
                <w:sz w:val="22"/>
                <w:szCs w:val="22"/>
              </w:rPr>
              <w:t xml:space="preserve"> Комитет</w:t>
            </w:r>
            <w:r w:rsidR="00CC6741" w:rsidRPr="00543495">
              <w:rPr>
                <w:sz w:val="22"/>
                <w:szCs w:val="22"/>
              </w:rPr>
              <w:t>ов</w:t>
            </w:r>
            <w:r w:rsidR="00AB4FF3" w:rsidRPr="00543495">
              <w:rPr>
                <w:sz w:val="22"/>
                <w:szCs w:val="22"/>
              </w:rPr>
              <w:t xml:space="preserve">. </w:t>
            </w:r>
            <w:r w:rsidR="005E134D" w:rsidRPr="00543495">
              <w:rPr>
                <w:sz w:val="22"/>
                <w:szCs w:val="22"/>
              </w:rPr>
              <w:t>С</w:t>
            </w:r>
            <w:r w:rsidR="00AB4FF3" w:rsidRPr="00543495">
              <w:rPr>
                <w:sz w:val="22"/>
                <w:szCs w:val="22"/>
              </w:rPr>
              <w:t xml:space="preserve">остояние корпоративного управления в Банке оценено как удовлетворительное и соответствующее в целом характеру и масштабам деятельности </w:t>
            </w:r>
            <w:r w:rsidR="00EE32F3" w:rsidRPr="00543495">
              <w:rPr>
                <w:sz w:val="22"/>
                <w:szCs w:val="22"/>
              </w:rPr>
              <w:t>Б</w:t>
            </w:r>
            <w:r w:rsidR="00AB4FF3" w:rsidRPr="00543495">
              <w:rPr>
                <w:sz w:val="22"/>
                <w:szCs w:val="22"/>
              </w:rPr>
              <w:t>анка.</w:t>
            </w:r>
            <w:r w:rsidRPr="00543495">
              <w:rPr>
                <w:sz w:val="22"/>
                <w:szCs w:val="22"/>
              </w:rPr>
              <w:t xml:space="preserve"> </w:t>
            </w:r>
          </w:p>
          <w:p w14:paraId="213D0F33" w14:textId="1D722F73" w:rsidR="00553451" w:rsidRPr="00543495" w:rsidRDefault="003A465B" w:rsidP="0079296F">
            <w:pPr>
              <w:autoSpaceDE w:val="0"/>
              <w:autoSpaceDN w:val="0"/>
              <w:adjustRightInd w:val="0"/>
              <w:ind w:firstLine="720"/>
              <w:jc w:val="both"/>
              <w:rPr>
                <w:sz w:val="22"/>
                <w:szCs w:val="22"/>
              </w:rPr>
            </w:pPr>
            <w:r w:rsidRPr="00543495">
              <w:rPr>
                <w:sz w:val="22"/>
                <w:szCs w:val="22"/>
              </w:rPr>
              <w:t xml:space="preserve">Комитет Совета директоров по аудиту в </w:t>
            </w:r>
            <w:r w:rsidR="006356DD" w:rsidRPr="00543495">
              <w:rPr>
                <w:sz w:val="22"/>
                <w:szCs w:val="22"/>
              </w:rPr>
              <w:t>20</w:t>
            </w:r>
            <w:r w:rsidR="00F464D7" w:rsidRPr="00543495">
              <w:rPr>
                <w:sz w:val="22"/>
                <w:szCs w:val="22"/>
              </w:rPr>
              <w:t>2</w:t>
            </w:r>
            <w:r w:rsidR="005E134D" w:rsidRPr="00543495">
              <w:rPr>
                <w:sz w:val="22"/>
                <w:szCs w:val="22"/>
              </w:rPr>
              <w:t>2</w:t>
            </w:r>
            <w:r w:rsidR="006356DD" w:rsidRPr="00543495">
              <w:rPr>
                <w:sz w:val="22"/>
                <w:szCs w:val="22"/>
              </w:rPr>
              <w:t xml:space="preserve"> </w:t>
            </w:r>
            <w:r w:rsidRPr="00543495">
              <w:rPr>
                <w:sz w:val="22"/>
                <w:szCs w:val="22"/>
              </w:rPr>
              <w:t>году продолжил свою работу.</w:t>
            </w:r>
            <w:r w:rsidR="007321E6" w:rsidRPr="00543495">
              <w:rPr>
                <w:sz w:val="22"/>
                <w:szCs w:val="22"/>
              </w:rPr>
              <w:t xml:space="preserve"> </w:t>
            </w:r>
          </w:p>
          <w:p w14:paraId="3E7CDC9D" w14:textId="73DF4590" w:rsidR="006632B9" w:rsidRPr="00543495" w:rsidRDefault="0048173B" w:rsidP="00C16DA2">
            <w:pPr>
              <w:autoSpaceDE w:val="0"/>
              <w:autoSpaceDN w:val="0"/>
              <w:adjustRightInd w:val="0"/>
              <w:ind w:firstLine="720"/>
              <w:jc w:val="both"/>
              <w:rPr>
                <w:sz w:val="22"/>
                <w:szCs w:val="22"/>
              </w:rPr>
            </w:pPr>
            <w:r w:rsidRPr="00543495">
              <w:rPr>
                <w:sz w:val="22"/>
                <w:szCs w:val="22"/>
              </w:rPr>
              <w:t>Комитет является коллегиальным совещательным органом, созданным в целях содействия эффективному выполнению функций Совета директоров в части контроля за финансово-хозяйственной деятельностью Банка.</w:t>
            </w:r>
            <w:r w:rsidR="00405027" w:rsidRPr="00543495">
              <w:rPr>
                <w:sz w:val="22"/>
                <w:szCs w:val="22"/>
              </w:rPr>
              <w:t xml:space="preserve"> </w:t>
            </w:r>
            <w:r w:rsidR="003A465B" w:rsidRPr="00543495">
              <w:rPr>
                <w:sz w:val="22"/>
                <w:szCs w:val="22"/>
              </w:rPr>
              <w:t>В рамках своей компетенции Комитет</w:t>
            </w:r>
            <w:r w:rsidR="001F7115" w:rsidRPr="00543495">
              <w:rPr>
                <w:sz w:val="22"/>
                <w:szCs w:val="22"/>
              </w:rPr>
              <w:t xml:space="preserve"> Совета директоров по аудиту </w:t>
            </w:r>
            <w:r w:rsidR="003A465B" w:rsidRPr="00543495">
              <w:rPr>
                <w:sz w:val="22"/>
                <w:szCs w:val="22"/>
              </w:rPr>
              <w:t>тесно взаимодействовал с органами управления и контроля Банка, аудитор</w:t>
            </w:r>
            <w:r w:rsidR="001F7115" w:rsidRPr="00543495">
              <w:rPr>
                <w:sz w:val="22"/>
                <w:szCs w:val="22"/>
              </w:rPr>
              <w:t>ской организацией</w:t>
            </w:r>
            <w:r w:rsidR="003A465B" w:rsidRPr="00543495">
              <w:rPr>
                <w:sz w:val="22"/>
                <w:szCs w:val="22"/>
              </w:rPr>
              <w:t>. Комитет Совета директоров по аудиту продолжил развитие своей деятельности, сконцентрировав основное внимание на реализации мероприятий, направленных на повышение эффективности системы внутреннего контроля, а также на осуществлении контроля за достоверностью и полнотой составления финансовой отчетности Банка. Комитет регулярно рассматривал финансовую отчетность Банка, подготовленную по российским и международным стандартам, анализировал результаты аудиторских проверок и обсуждал планы мероприятий по устранению замечаний аудиторов. Членами Комитета был рассмотрен вопрос об организации и проведении выбор</w:t>
            </w:r>
            <w:r w:rsidR="00454E72" w:rsidRPr="00543495">
              <w:rPr>
                <w:sz w:val="22"/>
                <w:szCs w:val="22"/>
              </w:rPr>
              <w:t>а</w:t>
            </w:r>
            <w:r w:rsidR="003A465B" w:rsidRPr="00543495">
              <w:rPr>
                <w:sz w:val="22"/>
                <w:szCs w:val="22"/>
              </w:rPr>
              <w:t xml:space="preserve"> аудиторск</w:t>
            </w:r>
            <w:r w:rsidR="00454E72" w:rsidRPr="00543495">
              <w:rPr>
                <w:sz w:val="22"/>
                <w:szCs w:val="22"/>
              </w:rPr>
              <w:t>ой</w:t>
            </w:r>
            <w:r w:rsidR="003A465B" w:rsidRPr="00543495">
              <w:rPr>
                <w:sz w:val="22"/>
                <w:szCs w:val="22"/>
              </w:rPr>
              <w:t xml:space="preserve"> организаци</w:t>
            </w:r>
            <w:r w:rsidR="00454E72" w:rsidRPr="00543495">
              <w:rPr>
                <w:sz w:val="22"/>
                <w:szCs w:val="22"/>
              </w:rPr>
              <w:t>и</w:t>
            </w:r>
            <w:r w:rsidR="003A465B" w:rsidRPr="00543495">
              <w:rPr>
                <w:sz w:val="22"/>
                <w:szCs w:val="22"/>
              </w:rPr>
              <w:t>, уполномоченн</w:t>
            </w:r>
            <w:r w:rsidR="00454E72" w:rsidRPr="00543495">
              <w:rPr>
                <w:sz w:val="22"/>
                <w:szCs w:val="22"/>
              </w:rPr>
              <w:t>ой</w:t>
            </w:r>
            <w:r w:rsidR="003A465B" w:rsidRPr="00543495">
              <w:rPr>
                <w:sz w:val="22"/>
                <w:szCs w:val="22"/>
              </w:rPr>
              <w:t xml:space="preserve"> на проведение ежегодного аудита Банка по РПБУ и МСФО, и даны рекомендации Совету директоров о предложении для утверждения Общему собранию акционеров аудитор</w:t>
            </w:r>
            <w:r w:rsidR="004F602B" w:rsidRPr="00543495">
              <w:rPr>
                <w:sz w:val="22"/>
                <w:szCs w:val="22"/>
              </w:rPr>
              <w:t>а</w:t>
            </w:r>
            <w:r w:rsidR="003A465B" w:rsidRPr="00543495">
              <w:rPr>
                <w:sz w:val="22"/>
                <w:szCs w:val="22"/>
              </w:rPr>
              <w:t xml:space="preserve"> Банка. Комитет, в пределах своей компетенции, ставил перед руководством Банка вопросы, детальная проработка которых способствовала лучшему пониманию стоящих перед Банком задач. В </w:t>
            </w:r>
            <w:r w:rsidR="00C16DA2" w:rsidRPr="00543495">
              <w:rPr>
                <w:sz w:val="22"/>
                <w:szCs w:val="22"/>
              </w:rPr>
              <w:t>декабре 2022 года</w:t>
            </w:r>
            <w:r w:rsidR="003A465B" w:rsidRPr="00543495">
              <w:rPr>
                <w:sz w:val="22"/>
                <w:szCs w:val="22"/>
              </w:rPr>
              <w:t xml:space="preserve"> </w:t>
            </w:r>
            <w:r w:rsidR="00C16DA2" w:rsidRPr="00543495">
              <w:rPr>
                <w:sz w:val="22"/>
                <w:szCs w:val="22"/>
              </w:rPr>
              <w:t xml:space="preserve">Совет директоров провел оценку деятельности </w:t>
            </w:r>
            <w:r w:rsidR="003A465B" w:rsidRPr="00543495">
              <w:rPr>
                <w:sz w:val="22"/>
                <w:szCs w:val="22"/>
              </w:rPr>
              <w:t>Комитет</w:t>
            </w:r>
            <w:r w:rsidR="00C16DA2" w:rsidRPr="00543495">
              <w:rPr>
                <w:sz w:val="22"/>
                <w:szCs w:val="22"/>
              </w:rPr>
              <w:t>а</w:t>
            </w:r>
            <w:r w:rsidR="003A465B" w:rsidRPr="00543495">
              <w:rPr>
                <w:sz w:val="22"/>
                <w:szCs w:val="22"/>
              </w:rPr>
              <w:t xml:space="preserve"> </w:t>
            </w:r>
            <w:r w:rsidR="00454E72" w:rsidRPr="00543495">
              <w:rPr>
                <w:sz w:val="22"/>
                <w:szCs w:val="22"/>
              </w:rPr>
              <w:t xml:space="preserve">Совета директоров </w:t>
            </w:r>
            <w:r w:rsidR="003A465B" w:rsidRPr="00543495">
              <w:rPr>
                <w:sz w:val="22"/>
                <w:szCs w:val="22"/>
              </w:rPr>
              <w:t>по аудиту</w:t>
            </w:r>
            <w:r w:rsidR="00C16DA2" w:rsidRPr="00543495">
              <w:rPr>
                <w:sz w:val="22"/>
                <w:szCs w:val="22"/>
              </w:rPr>
              <w:t>,</w:t>
            </w:r>
            <w:r w:rsidR="003A465B" w:rsidRPr="00543495">
              <w:rPr>
                <w:sz w:val="22"/>
                <w:szCs w:val="22"/>
              </w:rPr>
              <w:t xml:space="preserve"> в ходе которой были проанализированы: эффективность работы</w:t>
            </w:r>
            <w:r w:rsidR="00C16DA2" w:rsidRPr="00543495">
              <w:rPr>
                <w:sz w:val="22"/>
                <w:szCs w:val="22"/>
              </w:rPr>
              <w:t xml:space="preserve"> комитета</w:t>
            </w:r>
            <w:r w:rsidR="003A465B" w:rsidRPr="00543495">
              <w:rPr>
                <w:sz w:val="22"/>
                <w:szCs w:val="22"/>
              </w:rPr>
              <w:t>, выполнение им целей и задач, которые обозначены и регламентированы нормативными актами</w:t>
            </w:r>
            <w:r w:rsidR="00C16DA2" w:rsidRPr="00543495">
              <w:rPr>
                <w:sz w:val="22"/>
                <w:szCs w:val="22"/>
              </w:rPr>
              <w:t xml:space="preserve"> и письмами</w:t>
            </w:r>
            <w:r w:rsidR="003A465B" w:rsidRPr="00543495">
              <w:rPr>
                <w:sz w:val="22"/>
                <w:szCs w:val="22"/>
              </w:rPr>
              <w:t xml:space="preserve"> </w:t>
            </w:r>
            <w:r w:rsidR="00C16DA2" w:rsidRPr="00543495">
              <w:rPr>
                <w:sz w:val="22"/>
                <w:szCs w:val="22"/>
              </w:rPr>
              <w:t>Банка России,</w:t>
            </w:r>
            <w:r w:rsidR="003A465B" w:rsidRPr="00543495">
              <w:rPr>
                <w:sz w:val="22"/>
                <w:szCs w:val="22"/>
              </w:rPr>
              <w:t xml:space="preserve"> внутренними документами Банка. </w:t>
            </w:r>
            <w:r w:rsidR="001F7115" w:rsidRPr="00543495">
              <w:rPr>
                <w:sz w:val="22"/>
                <w:szCs w:val="22"/>
              </w:rPr>
              <w:t xml:space="preserve">В течение </w:t>
            </w:r>
            <w:r w:rsidR="00F464D7" w:rsidRPr="00543495">
              <w:rPr>
                <w:sz w:val="22"/>
                <w:szCs w:val="22"/>
              </w:rPr>
              <w:t>202</w:t>
            </w:r>
            <w:r w:rsidR="00C16DA2" w:rsidRPr="00543495">
              <w:rPr>
                <w:sz w:val="22"/>
                <w:szCs w:val="22"/>
              </w:rPr>
              <w:t>2</w:t>
            </w:r>
            <w:r w:rsidR="00F464D7" w:rsidRPr="00543495">
              <w:rPr>
                <w:sz w:val="22"/>
                <w:szCs w:val="22"/>
              </w:rPr>
              <w:t xml:space="preserve"> </w:t>
            </w:r>
            <w:r w:rsidR="001F7115" w:rsidRPr="00543495">
              <w:rPr>
                <w:sz w:val="22"/>
                <w:szCs w:val="22"/>
              </w:rPr>
              <w:t>г</w:t>
            </w:r>
            <w:r w:rsidR="00553451" w:rsidRPr="00543495">
              <w:rPr>
                <w:sz w:val="22"/>
                <w:szCs w:val="22"/>
              </w:rPr>
              <w:t>ода</w:t>
            </w:r>
            <w:r w:rsidR="001F7115" w:rsidRPr="00543495">
              <w:rPr>
                <w:sz w:val="22"/>
                <w:szCs w:val="22"/>
              </w:rPr>
              <w:t xml:space="preserve"> проведено </w:t>
            </w:r>
            <w:r w:rsidR="00F464D7" w:rsidRPr="00543495">
              <w:rPr>
                <w:sz w:val="22"/>
                <w:szCs w:val="22"/>
              </w:rPr>
              <w:t>2</w:t>
            </w:r>
            <w:r w:rsidR="0079296F" w:rsidRPr="00543495">
              <w:rPr>
                <w:sz w:val="22"/>
                <w:szCs w:val="22"/>
              </w:rPr>
              <w:t>1</w:t>
            </w:r>
            <w:r w:rsidR="005E4E43" w:rsidRPr="00543495">
              <w:rPr>
                <w:sz w:val="22"/>
                <w:szCs w:val="22"/>
              </w:rPr>
              <w:t xml:space="preserve"> </w:t>
            </w:r>
            <w:r w:rsidR="001F7115" w:rsidRPr="00543495">
              <w:rPr>
                <w:sz w:val="22"/>
                <w:szCs w:val="22"/>
              </w:rPr>
              <w:t>заседани</w:t>
            </w:r>
            <w:r w:rsidR="00553451" w:rsidRPr="00543495">
              <w:rPr>
                <w:sz w:val="22"/>
                <w:szCs w:val="22"/>
              </w:rPr>
              <w:t>е</w:t>
            </w:r>
            <w:r w:rsidR="001F7115" w:rsidRPr="00543495">
              <w:rPr>
                <w:sz w:val="22"/>
                <w:szCs w:val="22"/>
              </w:rPr>
              <w:t xml:space="preserve"> Комитета Совета директоров по аудиту.</w:t>
            </w:r>
          </w:p>
        </w:tc>
      </w:tr>
      <w:tr w:rsidR="00B12AA9" w:rsidRPr="00543495" w14:paraId="6829253A" w14:textId="77777777" w:rsidTr="002735DA">
        <w:tc>
          <w:tcPr>
            <w:tcW w:w="9532" w:type="dxa"/>
          </w:tcPr>
          <w:p w14:paraId="3D11E1F7" w14:textId="577CAB35" w:rsidR="00553451" w:rsidRPr="00543495" w:rsidRDefault="007321E6" w:rsidP="0079296F">
            <w:pPr>
              <w:autoSpaceDE w:val="0"/>
              <w:autoSpaceDN w:val="0"/>
              <w:adjustRightInd w:val="0"/>
              <w:ind w:firstLine="720"/>
              <w:jc w:val="both"/>
              <w:rPr>
                <w:sz w:val="22"/>
                <w:szCs w:val="22"/>
              </w:rPr>
            </w:pPr>
            <w:r w:rsidRPr="00543495">
              <w:rPr>
                <w:sz w:val="22"/>
                <w:szCs w:val="22"/>
              </w:rPr>
              <w:t>Комитет Совета директоров АКБ «Держава» ПАО по вознаграждениям</w:t>
            </w:r>
            <w:r w:rsidR="006356DD" w:rsidRPr="00543495">
              <w:rPr>
                <w:sz w:val="22"/>
                <w:szCs w:val="22"/>
              </w:rPr>
              <w:t xml:space="preserve"> в </w:t>
            </w:r>
            <w:r w:rsidR="00F464D7" w:rsidRPr="00543495">
              <w:rPr>
                <w:sz w:val="22"/>
                <w:szCs w:val="22"/>
              </w:rPr>
              <w:t>202</w:t>
            </w:r>
            <w:r w:rsidR="00C16DA2" w:rsidRPr="00543495">
              <w:rPr>
                <w:sz w:val="22"/>
                <w:szCs w:val="22"/>
              </w:rPr>
              <w:t>2</w:t>
            </w:r>
            <w:r w:rsidR="00F464D7" w:rsidRPr="00543495">
              <w:rPr>
                <w:sz w:val="22"/>
                <w:szCs w:val="22"/>
              </w:rPr>
              <w:t xml:space="preserve"> </w:t>
            </w:r>
            <w:r w:rsidR="006356DD" w:rsidRPr="00543495">
              <w:rPr>
                <w:sz w:val="22"/>
                <w:szCs w:val="22"/>
              </w:rPr>
              <w:t>году продолжил свою работу</w:t>
            </w:r>
            <w:r w:rsidRPr="00543495">
              <w:rPr>
                <w:sz w:val="22"/>
                <w:szCs w:val="22"/>
              </w:rPr>
              <w:t xml:space="preserve">. </w:t>
            </w:r>
          </w:p>
          <w:p w14:paraId="72169A44" w14:textId="71A5D07A" w:rsidR="003A465B" w:rsidRPr="00543495" w:rsidRDefault="00D00EE2" w:rsidP="00C206CF">
            <w:pPr>
              <w:autoSpaceDE w:val="0"/>
              <w:autoSpaceDN w:val="0"/>
              <w:adjustRightInd w:val="0"/>
              <w:ind w:firstLine="720"/>
              <w:jc w:val="both"/>
              <w:rPr>
                <w:sz w:val="22"/>
                <w:szCs w:val="22"/>
              </w:rPr>
            </w:pPr>
            <w:r w:rsidRPr="00543495">
              <w:rPr>
                <w:sz w:val="22"/>
                <w:szCs w:val="22"/>
              </w:rPr>
              <w:t xml:space="preserve">Комитет является коллегиальным совещательным органом, созданным в целях содействия Совету директоров в рассмотрении вопросов, связанных с формированием эффективной и прозрачной практики вознаграждения членов Совета директоров, исполнительных органов Банка и иных ключевых работников Банка. </w:t>
            </w:r>
            <w:r w:rsidR="007321E6" w:rsidRPr="00543495">
              <w:rPr>
                <w:sz w:val="22"/>
                <w:szCs w:val="22"/>
              </w:rPr>
              <w:t xml:space="preserve">В рамках своей компетенции Комитет Совета директоров </w:t>
            </w:r>
            <w:r w:rsidR="005E357B" w:rsidRPr="00543495">
              <w:rPr>
                <w:sz w:val="22"/>
                <w:szCs w:val="22"/>
              </w:rPr>
              <w:t xml:space="preserve">по </w:t>
            </w:r>
            <w:r w:rsidR="007321E6" w:rsidRPr="00543495">
              <w:rPr>
                <w:sz w:val="22"/>
                <w:szCs w:val="22"/>
              </w:rPr>
              <w:t xml:space="preserve">вознаграждениям </w:t>
            </w:r>
            <w:r w:rsidR="005E357B" w:rsidRPr="00543495">
              <w:rPr>
                <w:sz w:val="22"/>
                <w:szCs w:val="22"/>
              </w:rPr>
              <w:t xml:space="preserve">взаимодействовал </w:t>
            </w:r>
            <w:r w:rsidR="007321E6" w:rsidRPr="00543495">
              <w:rPr>
                <w:sz w:val="22"/>
                <w:szCs w:val="22"/>
              </w:rPr>
              <w:t>с органами управления и контроля Банк</w:t>
            </w:r>
            <w:r w:rsidR="005E357B" w:rsidRPr="00543495">
              <w:rPr>
                <w:sz w:val="22"/>
                <w:szCs w:val="22"/>
              </w:rPr>
              <w:t xml:space="preserve">а, </w:t>
            </w:r>
            <w:r w:rsidR="007321E6" w:rsidRPr="00543495">
              <w:rPr>
                <w:sz w:val="22"/>
                <w:szCs w:val="22"/>
              </w:rPr>
              <w:t xml:space="preserve">сконцентрировав основное внимание на реализации мероприятий, направленных на </w:t>
            </w:r>
            <w:r w:rsidR="00417C69" w:rsidRPr="00543495">
              <w:rPr>
                <w:sz w:val="22"/>
                <w:szCs w:val="22"/>
              </w:rPr>
              <w:t>обеспечение эффективности финансовой устойчивости Банка</w:t>
            </w:r>
            <w:r w:rsidRPr="00543495">
              <w:rPr>
                <w:sz w:val="22"/>
                <w:szCs w:val="22"/>
              </w:rPr>
              <w:t xml:space="preserve"> и на</w:t>
            </w:r>
            <w:r w:rsidR="00417C69" w:rsidRPr="00543495">
              <w:rPr>
                <w:sz w:val="22"/>
                <w:szCs w:val="22"/>
              </w:rPr>
              <w:t xml:space="preserve"> обеспечени</w:t>
            </w:r>
            <w:r w:rsidRPr="00543495">
              <w:rPr>
                <w:sz w:val="22"/>
                <w:szCs w:val="22"/>
              </w:rPr>
              <w:t>е</w:t>
            </w:r>
            <w:r w:rsidR="00417C69" w:rsidRPr="00543495">
              <w:rPr>
                <w:sz w:val="22"/>
                <w:szCs w:val="22"/>
              </w:rPr>
              <w:t xml:space="preserve"> </w:t>
            </w:r>
            <w:r w:rsidRPr="00543495">
              <w:rPr>
                <w:sz w:val="22"/>
                <w:szCs w:val="22"/>
              </w:rPr>
              <w:t xml:space="preserve">соответствия системы оплаты труда Банка характеру и масштабу совершаемых им операций, результатам деятельности Банка, уровню и сочетанию принимаемых рисков. </w:t>
            </w:r>
            <w:r w:rsidR="00417C69" w:rsidRPr="00543495">
              <w:rPr>
                <w:sz w:val="22"/>
                <w:szCs w:val="22"/>
              </w:rPr>
              <w:t xml:space="preserve">В течение </w:t>
            </w:r>
            <w:r w:rsidR="00F464D7" w:rsidRPr="00543495">
              <w:rPr>
                <w:sz w:val="22"/>
                <w:szCs w:val="22"/>
              </w:rPr>
              <w:t>202</w:t>
            </w:r>
            <w:r w:rsidR="00C16DA2" w:rsidRPr="00543495">
              <w:rPr>
                <w:sz w:val="22"/>
                <w:szCs w:val="22"/>
              </w:rPr>
              <w:t>2</w:t>
            </w:r>
            <w:r w:rsidR="00F464D7" w:rsidRPr="00543495">
              <w:rPr>
                <w:sz w:val="22"/>
                <w:szCs w:val="22"/>
              </w:rPr>
              <w:t xml:space="preserve"> </w:t>
            </w:r>
            <w:r w:rsidR="00417C69" w:rsidRPr="00543495">
              <w:rPr>
                <w:sz w:val="22"/>
                <w:szCs w:val="22"/>
              </w:rPr>
              <w:t>г</w:t>
            </w:r>
            <w:r w:rsidR="00553451" w:rsidRPr="00543495">
              <w:rPr>
                <w:sz w:val="22"/>
                <w:szCs w:val="22"/>
              </w:rPr>
              <w:t>ода</w:t>
            </w:r>
            <w:r w:rsidR="00417C69" w:rsidRPr="00543495">
              <w:rPr>
                <w:sz w:val="22"/>
                <w:szCs w:val="22"/>
              </w:rPr>
              <w:t xml:space="preserve"> было проведено </w:t>
            </w:r>
            <w:r w:rsidR="006356DD" w:rsidRPr="00543495">
              <w:rPr>
                <w:sz w:val="22"/>
                <w:szCs w:val="22"/>
              </w:rPr>
              <w:t>2</w:t>
            </w:r>
            <w:r w:rsidR="0079296F" w:rsidRPr="00543495">
              <w:rPr>
                <w:sz w:val="22"/>
                <w:szCs w:val="22"/>
              </w:rPr>
              <w:t>4</w:t>
            </w:r>
            <w:r w:rsidR="00417C69" w:rsidRPr="00543495">
              <w:rPr>
                <w:sz w:val="22"/>
                <w:szCs w:val="22"/>
              </w:rPr>
              <w:t xml:space="preserve"> заседани</w:t>
            </w:r>
            <w:r w:rsidR="0079296F" w:rsidRPr="00543495">
              <w:rPr>
                <w:sz w:val="22"/>
                <w:szCs w:val="22"/>
              </w:rPr>
              <w:t>я</w:t>
            </w:r>
            <w:r w:rsidR="00417C69" w:rsidRPr="00543495">
              <w:rPr>
                <w:sz w:val="22"/>
                <w:szCs w:val="22"/>
              </w:rPr>
              <w:t xml:space="preserve"> Комитета Совета директоров по вознаграждениям.</w:t>
            </w:r>
          </w:p>
        </w:tc>
      </w:tr>
    </w:tbl>
    <w:p w14:paraId="0D860C19" w14:textId="77777777" w:rsidR="006632B9" w:rsidRPr="00543495" w:rsidRDefault="006632B9" w:rsidP="00F42FA3">
      <w:pPr>
        <w:pStyle w:val="em-"/>
        <w:ind w:firstLine="0"/>
      </w:pPr>
    </w:p>
    <w:p w14:paraId="6A8ACF61" w14:textId="77777777" w:rsidR="003755DA" w:rsidRDefault="00F201CD" w:rsidP="0092424A">
      <w:pPr>
        <w:pStyle w:val="20"/>
      </w:pPr>
      <w:r w:rsidRPr="00543495">
        <w:rPr>
          <w:szCs w:val="24"/>
        </w:rPr>
        <w:t>11. Сведения о лице</w:t>
      </w:r>
      <w:r w:rsidRPr="00543495">
        <w:t>, занимающем должность (осуществляющем функции) единоличного исполнительног</w:t>
      </w:r>
      <w:r w:rsidR="003755DA" w:rsidRPr="00543495">
        <w:t xml:space="preserve">о органа акционерного общества </w:t>
      </w:r>
      <w:r w:rsidRPr="00543495">
        <w:t>и членах коллегиального исполнительного органа акционерного общества</w:t>
      </w:r>
      <w:r w:rsidR="003755DA" w:rsidRPr="00543495">
        <w:t xml:space="preserve">. </w:t>
      </w:r>
    </w:p>
    <w:p w14:paraId="6A5E7E03" w14:textId="77777777" w:rsidR="00DB733E" w:rsidRDefault="00DB733E" w:rsidP="00DB733E"/>
    <w:p w14:paraId="40843090" w14:textId="614347ED" w:rsidR="00F12D2D" w:rsidRDefault="00DB733E" w:rsidP="00DB733E">
      <w:pPr>
        <w:autoSpaceDE w:val="0"/>
        <w:autoSpaceDN w:val="0"/>
        <w:spacing w:before="108" w:after="108"/>
        <w:ind w:firstLine="426"/>
        <w:jc w:val="both"/>
        <w:rPr>
          <w:bCs/>
          <w:sz w:val="22"/>
          <w:szCs w:val="22"/>
        </w:rPr>
      </w:pPr>
      <w:r w:rsidRPr="00DB733E">
        <w:rPr>
          <w:sz w:val="22"/>
          <w:szCs w:val="22"/>
        </w:rPr>
        <w:t xml:space="preserve">Информация не раскрывается в соответствии с </w:t>
      </w:r>
      <w:r w:rsidRPr="00DB733E">
        <w:rPr>
          <w:bCs/>
          <w:sz w:val="22"/>
          <w:szCs w:val="22"/>
        </w:rPr>
        <w:t>Решением Совета директоров Банка России от 23.12.2022 "Об определении перечня информации кредитных организаций, некредитных финансовых организаций, а также организаций, оказывающих профессиональные услуги на финансовом рынке, подлежащей раскрытию в соответствии с законодательством Российской Федерации или нормативными актами Банка России, которую кредитные организации, некредитные финансовые организации, а также организации, оказывающие профессиональные услуги на финансовом рынке, вправе не раскрывать с 1 января 2023 года до 1 июля 2023 года, и перечня информации, предусмотренной законодательством Российской Федерации или нормативными актами Банка России, которую Банк России вправе не раскрывать на своем официальном сайте в информационно-телекоммуникационной сети "Интернет" с 1 января 2023 года до 1 июля 2023 года"</w:t>
      </w:r>
    </w:p>
    <w:p w14:paraId="6D2B317A" w14:textId="77777777" w:rsidR="00DB733E" w:rsidRPr="00DB733E" w:rsidRDefault="00DB733E" w:rsidP="00DB733E">
      <w:pPr>
        <w:autoSpaceDE w:val="0"/>
        <w:autoSpaceDN w:val="0"/>
        <w:spacing w:before="108" w:after="108"/>
        <w:ind w:firstLine="426"/>
        <w:jc w:val="both"/>
        <w:rPr>
          <w:bCs/>
          <w:sz w:val="22"/>
          <w:szCs w:val="22"/>
        </w:rPr>
      </w:pPr>
    </w:p>
    <w:p w14:paraId="2A47DD1B" w14:textId="77777777" w:rsidR="00E90BCA" w:rsidRPr="00543495" w:rsidRDefault="00F201CD" w:rsidP="0092424A">
      <w:pPr>
        <w:pStyle w:val="20"/>
      </w:pPr>
      <w:r w:rsidRPr="00543495">
        <w:t>12. Основные положения политики акционерного общества в области вознаграждения и (или) компенсации расходов</w:t>
      </w:r>
      <w:r w:rsidR="00E90BCA" w:rsidRPr="00543495">
        <w:t>.</w:t>
      </w:r>
    </w:p>
    <w:p w14:paraId="21FA11A7" w14:textId="77777777" w:rsidR="00E90BCA" w:rsidRPr="00543495" w:rsidRDefault="00E90BCA" w:rsidP="00F42FA3">
      <w:pPr>
        <w:autoSpaceDE w:val="0"/>
        <w:autoSpaceDN w:val="0"/>
        <w:adjustRightInd w:val="0"/>
        <w:ind w:firstLine="720"/>
        <w:jc w:val="both"/>
      </w:pPr>
    </w:p>
    <w:p w14:paraId="1183FA07" w14:textId="77777777" w:rsidR="00A85736" w:rsidRPr="00543495" w:rsidRDefault="00A85736" w:rsidP="00F42FA3">
      <w:pPr>
        <w:tabs>
          <w:tab w:val="left" w:pos="851"/>
        </w:tabs>
        <w:ind w:firstLine="709"/>
        <w:jc w:val="both"/>
        <w:rPr>
          <w:sz w:val="22"/>
          <w:szCs w:val="22"/>
        </w:rPr>
      </w:pPr>
      <w:r w:rsidRPr="00543495">
        <w:rPr>
          <w:sz w:val="22"/>
          <w:szCs w:val="22"/>
        </w:rPr>
        <w:t>Система вознаграждения работников Банка реализована с учетом требований Трудового законодательства Российской Федерации и указаний Банка России. Органом Банка, контролирующим вопросы, мониторинга и контроля системы оплаты труда, оценки ее соответствия стратегии Банка, характеру и масштабу совершаемых операций, результатам его деятельности, уровню и сочетанию принимаемых рисков, является Совета директоров Банка.</w:t>
      </w:r>
    </w:p>
    <w:p w14:paraId="0F1BA787" w14:textId="77777777" w:rsidR="00A85736" w:rsidRPr="00543495" w:rsidRDefault="00A85736" w:rsidP="00F42FA3">
      <w:pPr>
        <w:tabs>
          <w:tab w:val="left" w:pos="851"/>
        </w:tabs>
        <w:ind w:firstLine="709"/>
        <w:jc w:val="both"/>
        <w:rPr>
          <w:sz w:val="22"/>
          <w:szCs w:val="22"/>
        </w:rPr>
      </w:pPr>
      <w:r w:rsidRPr="00543495">
        <w:rPr>
          <w:sz w:val="22"/>
          <w:szCs w:val="22"/>
        </w:rPr>
        <w:t>В составе Совета директоров Банка действует Комитет Совета директоров по вознаграждениям (далее – Комитет по вознаграждениям).</w:t>
      </w:r>
    </w:p>
    <w:p w14:paraId="32F6965F" w14:textId="77777777" w:rsidR="00A85736" w:rsidRPr="00543495" w:rsidRDefault="00A85736" w:rsidP="00F42FA3">
      <w:pPr>
        <w:tabs>
          <w:tab w:val="left" w:pos="851"/>
        </w:tabs>
        <w:ind w:firstLine="709"/>
        <w:jc w:val="both"/>
        <w:rPr>
          <w:sz w:val="22"/>
          <w:szCs w:val="22"/>
        </w:rPr>
      </w:pPr>
      <w:r w:rsidRPr="00543495">
        <w:rPr>
          <w:sz w:val="22"/>
          <w:szCs w:val="22"/>
        </w:rPr>
        <w:t>Целью деятельности Комитета по вознаграждениям является содействие Совету директоров в определении политики Банка в области оплаты труда и контроля за ее реализацией, направленной на:</w:t>
      </w:r>
    </w:p>
    <w:p w14:paraId="38F39A6C" w14:textId="77777777" w:rsidR="00A85736" w:rsidRPr="00543495" w:rsidRDefault="00A85736" w:rsidP="0078498E">
      <w:pPr>
        <w:pStyle w:val="af4"/>
        <w:numPr>
          <w:ilvl w:val="0"/>
          <w:numId w:val="21"/>
        </w:numPr>
        <w:tabs>
          <w:tab w:val="left" w:pos="284"/>
        </w:tabs>
        <w:autoSpaceDE w:val="0"/>
        <w:autoSpaceDN w:val="0"/>
        <w:ind w:left="0" w:firstLine="709"/>
        <w:contextualSpacing/>
        <w:jc w:val="both"/>
        <w:rPr>
          <w:sz w:val="22"/>
          <w:szCs w:val="22"/>
        </w:rPr>
      </w:pPr>
      <w:r w:rsidRPr="00543495">
        <w:rPr>
          <w:sz w:val="22"/>
          <w:szCs w:val="22"/>
        </w:rPr>
        <w:t>обеспечение финансовой устойчивости Банка;</w:t>
      </w:r>
    </w:p>
    <w:p w14:paraId="7477E7E4" w14:textId="77777777" w:rsidR="00A85736" w:rsidRPr="00543495" w:rsidRDefault="00A85736" w:rsidP="0078498E">
      <w:pPr>
        <w:pStyle w:val="af4"/>
        <w:numPr>
          <w:ilvl w:val="0"/>
          <w:numId w:val="21"/>
        </w:numPr>
        <w:tabs>
          <w:tab w:val="left" w:pos="284"/>
        </w:tabs>
        <w:autoSpaceDE w:val="0"/>
        <w:autoSpaceDN w:val="0"/>
        <w:ind w:left="0" w:firstLine="709"/>
        <w:contextualSpacing/>
        <w:jc w:val="both"/>
        <w:rPr>
          <w:sz w:val="22"/>
          <w:szCs w:val="22"/>
        </w:rPr>
      </w:pPr>
      <w:r w:rsidRPr="00543495">
        <w:rPr>
          <w:sz w:val="22"/>
          <w:szCs w:val="22"/>
        </w:rPr>
        <w:t>обеспечение соответствия системы оплаты труда Банка характеру и масштабу совершаемых ею операций, результатам ее деятельности, уровню и сочетанию принимаемых рисков.</w:t>
      </w:r>
    </w:p>
    <w:p w14:paraId="3707FAAF" w14:textId="77777777" w:rsidR="00A85736" w:rsidRPr="00543495" w:rsidRDefault="00A85736" w:rsidP="00F42FA3">
      <w:pPr>
        <w:tabs>
          <w:tab w:val="left" w:pos="851"/>
        </w:tabs>
        <w:ind w:firstLine="709"/>
        <w:jc w:val="both"/>
        <w:rPr>
          <w:sz w:val="22"/>
          <w:szCs w:val="22"/>
        </w:rPr>
      </w:pPr>
      <w:r w:rsidRPr="00543495">
        <w:rPr>
          <w:sz w:val="22"/>
          <w:szCs w:val="22"/>
        </w:rPr>
        <w:t>К компетенции и обязанностям Комитета по вознаграждениям относятся:</w:t>
      </w:r>
      <w:bookmarkStart w:id="3" w:name="sub_4221"/>
    </w:p>
    <w:p w14:paraId="4828D1EF" w14:textId="77777777" w:rsidR="00A85736" w:rsidRPr="00543495" w:rsidRDefault="00A85736" w:rsidP="0078498E">
      <w:pPr>
        <w:pStyle w:val="af4"/>
        <w:numPr>
          <w:ilvl w:val="0"/>
          <w:numId w:val="16"/>
        </w:numPr>
        <w:tabs>
          <w:tab w:val="left" w:pos="284"/>
        </w:tabs>
        <w:autoSpaceDE w:val="0"/>
        <w:autoSpaceDN w:val="0"/>
        <w:ind w:left="0" w:firstLine="709"/>
        <w:contextualSpacing/>
        <w:jc w:val="both"/>
        <w:rPr>
          <w:sz w:val="22"/>
          <w:szCs w:val="22"/>
        </w:rPr>
      </w:pPr>
      <w:r w:rsidRPr="00543495">
        <w:rPr>
          <w:sz w:val="22"/>
          <w:szCs w:val="22"/>
        </w:rPr>
        <w:t xml:space="preserve">Разработка и периодический пересмотр политики Банка в области оплаты труда членов Совета директоров, исполнительных органов и иных ключевых руководящих работников Банка, в том числе разработка параметров программ краткосрочной и долгосрочной мотивации членов исполнительных органов и иных ключевых руководящих работников Банка. </w:t>
      </w:r>
      <w:bookmarkStart w:id="4" w:name="sub_4222"/>
      <w:bookmarkEnd w:id="3"/>
    </w:p>
    <w:p w14:paraId="610A86CD" w14:textId="77777777" w:rsidR="00A85736" w:rsidRPr="00543495" w:rsidRDefault="00A85736" w:rsidP="0078498E">
      <w:pPr>
        <w:pStyle w:val="af4"/>
        <w:numPr>
          <w:ilvl w:val="0"/>
          <w:numId w:val="16"/>
        </w:numPr>
        <w:tabs>
          <w:tab w:val="left" w:pos="284"/>
        </w:tabs>
        <w:autoSpaceDE w:val="0"/>
        <w:autoSpaceDN w:val="0"/>
        <w:ind w:left="0" w:firstLine="709"/>
        <w:contextualSpacing/>
        <w:jc w:val="both"/>
        <w:rPr>
          <w:sz w:val="22"/>
          <w:szCs w:val="22"/>
        </w:rPr>
      </w:pPr>
      <w:r w:rsidRPr="00543495">
        <w:rPr>
          <w:sz w:val="22"/>
          <w:szCs w:val="22"/>
        </w:rPr>
        <w:t>Надзор за внедрением и реализацией политики Банка в области оплаты труда.</w:t>
      </w:r>
      <w:bookmarkStart w:id="5" w:name="sub_4223"/>
      <w:bookmarkEnd w:id="4"/>
    </w:p>
    <w:p w14:paraId="6BE26387" w14:textId="77777777" w:rsidR="00A85736" w:rsidRPr="00543495" w:rsidRDefault="00A85736" w:rsidP="0078498E">
      <w:pPr>
        <w:pStyle w:val="af4"/>
        <w:numPr>
          <w:ilvl w:val="0"/>
          <w:numId w:val="16"/>
        </w:numPr>
        <w:tabs>
          <w:tab w:val="left" w:pos="284"/>
        </w:tabs>
        <w:autoSpaceDE w:val="0"/>
        <w:autoSpaceDN w:val="0"/>
        <w:ind w:left="0" w:firstLine="709"/>
        <w:contextualSpacing/>
        <w:jc w:val="both"/>
        <w:rPr>
          <w:sz w:val="22"/>
          <w:szCs w:val="22"/>
        </w:rPr>
      </w:pPr>
      <w:r w:rsidRPr="00543495">
        <w:rPr>
          <w:sz w:val="22"/>
          <w:szCs w:val="22"/>
        </w:rPr>
        <w:t>Предварительная оценка работы исполнительных органов и иных ключевых руководящих работников Банка в контексте критериев, заложенных в политику в области оплаты труда, а также предварительная оценка достижения указанными лицами поставленных целей в рамках стратегии развития Банка, утвержденной Советом директоров.</w:t>
      </w:r>
      <w:bookmarkStart w:id="6" w:name="sub_4224"/>
      <w:bookmarkEnd w:id="5"/>
    </w:p>
    <w:p w14:paraId="671111F3" w14:textId="77777777" w:rsidR="00A85736" w:rsidRPr="00543495" w:rsidRDefault="00A85736" w:rsidP="0078498E">
      <w:pPr>
        <w:pStyle w:val="af4"/>
        <w:numPr>
          <w:ilvl w:val="0"/>
          <w:numId w:val="16"/>
        </w:numPr>
        <w:tabs>
          <w:tab w:val="left" w:pos="284"/>
        </w:tabs>
        <w:autoSpaceDE w:val="0"/>
        <w:autoSpaceDN w:val="0"/>
        <w:ind w:left="0" w:firstLine="709"/>
        <w:contextualSpacing/>
        <w:jc w:val="both"/>
        <w:rPr>
          <w:sz w:val="22"/>
          <w:szCs w:val="22"/>
        </w:rPr>
      </w:pPr>
      <w:r w:rsidRPr="00543495">
        <w:rPr>
          <w:sz w:val="22"/>
          <w:szCs w:val="22"/>
        </w:rPr>
        <w:t>Разработка условий досрочного расторжения трудовых договоров с членами исполнительных органов и иными ключевыми руководящими работниками Банка, включая все материальные обязательства Банка и условия их предоставления.</w:t>
      </w:r>
      <w:bookmarkStart w:id="7" w:name="sub_4227"/>
      <w:bookmarkEnd w:id="6"/>
    </w:p>
    <w:p w14:paraId="14EA844D" w14:textId="77777777" w:rsidR="00A85736" w:rsidRPr="00543495" w:rsidRDefault="00A85736" w:rsidP="0078498E">
      <w:pPr>
        <w:pStyle w:val="af4"/>
        <w:numPr>
          <w:ilvl w:val="0"/>
          <w:numId w:val="16"/>
        </w:numPr>
        <w:tabs>
          <w:tab w:val="left" w:pos="284"/>
        </w:tabs>
        <w:autoSpaceDE w:val="0"/>
        <w:autoSpaceDN w:val="0"/>
        <w:ind w:left="0" w:firstLine="709"/>
        <w:contextualSpacing/>
        <w:jc w:val="both"/>
        <w:rPr>
          <w:sz w:val="22"/>
          <w:szCs w:val="22"/>
        </w:rPr>
      </w:pPr>
      <w:r w:rsidRPr="00543495">
        <w:rPr>
          <w:sz w:val="22"/>
          <w:szCs w:val="22"/>
        </w:rPr>
        <w:t xml:space="preserve">Подготовка отчета о практической реализации принципов политики в области оплаты труда членов Совета директоров, членов исполнительных органов и иных ключевых руководящих работников Банка для включения в годовой отчет и иные документы Банка. </w:t>
      </w:r>
      <w:bookmarkStart w:id="8" w:name="sub_4023"/>
      <w:bookmarkEnd w:id="7"/>
    </w:p>
    <w:p w14:paraId="03E23C78" w14:textId="77777777" w:rsidR="00A85736" w:rsidRPr="00543495" w:rsidRDefault="00A85736" w:rsidP="0078498E">
      <w:pPr>
        <w:pStyle w:val="af4"/>
        <w:numPr>
          <w:ilvl w:val="0"/>
          <w:numId w:val="16"/>
        </w:numPr>
        <w:tabs>
          <w:tab w:val="left" w:pos="284"/>
        </w:tabs>
        <w:autoSpaceDE w:val="0"/>
        <w:autoSpaceDN w:val="0"/>
        <w:ind w:left="0" w:firstLine="709"/>
        <w:contextualSpacing/>
        <w:jc w:val="both"/>
        <w:rPr>
          <w:sz w:val="22"/>
          <w:szCs w:val="22"/>
        </w:rPr>
      </w:pPr>
      <w:r w:rsidRPr="00543495">
        <w:rPr>
          <w:sz w:val="22"/>
          <w:szCs w:val="22"/>
        </w:rPr>
        <w:t>Комитет по вознаграждениям обеспечивает, чтобы принятая в Банке политика в области оплаты труда гарантировала прозрачность всех материальных выгод в виде четкого разъяснения применяемых подходов и принципов, а также детального раскрытия информации по всем видам выплат, льгот и привилегий, предоставляемых членам Совета директоров, исполнительным органам и ключевым руководящим работникам Банка за выполнение своих обязанностей.</w:t>
      </w:r>
      <w:bookmarkStart w:id="9" w:name="sub_4024"/>
      <w:bookmarkEnd w:id="8"/>
    </w:p>
    <w:p w14:paraId="19366771" w14:textId="77777777" w:rsidR="00A85736" w:rsidRPr="00543495" w:rsidRDefault="00A85736" w:rsidP="0078498E">
      <w:pPr>
        <w:pStyle w:val="af4"/>
        <w:numPr>
          <w:ilvl w:val="0"/>
          <w:numId w:val="16"/>
        </w:numPr>
        <w:tabs>
          <w:tab w:val="left" w:pos="284"/>
        </w:tabs>
        <w:autoSpaceDE w:val="0"/>
        <w:autoSpaceDN w:val="0"/>
        <w:ind w:left="0" w:firstLine="709"/>
        <w:contextualSpacing/>
        <w:jc w:val="both"/>
        <w:rPr>
          <w:sz w:val="22"/>
          <w:szCs w:val="22"/>
        </w:rPr>
      </w:pPr>
      <w:r w:rsidRPr="00543495">
        <w:rPr>
          <w:sz w:val="22"/>
          <w:szCs w:val="22"/>
        </w:rPr>
        <w:t>При формировании и пересмотре системы оплаты труда членов исполнительных органов и других ключевых руководящих работников Банка Комитет по вознаграждениям должен провести анализ и предоставить рекомендации Совету директоров в отношении каждой из составных частей системы оплаты труда, а также их пропорционального соотношения в целях обеспечения разумного баланса между краткосрочными и долгосрочными результатами деятельности. Под краткосрочными результатами деятельности в целях настоящего Положения понимаются итоги деятельности за период не более трех лет, а под долгосрочными - за период не менее пяти лет.</w:t>
      </w:r>
      <w:bookmarkStart w:id="10" w:name="sub_4025"/>
      <w:bookmarkEnd w:id="9"/>
    </w:p>
    <w:p w14:paraId="572B1518" w14:textId="77777777" w:rsidR="00A85736" w:rsidRPr="00543495" w:rsidRDefault="00A85736" w:rsidP="0078498E">
      <w:pPr>
        <w:pStyle w:val="af4"/>
        <w:numPr>
          <w:ilvl w:val="0"/>
          <w:numId w:val="16"/>
        </w:numPr>
        <w:tabs>
          <w:tab w:val="left" w:pos="284"/>
        </w:tabs>
        <w:autoSpaceDE w:val="0"/>
        <w:autoSpaceDN w:val="0"/>
        <w:ind w:left="0" w:firstLine="709"/>
        <w:contextualSpacing/>
        <w:jc w:val="both"/>
        <w:rPr>
          <w:sz w:val="22"/>
          <w:szCs w:val="22"/>
        </w:rPr>
      </w:pPr>
      <w:r w:rsidRPr="00543495">
        <w:rPr>
          <w:sz w:val="22"/>
          <w:szCs w:val="22"/>
        </w:rPr>
        <w:t>Комитет по вознаграждениям осуществляет надзор за раскрытием информации о политике и практике в области оплаты труда и о владении акциями Банка членами Совета директоров, а также членами исполнительных органов и иными ключевыми руководящими работниками Банка в годовом отчете и на сайте (странице) в информационно-телекоммуникационной сети «Интернет», используемом (используемой) Банком для раскрытия информации.</w:t>
      </w:r>
      <w:bookmarkStart w:id="11" w:name="sub_4026"/>
      <w:bookmarkEnd w:id="10"/>
    </w:p>
    <w:p w14:paraId="2AD518A8" w14:textId="77777777" w:rsidR="00A85736" w:rsidRPr="00543495" w:rsidRDefault="00A85736" w:rsidP="0078498E">
      <w:pPr>
        <w:pStyle w:val="af4"/>
        <w:numPr>
          <w:ilvl w:val="0"/>
          <w:numId w:val="16"/>
        </w:numPr>
        <w:tabs>
          <w:tab w:val="left" w:pos="284"/>
        </w:tabs>
        <w:autoSpaceDE w:val="0"/>
        <w:autoSpaceDN w:val="0"/>
        <w:ind w:left="0" w:firstLine="709"/>
        <w:contextualSpacing/>
        <w:jc w:val="both"/>
        <w:rPr>
          <w:sz w:val="22"/>
          <w:szCs w:val="22"/>
        </w:rPr>
      </w:pPr>
      <w:r w:rsidRPr="00543495">
        <w:rPr>
          <w:sz w:val="22"/>
          <w:szCs w:val="22"/>
        </w:rPr>
        <w:t>Комитет по вознаграждениям обязан содействовать тому, чтобы уровень выплачиваемого Банком вознаграждения был достаточным для привлечения, мотивации и удержания лиц, обладающих необходимой для Банка компетенцией и квалификацией.</w:t>
      </w:r>
      <w:bookmarkStart w:id="12" w:name="sub_4027"/>
      <w:bookmarkEnd w:id="11"/>
    </w:p>
    <w:p w14:paraId="4C1F9DD4" w14:textId="77777777" w:rsidR="00A85736" w:rsidRPr="00543495" w:rsidRDefault="00A85736" w:rsidP="0078498E">
      <w:pPr>
        <w:pStyle w:val="af4"/>
        <w:numPr>
          <w:ilvl w:val="0"/>
          <w:numId w:val="16"/>
        </w:numPr>
        <w:tabs>
          <w:tab w:val="left" w:pos="284"/>
        </w:tabs>
        <w:autoSpaceDE w:val="0"/>
        <w:autoSpaceDN w:val="0"/>
        <w:ind w:left="0" w:firstLine="709"/>
        <w:contextualSpacing/>
        <w:jc w:val="both"/>
        <w:rPr>
          <w:sz w:val="22"/>
          <w:szCs w:val="22"/>
        </w:rPr>
      </w:pPr>
      <w:r w:rsidRPr="00543495">
        <w:rPr>
          <w:sz w:val="22"/>
          <w:szCs w:val="22"/>
        </w:rPr>
        <w:t xml:space="preserve">Комитет по вознаграждениям обязан удостовериться, что система оплаты труда членов Совета директоров обеспечивает сближение финансовых интересов членов Совета директоров с долгосрочными финансовыми интересами акционеров Банка. </w:t>
      </w:r>
      <w:bookmarkStart w:id="13" w:name="sub_4028"/>
      <w:bookmarkEnd w:id="12"/>
    </w:p>
    <w:p w14:paraId="73F69BB7" w14:textId="77777777" w:rsidR="00A85736" w:rsidRPr="00543495" w:rsidRDefault="00A85736" w:rsidP="0078498E">
      <w:pPr>
        <w:pStyle w:val="af4"/>
        <w:numPr>
          <w:ilvl w:val="0"/>
          <w:numId w:val="16"/>
        </w:numPr>
        <w:tabs>
          <w:tab w:val="left" w:pos="284"/>
        </w:tabs>
        <w:autoSpaceDE w:val="0"/>
        <w:autoSpaceDN w:val="0"/>
        <w:ind w:left="0" w:firstLine="709"/>
        <w:contextualSpacing/>
        <w:jc w:val="both"/>
        <w:rPr>
          <w:sz w:val="22"/>
          <w:szCs w:val="22"/>
        </w:rPr>
      </w:pPr>
      <w:r w:rsidRPr="00543495">
        <w:rPr>
          <w:sz w:val="22"/>
          <w:szCs w:val="22"/>
        </w:rPr>
        <w:t>Комитет по вознаграждениям обязан удостовериться, что система оплаты труда исполнительных органов и иных ключевых руководящих работников Банка предусматривает зависимость вознаграждения от результата работы Банка и их личного вклада в достижение этого результата.</w:t>
      </w:r>
      <w:bookmarkStart w:id="14" w:name="sub_4029"/>
      <w:bookmarkEnd w:id="13"/>
    </w:p>
    <w:p w14:paraId="56C0A32E" w14:textId="77777777" w:rsidR="00A85736" w:rsidRPr="00543495" w:rsidRDefault="00A85736" w:rsidP="0078498E">
      <w:pPr>
        <w:pStyle w:val="af4"/>
        <w:numPr>
          <w:ilvl w:val="0"/>
          <w:numId w:val="16"/>
        </w:numPr>
        <w:tabs>
          <w:tab w:val="left" w:pos="284"/>
        </w:tabs>
        <w:autoSpaceDE w:val="0"/>
        <w:autoSpaceDN w:val="0"/>
        <w:ind w:left="0" w:firstLine="709"/>
        <w:contextualSpacing/>
        <w:jc w:val="both"/>
        <w:rPr>
          <w:sz w:val="22"/>
          <w:szCs w:val="22"/>
        </w:rPr>
      </w:pPr>
      <w:r w:rsidRPr="00543495">
        <w:rPr>
          <w:sz w:val="22"/>
          <w:szCs w:val="22"/>
        </w:rPr>
        <w:t>Комитет по вознаграждениям обязан своевременно информировать Совет директоров о своих разумных опасениях и любых нехарактерных для деятельности Банка обстоятельствах, которые стали известны Комитету в связи с реализацией его полномочий.</w:t>
      </w:r>
      <w:bookmarkStart w:id="15" w:name="sub_4210"/>
      <w:bookmarkEnd w:id="14"/>
    </w:p>
    <w:p w14:paraId="37410489" w14:textId="77777777" w:rsidR="00A85736" w:rsidRPr="00543495" w:rsidRDefault="00A85736" w:rsidP="0078498E">
      <w:pPr>
        <w:pStyle w:val="af4"/>
        <w:numPr>
          <w:ilvl w:val="0"/>
          <w:numId w:val="16"/>
        </w:numPr>
        <w:tabs>
          <w:tab w:val="left" w:pos="284"/>
        </w:tabs>
        <w:autoSpaceDE w:val="0"/>
        <w:autoSpaceDN w:val="0"/>
        <w:ind w:left="0" w:firstLine="709"/>
        <w:contextualSpacing/>
        <w:jc w:val="both"/>
        <w:rPr>
          <w:sz w:val="22"/>
          <w:szCs w:val="22"/>
        </w:rPr>
      </w:pPr>
      <w:r w:rsidRPr="00543495">
        <w:rPr>
          <w:sz w:val="22"/>
          <w:szCs w:val="22"/>
        </w:rPr>
        <w:t xml:space="preserve">Комитет по вознаграждениям подотчетен в своей деятельности Совету директоров Банка и отчитывается перед ним о каждом проведенном заседании Комитета по вознаграждениям. Информация о проведенных заседаниях и принятых на них решениях включается в годовой отчет Комитета по вознаграждениям либо предоставляется Совету директоров в любое время по его требованию. </w:t>
      </w:r>
      <w:bookmarkEnd w:id="15"/>
    </w:p>
    <w:p w14:paraId="5457DA07" w14:textId="77777777" w:rsidR="00A85736" w:rsidRPr="00543495" w:rsidRDefault="00A85736" w:rsidP="0078498E">
      <w:pPr>
        <w:pStyle w:val="af4"/>
        <w:numPr>
          <w:ilvl w:val="0"/>
          <w:numId w:val="16"/>
        </w:numPr>
        <w:tabs>
          <w:tab w:val="left" w:pos="284"/>
        </w:tabs>
        <w:autoSpaceDE w:val="0"/>
        <w:autoSpaceDN w:val="0"/>
        <w:ind w:left="0" w:firstLine="709"/>
        <w:contextualSpacing/>
        <w:jc w:val="both"/>
        <w:rPr>
          <w:sz w:val="22"/>
          <w:szCs w:val="22"/>
        </w:rPr>
      </w:pPr>
      <w:r w:rsidRPr="00543495">
        <w:rPr>
          <w:sz w:val="22"/>
          <w:szCs w:val="22"/>
        </w:rPr>
        <w:t>Комитет по вознаграждениям осуществляет подготовку решений Совета директоров Банка по вопросам, предусмотренным п. 2.1 Инструкции Банка России №154-И, а именно:</w:t>
      </w:r>
      <w:bookmarkStart w:id="16" w:name="sub_212"/>
    </w:p>
    <w:p w14:paraId="49542BB7" w14:textId="77777777" w:rsidR="00A85736" w:rsidRPr="00543495" w:rsidRDefault="00A85736" w:rsidP="0078498E">
      <w:pPr>
        <w:pStyle w:val="af4"/>
        <w:numPr>
          <w:ilvl w:val="0"/>
          <w:numId w:val="17"/>
        </w:numPr>
        <w:tabs>
          <w:tab w:val="left" w:pos="284"/>
        </w:tabs>
        <w:autoSpaceDE w:val="0"/>
        <w:autoSpaceDN w:val="0"/>
        <w:ind w:left="0" w:firstLine="709"/>
        <w:contextualSpacing/>
        <w:jc w:val="both"/>
        <w:rPr>
          <w:sz w:val="22"/>
          <w:szCs w:val="22"/>
        </w:rPr>
      </w:pPr>
      <w:r w:rsidRPr="00543495">
        <w:rPr>
          <w:sz w:val="22"/>
          <w:szCs w:val="22"/>
        </w:rPr>
        <w:t>решений об утверждении (одобрении) документов, устанавливающих порядок определения размеров окладов (должностных окладов), компенсационных, стимулирующих и социальных выплат, не связанных с результатами деятельности единоличного исполнительного органа и членов коллегиального исполнительного органа, порядок определения размера, форм и начисления членам исполнительных органов и иным руководителям (работникам), принимающим решения об осуществлении Банком операций и иных сделок, результаты которых могут повлиять на соблюдение Банком обязательных нормативов или возникновение иных ситуаций, угрожающих интересам вкладчиков и кредиторов, включая основания для осуществления мер по предупреждению несостоятельности (банкротства) Банка, а также работникам подразделений, осуществляющих внутренний контроль, и подразделений, осуществляющих на уровне отдельных портфелей, направлений деятельности и по Банку в целом выявление и оценку рисков, установление предельных значений рисков, определение потребности в капитале на их покрытие, а также контроль за соблюдением указанных ограничений, компенсационных и стимулирующих выплат, связанных с результатами их деятельности;</w:t>
      </w:r>
      <w:bookmarkStart w:id="17" w:name="sub_213"/>
      <w:bookmarkEnd w:id="16"/>
    </w:p>
    <w:p w14:paraId="3D1DD7E8" w14:textId="77777777" w:rsidR="00A85736" w:rsidRPr="00543495" w:rsidRDefault="00A85736" w:rsidP="0078498E">
      <w:pPr>
        <w:pStyle w:val="af4"/>
        <w:numPr>
          <w:ilvl w:val="0"/>
          <w:numId w:val="17"/>
        </w:numPr>
        <w:tabs>
          <w:tab w:val="left" w:pos="284"/>
        </w:tabs>
        <w:autoSpaceDE w:val="0"/>
        <w:autoSpaceDN w:val="0"/>
        <w:ind w:left="0" w:firstLine="709"/>
        <w:contextualSpacing/>
        <w:jc w:val="both"/>
        <w:rPr>
          <w:sz w:val="22"/>
          <w:szCs w:val="22"/>
        </w:rPr>
      </w:pPr>
      <w:r w:rsidRPr="00543495">
        <w:rPr>
          <w:sz w:val="22"/>
          <w:szCs w:val="22"/>
        </w:rPr>
        <w:t xml:space="preserve">решений о сохранении или пересмотре документов, указанных в </w:t>
      </w:r>
      <w:bookmarkEnd w:id="17"/>
      <w:r w:rsidRPr="00543495">
        <w:rPr>
          <w:sz w:val="22"/>
          <w:szCs w:val="22"/>
        </w:rPr>
        <w:t>абзаце втором настоящего пункта, в зависимости от изменения условий деятельности Банка, в том числе в связи с изменениями стратегии Банка, характера и масштабов совершаемых операций, результатов его деятельности, уровня и сочетания принимаемых рисков - не реже одного раза в календарный год;</w:t>
      </w:r>
      <w:bookmarkStart w:id="18" w:name="sub_214"/>
    </w:p>
    <w:p w14:paraId="3CF0C39C" w14:textId="77777777" w:rsidR="00A85736" w:rsidRPr="00543495" w:rsidRDefault="00A85736" w:rsidP="0078498E">
      <w:pPr>
        <w:pStyle w:val="af4"/>
        <w:numPr>
          <w:ilvl w:val="0"/>
          <w:numId w:val="17"/>
        </w:numPr>
        <w:tabs>
          <w:tab w:val="left" w:pos="284"/>
        </w:tabs>
        <w:autoSpaceDE w:val="0"/>
        <w:autoSpaceDN w:val="0"/>
        <w:ind w:left="0" w:firstLine="709"/>
        <w:contextualSpacing/>
        <w:jc w:val="both"/>
        <w:rPr>
          <w:sz w:val="22"/>
          <w:szCs w:val="22"/>
        </w:rPr>
      </w:pPr>
      <w:r w:rsidRPr="00543495">
        <w:rPr>
          <w:sz w:val="22"/>
          <w:szCs w:val="22"/>
        </w:rPr>
        <w:t>решений об утверждении Советом директоров размера фонда оплаты труда Банка;</w:t>
      </w:r>
      <w:bookmarkStart w:id="19" w:name="sub_215"/>
      <w:bookmarkEnd w:id="18"/>
    </w:p>
    <w:p w14:paraId="7B8D19D3" w14:textId="77777777" w:rsidR="00A85736" w:rsidRPr="00543495" w:rsidRDefault="00A85736" w:rsidP="0078498E">
      <w:pPr>
        <w:pStyle w:val="af4"/>
        <w:numPr>
          <w:ilvl w:val="0"/>
          <w:numId w:val="17"/>
        </w:numPr>
        <w:tabs>
          <w:tab w:val="left" w:pos="284"/>
        </w:tabs>
        <w:autoSpaceDE w:val="0"/>
        <w:autoSpaceDN w:val="0"/>
        <w:ind w:left="0" w:firstLine="709"/>
        <w:contextualSpacing/>
        <w:jc w:val="both"/>
        <w:rPr>
          <w:sz w:val="22"/>
          <w:szCs w:val="22"/>
        </w:rPr>
      </w:pPr>
      <w:r w:rsidRPr="00543495">
        <w:rPr>
          <w:sz w:val="22"/>
          <w:szCs w:val="22"/>
        </w:rPr>
        <w:t>решений о рассмотрении Советом директоров предложений подразделений, осуществляющих внутренний контроль, и подразделений, осуществляющих управление рисками, по вопросам совершенствования системы оплаты труда (при наличии таких предложений) и отчетов подразделения (подразделений), на которое (которые) возложены полномочия по мониторингу системы оплаты труда – не реже одного раза в календарный год;</w:t>
      </w:r>
      <w:bookmarkStart w:id="20" w:name="sub_216"/>
      <w:bookmarkEnd w:id="19"/>
    </w:p>
    <w:p w14:paraId="6F24B1E7" w14:textId="77777777" w:rsidR="00A85736" w:rsidRPr="00543495" w:rsidRDefault="00A85736" w:rsidP="0078498E">
      <w:pPr>
        <w:pStyle w:val="af4"/>
        <w:numPr>
          <w:ilvl w:val="0"/>
          <w:numId w:val="17"/>
        </w:numPr>
        <w:tabs>
          <w:tab w:val="left" w:pos="284"/>
        </w:tabs>
        <w:autoSpaceDE w:val="0"/>
        <w:autoSpaceDN w:val="0"/>
        <w:ind w:left="0" w:firstLine="709"/>
        <w:contextualSpacing/>
        <w:jc w:val="both"/>
        <w:rPr>
          <w:sz w:val="22"/>
          <w:szCs w:val="22"/>
        </w:rPr>
      </w:pPr>
      <w:r w:rsidRPr="00543495">
        <w:rPr>
          <w:sz w:val="22"/>
          <w:szCs w:val="22"/>
        </w:rPr>
        <w:t>решений о рассмотрении Советом директоров независимых оценок системы оплаты труда (например, в рамках ежегодного заключения внешнего аудитора);</w:t>
      </w:r>
      <w:bookmarkEnd w:id="20"/>
    </w:p>
    <w:p w14:paraId="6DC9EDAA" w14:textId="77777777" w:rsidR="00A85736" w:rsidRPr="00543495" w:rsidRDefault="00A85736" w:rsidP="0078498E">
      <w:pPr>
        <w:pStyle w:val="af4"/>
        <w:numPr>
          <w:ilvl w:val="0"/>
          <w:numId w:val="17"/>
        </w:numPr>
        <w:tabs>
          <w:tab w:val="left" w:pos="284"/>
        </w:tabs>
        <w:autoSpaceDE w:val="0"/>
        <w:autoSpaceDN w:val="0"/>
        <w:ind w:left="0" w:firstLine="709"/>
        <w:contextualSpacing/>
        <w:jc w:val="both"/>
        <w:rPr>
          <w:sz w:val="22"/>
          <w:szCs w:val="22"/>
        </w:rPr>
      </w:pPr>
      <w:r w:rsidRPr="00543495">
        <w:rPr>
          <w:sz w:val="22"/>
          <w:szCs w:val="22"/>
        </w:rPr>
        <w:t>пересматривает и по мере необходимости представляет на рассмотрение и утверждение Совета директоров Перечень должностей работников Банка, принимающих риски, и Перече</w:t>
      </w:r>
      <w:r w:rsidR="00D95F8D" w:rsidRPr="00543495">
        <w:rPr>
          <w:sz w:val="22"/>
          <w:szCs w:val="22"/>
        </w:rPr>
        <w:t>нь должностей работников Банка,</w:t>
      </w:r>
      <w:r w:rsidRPr="00543495">
        <w:rPr>
          <w:sz w:val="22"/>
          <w:szCs w:val="22"/>
        </w:rPr>
        <w:t xml:space="preserve"> осуществляющих внутренний контроль и управление рисками;</w:t>
      </w:r>
      <w:bookmarkStart w:id="21" w:name="sub_217"/>
    </w:p>
    <w:p w14:paraId="76AF919C" w14:textId="77777777" w:rsidR="00A85736" w:rsidRPr="00543495" w:rsidRDefault="00A85736" w:rsidP="0078498E">
      <w:pPr>
        <w:pStyle w:val="af4"/>
        <w:numPr>
          <w:ilvl w:val="0"/>
          <w:numId w:val="17"/>
        </w:numPr>
        <w:tabs>
          <w:tab w:val="left" w:pos="284"/>
        </w:tabs>
        <w:autoSpaceDE w:val="0"/>
        <w:autoSpaceDN w:val="0"/>
        <w:ind w:left="0" w:firstLine="709"/>
        <w:contextualSpacing/>
        <w:jc w:val="both"/>
        <w:rPr>
          <w:sz w:val="22"/>
          <w:szCs w:val="22"/>
        </w:rPr>
      </w:pPr>
      <w:r w:rsidRPr="00543495">
        <w:rPr>
          <w:sz w:val="22"/>
          <w:szCs w:val="22"/>
        </w:rPr>
        <w:t>по вопросам контроля Советом директоров за выплатами крупных вознаграждений, признаваемых таковыми в соответствии с внутренними документами Банка, устанавливающими систему оплаты труда.</w:t>
      </w:r>
      <w:bookmarkEnd w:id="21"/>
    </w:p>
    <w:p w14:paraId="4871FB71" w14:textId="77777777" w:rsidR="00A85736" w:rsidRPr="00543495" w:rsidRDefault="00A85736" w:rsidP="00F42FA3">
      <w:pPr>
        <w:tabs>
          <w:tab w:val="left" w:pos="851"/>
        </w:tabs>
        <w:ind w:firstLine="709"/>
        <w:jc w:val="both"/>
        <w:rPr>
          <w:sz w:val="22"/>
          <w:szCs w:val="22"/>
        </w:rPr>
      </w:pPr>
      <w:r w:rsidRPr="00543495">
        <w:rPr>
          <w:sz w:val="22"/>
          <w:szCs w:val="22"/>
        </w:rPr>
        <w:t>Состав Комитета по вознаграждениям:</w:t>
      </w:r>
    </w:p>
    <w:p w14:paraId="0D681019" w14:textId="6B666BEA" w:rsidR="000E34F4" w:rsidRPr="00543495" w:rsidRDefault="000E34F4" w:rsidP="000E34F4">
      <w:pPr>
        <w:ind w:firstLine="709"/>
        <w:jc w:val="both"/>
        <w:rPr>
          <w:bCs/>
          <w:sz w:val="22"/>
          <w:szCs w:val="22"/>
        </w:rPr>
      </w:pPr>
      <w:r w:rsidRPr="00543495">
        <w:rPr>
          <w:sz w:val="22"/>
          <w:szCs w:val="22"/>
        </w:rPr>
        <w:t xml:space="preserve">1. </w:t>
      </w:r>
      <w:r w:rsidR="00CB27A8">
        <w:rPr>
          <w:sz w:val="22"/>
          <w:szCs w:val="22"/>
        </w:rPr>
        <w:t xml:space="preserve">Ф.И.О. </w:t>
      </w:r>
      <w:r w:rsidRPr="00543495">
        <w:rPr>
          <w:sz w:val="22"/>
          <w:szCs w:val="22"/>
        </w:rPr>
        <w:t>– Член Комитета;</w:t>
      </w:r>
    </w:p>
    <w:p w14:paraId="6C3E4BD9" w14:textId="7868BE5C" w:rsidR="000E34F4" w:rsidRPr="00543495" w:rsidRDefault="000E34F4" w:rsidP="000E34F4">
      <w:pPr>
        <w:ind w:firstLine="709"/>
        <w:jc w:val="both"/>
        <w:rPr>
          <w:bCs/>
          <w:sz w:val="22"/>
          <w:szCs w:val="22"/>
        </w:rPr>
      </w:pPr>
      <w:r w:rsidRPr="00543495">
        <w:rPr>
          <w:bCs/>
          <w:sz w:val="22"/>
          <w:szCs w:val="22"/>
        </w:rPr>
        <w:t xml:space="preserve">2. </w:t>
      </w:r>
      <w:r w:rsidR="00CB27A8">
        <w:rPr>
          <w:bCs/>
          <w:sz w:val="22"/>
          <w:szCs w:val="22"/>
        </w:rPr>
        <w:t xml:space="preserve">Ф.И. О. </w:t>
      </w:r>
      <w:r w:rsidRPr="00543495">
        <w:rPr>
          <w:bCs/>
          <w:sz w:val="22"/>
          <w:szCs w:val="22"/>
        </w:rPr>
        <w:t>– Председатель Комитета;</w:t>
      </w:r>
    </w:p>
    <w:p w14:paraId="726E52B6" w14:textId="55FAB94F" w:rsidR="000E34F4" w:rsidRPr="00543495" w:rsidRDefault="000E34F4" w:rsidP="000E34F4">
      <w:pPr>
        <w:tabs>
          <w:tab w:val="left" w:pos="851"/>
        </w:tabs>
        <w:ind w:firstLine="709"/>
        <w:jc w:val="both"/>
        <w:rPr>
          <w:sz w:val="22"/>
          <w:szCs w:val="22"/>
        </w:rPr>
      </w:pPr>
      <w:r w:rsidRPr="00543495">
        <w:rPr>
          <w:bCs/>
          <w:sz w:val="22"/>
          <w:szCs w:val="22"/>
        </w:rPr>
        <w:t>3.</w:t>
      </w:r>
      <w:r w:rsidRPr="00543495">
        <w:rPr>
          <w:iCs/>
          <w:sz w:val="22"/>
          <w:szCs w:val="22"/>
        </w:rPr>
        <w:t xml:space="preserve"> </w:t>
      </w:r>
      <w:r w:rsidR="00CB27A8">
        <w:rPr>
          <w:iCs/>
          <w:sz w:val="22"/>
          <w:szCs w:val="22"/>
        </w:rPr>
        <w:t xml:space="preserve">Ф.И.О - </w:t>
      </w:r>
      <w:r w:rsidRPr="00543495">
        <w:rPr>
          <w:iCs/>
          <w:sz w:val="22"/>
          <w:szCs w:val="22"/>
        </w:rPr>
        <w:t>Член Комитета.</w:t>
      </w:r>
    </w:p>
    <w:p w14:paraId="1D1B9229" w14:textId="77777777" w:rsidR="000E34F4" w:rsidRPr="00543495" w:rsidRDefault="000E34F4" w:rsidP="00F42FA3">
      <w:pPr>
        <w:tabs>
          <w:tab w:val="left" w:pos="851"/>
        </w:tabs>
        <w:ind w:firstLine="709"/>
        <w:jc w:val="both"/>
        <w:rPr>
          <w:sz w:val="22"/>
          <w:szCs w:val="22"/>
        </w:rPr>
      </w:pPr>
    </w:p>
    <w:p w14:paraId="79C41E00" w14:textId="3DD64F54" w:rsidR="00D242C9" w:rsidRPr="00543495" w:rsidRDefault="00D242C9" w:rsidP="009647BC">
      <w:pPr>
        <w:tabs>
          <w:tab w:val="left" w:pos="851"/>
        </w:tabs>
        <w:ind w:firstLine="709"/>
        <w:jc w:val="both"/>
        <w:rPr>
          <w:sz w:val="22"/>
          <w:szCs w:val="22"/>
        </w:rPr>
      </w:pPr>
      <w:r w:rsidRPr="00543495">
        <w:rPr>
          <w:sz w:val="22"/>
          <w:szCs w:val="22"/>
        </w:rPr>
        <w:t>В 202</w:t>
      </w:r>
      <w:r w:rsidR="005137ED" w:rsidRPr="00543495">
        <w:rPr>
          <w:sz w:val="22"/>
          <w:szCs w:val="22"/>
        </w:rPr>
        <w:t>2</w:t>
      </w:r>
      <w:r w:rsidRPr="00543495">
        <w:rPr>
          <w:sz w:val="22"/>
          <w:szCs w:val="22"/>
        </w:rPr>
        <w:t xml:space="preserve"> году независимая оценка системы оплаты труда не осуществлялась. Внешним аудитором Банка осуществлялась выборочная проверка отдельных вопросов, касающихся системы оплаты труда. </w:t>
      </w:r>
    </w:p>
    <w:p w14:paraId="73BFD9C3" w14:textId="77777777" w:rsidR="00A85736" w:rsidRPr="00543495" w:rsidRDefault="00A85736" w:rsidP="009647BC">
      <w:pPr>
        <w:tabs>
          <w:tab w:val="left" w:pos="851"/>
        </w:tabs>
        <w:ind w:firstLine="709"/>
        <w:jc w:val="both"/>
        <w:rPr>
          <w:sz w:val="22"/>
          <w:szCs w:val="22"/>
        </w:rPr>
      </w:pPr>
      <w:r w:rsidRPr="00543495">
        <w:rPr>
          <w:sz w:val="22"/>
          <w:szCs w:val="22"/>
        </w:rPr>
        <w:t xml:space="preserve">Принятая в Банке система оплаты труда распространяется на все подразделения Банка. </w:t>
      </w:r>
    </w:p>
    <w:p w14:paraId="2212001C" w14:textId="77777777" w:rsidR="00A85736" w:rsidRPr="00543495" w:rsidRDefault="00A85736" w:rsidP="009647BC">
      <w:pPr>
        <w:tabs>
          <w:tab w:val="left" w:pos="851"/>
        </w:tabs>
        <w:ind w:firstLine="709"/>
        <w:jc w:val="both"/>
        <w:rPr>
          <w:sz w:val="22"/>
          <w:szCs w:val="22"/>
        </w:rPr>
      </w:pPr>
      <w:r w:rsidRPr="00543495">
        <w:rPr>
          <w:sz w:val="22"/>
          <w:szCs w:val="22"/>
        </w:rPr>
        <w:t>Система оплаты труда регламентируется следующими внутренними документами Банка:</w:t>
      </w:r>
    </w:p>
    <w:p w14:paraId="279AE5CD" w14:textId="6D5ED075" w:rsidR="004C45E4" w:rsidRPr="00543495" w:rsidRDefault="004C45E4" w:rsidP="009647BC">
      <w:pPr>
        <w:pStyle w:val="af4"/>
        <w:numPr>
          <w:ilvl w:val="0"/>
          <w:numId w:val="26"/>
        </w:numPr>
        <w:tabs>
          <w:tab w:val="left" w:pos="851"/>
        </w:tabs>
        <w:autoSpaceDE w:val="0"/>
        <w:autoSpaceDN w:val="0"/>
        <w:spacing w:before="100" w:after="100"/>
        <w:ind w:left="0" w:firstLine="709"/>
        <w:contextualSpacing/>
        <w:jc w:val="both"/>
        <w:rPr>
          <w:sz w:val="22"/>
          <w:szCs w:val="22"/>
        </w:rPr>
      </w:pPr>
      <w:r w:rsidRPr="00543495">
        <w:rPr>
          <w:sz w:val="22"/>
          <w:szCs w:val="22"/>
        </w:rPr>
        <w:t xml:space="preserve">Политикой в области оплаты труда АКБ «Держава» ПАО (утверждено Советом директоров, Протокол б/н от </w:t>
      </w:r>
      <w:r w:rsidR="005137ED" w:rsidRPr="00543495">
        <w:rPr>
          <w:sz w:val="22"/>
          <w:szCs w:val="22"/>
        </w:rPr>
        <w:t>09.09.2021</w:t>
      </w:r>
      <w:r w:rsidRPr="00543495">
        <w:rPr>
          <w:sz w:val="22"/>
          <w:szCs w:val="22"/>
        </w:rPr>
        <w:t xml:space="preserve">), действовала до </w:t>
      </w:r>
      <w:r w:rsidR="005137ED" w:rsidRPr="00543495">
        <w:rPr>
          <w:sz w:val="22"/>
          <w:szCs w:val="22"/>
        </w:rPr>
        <w:t>25.08.2022</w:t>
      </w:r>
      <w:r w:rsidRPr="00543495">
        <w:rPr>
          <w:sz w:val="22"/>
          <w:szCs w:val="22"/>
        </w:rPr>
        <w:t>;</w:t>
      </w:r>
    </w:p>
    <w:p w14:paraId="7C6EA2B7" w14:textId="6970055F" w:rsidR="004C45E4" w:rsidRPr="00543495" w:rsidRDefault="004C45E4" w:rsidP="009647BC">
      <w:pPr>
        <w:pStyle w:val="af4"/>
        <w:numPr>
          <w:ilvl w:val="0"/>
          <w:numId w:val="26"/>
        </w:numPr>
        <w:tabs>
          <w:tab w:val="left" w:pos="851"/>
        </w:tabs>
        <w:autoSpaceDE w:val="0"/>
        <w:autoSpaceDN w:val="0"/>
        <w:spacing w:before="100" w:after="100"/>
        <w:ind w:left="0" w:firstLine="709"/>
        <w:contextualSpacing/>
        <w:jc w:val="both"/>
        <w:rPr>
          <w:sz w:val="22"/>
          <w:szCs w:val="22"/>
        </w:rPr>
      </w:pPr>
      <w:r w:rsidRPr="00543495">
        <w:rPr>
          <w:sz w:val="22"/>
          <w:szCs w:val="22"/>
        </w:rPr>
        <w:t xml:space="preserve">Политикой в области оплаты труда АКБ «Держава» ПАО (утверждено Советом директоров, Протокол б/н от </w:t>
      </w:r>
      <w:r w:rsidR="005137ED" w:rsidRPr="00543495">
        <w:rPr>
          <w:sz w:val="22"/>
          <w:szCs w:val="22"/>
        </w:rPr>
        <w:t>25.08.2022</w:t>
      </w:r>
      <w:r w:rsidRPr="00543495">
        <w:rPr>
          <w:sz w:val="22"/>
          <w:szCs w:val="22"/>
        </w:rPr>
        <w:t xml:space="preserve">); </w:t>
      </w:r>
    </w:p>
    <w:p w14:paraId="3B653DFE" w14:textId="362CBC11" w:rsidR="004C45E4" w:rsidRPr="00543495" w:rsidRDefault="004C45E4" w:rsidP="009647BC">
      <w:pPr>
        <w:pStyle w:val="af4"/>
        <w:numPr>
          <w:ilvl w:val="0"/>
          <w:numId w:val="26"/>
        </w:numPr>
        <w:tabs>
          <w:tab w:val="left" w:pos="851"/>
        </w:tabs>
        <w:autoSpaceDE w:val="0"/>
        <w:autoSpaceDN w:val="0"/>
        <w:spacing w:before="100" w:after="100"/>
        <w:ind w:left="0" w:firstLine="709"/>
        <w:contextualSpacing/>
        <w:jc w:val="both"/>
        <w:rPr>
          <w:rStyle w:val="FontStyle39"/>
          <w:sz w:val="22"/>
          <w:szCs w:val="22"/>
        </w:rPr>
      </w:pPr>
      <w:r w:rsidRPr="00543495">
        <w:rPr>
          <w:rStyle w:val="FontStyle39"/>
          <w:sz w:val="22"/>
          <w:szCs w:val="22"/>
        </w:rPr>
        <w:t xml:space="preserve">Положением об оплате труда работников АКБ «Держава» ПАО (утверждено Советом директоров, Протокол б\н от </w:t>
      </w:r>
      <w:r w:rsidR="005137ED" w:rsidRPr="00543495">
        <w:rPr>
          <w:sz w:val="22"/>
          <w:szCs w:val="22"/>
        </w:rPr>
        <w:t>09.09.2021</w:t>
      </w:r>
      <w:r w:rsidRPr="00543495">
        <w:rPr>
          <w:rStyle w:val="FontStyle39"/>
          <w:sz w:val="22"/>
          <w:szCs w:val="22"/>
        </w:rPr>
        <w:t>)</w:t>
      </w:r>
      <w:r w:rsidRPr="00543495">
        <w:rPr>
          <w:sz w:val="22"/>
          <w:szCs w:val="22"/>
        </w:rPr>
        <w:t xml:space="preserve">, действовало до </w:t>
      </w:r>
      <w:r w:rsidR="005137ED" w:rsidRPr="00543495">
        <w:rPr>
          <w:sz w:val="22"/>
          <w:szCs w:val="22"/>
        </w:rPr>
        <w:t>25.08.2022</w:t>
      </w:r>
      <w:r w:rsidRPr="00543495">
        <w:rPr>
          <w:sz w:val="22"/>
          <w:szCs w:val="22"/>
        </w:rPr>
        <w:t>;</w:t>
      </w:r>
      <w:r w:rsidRPr="00543495">
        <w:rPr>
          <w:rStyle w:val="FontStyle39"/>
          <w:sz w:val="22"/>
          <w:szCs w:val="22"/>
        </w:rPr>
        <w:t xml:space="preserve"> </w:t>
      </w:r>
    </w:p>
    <w:p w14:paraId="36080853" w14:textId="6D37B4B6" w:rsidR="004C45E4" w:rsidRPr="00543495" w:rsidRDefault="004C45E4" w:rsidP="009647BC">
      <w:pPr>
        <w:pStyle w:val="af4"/>
        <w:numPr>
          <w:ilvl w:val="0"/>
          <w:numId w:val="26"/>
        </w:numPr>
        <w:tabs>
          <w:tab w:val="left" w:pos="851"/>
        </w:tabs>
        <w:autoSpaceDE w:val="0"/>
        <w:autoSpaceDN w:val="0"/>
        <w:spacing w:before="100" w:after="100"/>
        <w:ind w:left="0" w:firstLine="709"/>
        <w:contextualSpacing/>
        <w:jc w:val="both"/>
        <w:rPr>
          <w:rStyle w:val="FontStyle39"/>
          <w:sz w:val="22"/>
          <w:szCs w:val="22"/>
        </w:rPr>
      </w:pPr>
      <w:r w:rsidRPr="00543495">
        <w:rPr>
          <w:rStyle w:val="FontStyle39"/>
          <w:sz w:val="22"/>
          <w:szCs w:val="22"/>
        </w:rPr>
        <w:t xml:space="preserve">Положением об оплате труда работников АКБ «Держава» ПАО (утверждено Советом директоров, Протокол б\н от </w:t>
      </w:r>
      <w:r w:rsidR="005137ED" w:rsidRPr="00543495">
        <w:rPr>
          <w:sz w:val="22"/>
          <w:szCs w:val="22"/>
        </w:rPr>
        <w:t>25.08.2022</w:t>
      </w:r>
      <w:r w:rsidRPr="00543495">
        <w:rPr>
          <w:rStyle w:val="FontStyle39"/>
          <w:sz w:val="22"/>
          <w:szCs w:val="22"/>
        </w:rPr>
        <w:t xml:space="preserve">); </w:t>
      </w:r>
    </w:p>
    <w:p w14:paraId="6D3423D4" w14:textId="1BDF2A3B" w:rsidR="004C45E4" w:rsidRPr="00543495" w:rsidRDefault="004C45E4" w:rsidP="009647BC">
      <w:pPr>
        <w:pStyle w:val="af4"/>
        <w:numPr>
          <w:ilvl w:val="0"/>
          <w:numId w:val="26"/>
        </w:numPr>
        <w:tabs>
          <w:tab w:val="left" w:pos="851"/>
        </w:tabs>
        <w:autoSpaceDE w:val="0"/>
        <w:autoSpaceDN w:val="0"/>
        <w:spacing w:before="100" w:after="100"/>
        <w:ind w:left="0" w:firstLine="709"/>
        <w:contextualSpacing/>
        <w:jc w:val="both"/>
        <w:rPr>
          <w:sz w:val="22"/>
          <w:szCs w:val="22"/>
        </w:rPr>
      </w:pPr>
      <w:r w:rsidRPr="00543495">
        <w:rPr>
          <w:rStyle w:val="FontStyle39"/>
          <w:sz w:val="22"/>
          <w:szCs w:val="22"/>
        </w:rPr>
        <w:t xml:space="preserve">Положением о премировании работников АКБ «Держава» ПАО (утверждено Советом директоров, Протокол б\н от </w:t>
      </w:r>
      <w:r w:rsidR="005137ED" w:rsidRPr="00543495">
        <w:rPr>
          <w:sz w:val="22"/>
          <w:szCs w:val="22"/>
        </w:rPr>
        <w:t>09.09.2021</w:t>
      </w:r>
      <w:r w:rsidRPr="00543495">
        <w:rPr>
          <w:rStyle w:val="FontStyle39"/>
          <w:sz w:val="22"/>
          <w:szCs w:val="22"/>
        </w:rPr>
        <w:t>)</w:t>
      </w:r>
      <w:r w:rsidRPr="00543495">
        <w:rPr>
          <w:sz w:val="22"/>
          <w:szCs w:val="22"/>
        </w:rPr>
        <w:t xml:space="preserve">, действовало до </w:t>
      </w:r>
      <w:r w:rsidR="005137ED" w:rsidRPr="00543495">
        <w:rPr>
          <w:sz w:val="22"/>
          <w:szCs w:val="22"/>
        </w:rPr>
        <w:t>25.08.2022</w:t>
      </w:r>
      <w:r w:rsidRPr="00543495">
        <w:rPr>
          <w:sz w:val="22"/>
          <w:szCs w:val="22"/>
        </w:rPr>
        <w:t>;</w:t>
      </w:r>
    </w:p>
    <w:p w14:paraId="044F6764" w14:textId="5B63DCB8" w:rsidR="004C45E4" w:rsidRPr="00543495" w:rsidRDefault="004C45E4" w:rsidP="009647BC">
      <w:pPr>
        <w:pStyle w:val="af4"/>
        <w:numPr>
          <w:ilvl w:val="0"/>
          <w:numId w:val="26"/>
        </w:numPr>
        <w:tabs>
          <w:tab w:val="left" w:pos="851"/>
        </w:tabs>
        <w:autoSpaceDE w:val="0"/>
        <w:autoSpaceDN w:val="0"/>
        <w:spacing w:before="100" w:after="100"/>
        <w:ind w:left="0" w:firstLine="709"/>
        <w:contextualSpacing/>
        <w:jc w:val="both"/>
        <w:rPr>
          <w:rStyle w:val="FontStyle39"/>
          <w:sz w:val="22"/>
          <w:szCs w:val="22"/>
        </w:rPr>
      </w:pPr>
      <w:r w:rsidRPr="00543495">
        <w:rPr>
          <w:rStyle w:val="FontStyle39"/>
          <w:sz w:val="22"/>
          <w:szCs w:val="22"/>
        </w:rPr>
        <w:t xml:space="preserve">Положением о премировании работников АКБ «Держава» ПАО (утверждено Советом директоров, Протокол б\н от </w:t>
      </w:r>
      <w:r w:rsidR="005137ED" w:rsidRPr="00543495">
        <w:rPr>
          <w:sz w:val="22"/>
          <w:szCs w:val="22"/>
        </w:rPr>
        <w:t>25.08.2022</w:t>
      </w:r>
      <w:r w:rsidRPr="00543495">
        <w:rPr>
          <w:rStyle w:val="FontStyle39"/>
          <w:sz w:val="22"/>
          <w:szCs w:val="22"/>
        </w:rPr>
        <w:t>);</w:t>
      </w:r>
    </w:p>
    <w:p w14:paraId="04EEDFF4" w14:textId="21175D08" w:rsidR="005137ED" w:rsidRPr="00543495" w:rsidRDefault="004C45E4" w:rsidP="009647BC">
      <w:pPr>
        <w:pStyle w:val="af4"/>
        <w:widowControl w:val="0"/>
        <w:numPr>
          <w:ilvl w:val="0"/>
          <w:numId w:val="26"/>
        </w:numPr>
        <w:tabs>
          <w:tab w:val="left" w:pos="709"/>
        </w:tabs>
        <w:autoSpaceDE w:val="0"/>
        <w:autoSpaceDN w:val="0"/>
        <w:adjustRightInd w:val="0"/>
        <w:ind w:left="0" w:firstLine="709"/>
        <w:contextualSpacing/>
        <w:jc w:val="both"/>
        <w:rPr>
          <w:sz w:val="22"/>
          <w:szCs w:val="22"/>
        </w:rPr>
      </w:pPr>
      <w:r w:rsidRPr="00543495">
        <w:rPr>
          <w:sz w:val="22"/>
          <w:szCs w:val="22"/>
        </w:rPr>
        <w:t xml:space="preserve">Порядком предоставления полисов добровольного медицинского страхования работникам АКБ «Держава» ПАО, </w:t>
      </w:r>
      <w:r w:rsidR="005137ED" w:rsidRPr="00543495">
        <w:rPr>
          <w:sz w:val="22"/>
          <w:szCs w:val="22"/>
        </w:rPr>
        <w:t>(утвержден Советом директоров, Протокол б/н от 09.09.2021), действовала до 25.08.2022</w:t>
      </w:r>
    </w:p>
    <w:p w14:paraId="2BDB635B" w14:textId="59A14C65" w:rsidR="005137ED" w:rsidRPr="00543495" w:rsidRDefault="005137ED" w:rsidP="009647BC">
      <w:pPr>
        <w:pStyle w:val="af4"/>
        <w:widowControl w:val="0"/>
        <w:numPr>
          <w:ilvl w:val="0"/>
          <w:numId w:val="26"/>
        </w:numPr>
        <w:tabs>
          <w:tab w:val="left" w:pos="851"/>
        </w:tabs>
        <w:autoSpaceDE w:val="0"/>
        <w:autoSpaceDN w:val="0"/>
        <w:adjustRightInd w:val="0"/>
        <w:spacing w:before="100" w:after="100"/>
        <w:ind w:left="0" w:firstLine="709"/>
        <w:contextualSpacing/>
        <w:jc w:val="both"/>
        <w:rPr>
          <w:sz w:val="22"/>
          <w:szCs w:val="22"/>
        </w:rPr>
      </w:pPr>
      <w:r w:rsidRPr="00543495">
        <w:rPr>
          <w:sz w:val="22"/>
          <w:szCs w:val="22"/>
        </w:rPr>
        <w:t>Порядком предоставления полисов добровольного медицинского страхования работникам АКБ «Держава» ПАО (</w:t>
      </w:r>
      <w:r w:rsidRPr="00543495">
        <w:rPr>
          <w:rStyle w:val="FontStyle39"/>
          <w:sz w:val="22"/>
          <w:szCs w:val="22"/>
        </w:rPr>
        <w:t xml:space="preserve">утвержден Советом директоров, Протокол б\н от </w:t>
      </w:r>
      <w:r w:rsidRPr="00543495">
        <w:rPr>
          <w:sz w:val="22"/>
          <w:szCs w:val="22"/>
        </w:rPr>
        <w:t>25.08.2022</w:t>
      </w:r>
      <w:r w:rsidRPr="00543495">
        <w:rPr>
          <w:rStyle w:val="FontStyle39"/>
          <w:sz w:val="22"/>
          <w:szCs w:val="22"/>
        </w:rPr>
        <w:t xml:space="preserve">); </w:t>
      </w:r>
    </w:p>
    <w:p w14:paraId="6C464F1B" w14:textId="1F275EF0" w:rsidR="004C45E4" w:rsidRPr="00543495" w:rsidRDefault="004C45E4" w:rsidP="009647BC">
      <w:pPr>
        <w:pStyle w:val="af4"/>
        <w:numPr>
          <w:ilvl w:val="0"/>
          <w:numId w:val="26"/>
        </w:numPr>
        <w:tabs>
          <w:tab w:val="left" w:pos="851"/>
        </w:tabs>
        <w:autoSpaceDE w:val="0"/>
        <w:autoSpaceDN w:val="0"/>
        <w:spacing w:before="100" w:after="100"/>
        <w:ind w:left="0" w:firstLine="709"/>
        <w:contextualSpacing/>
        <w:jc w:val="both"/>
        <w:rPr>
          <w:rStyle w:val="FontStyle39"/>
          <w:sz w:val="22"/>
          <w:szCs w:val="22"/>
        </w:rPr>
      </w:pPr>
      <w:r w:rsidRPr="00543495">
        <w:rPr>
          <w:rStyle w:val="FontStyle39"/>
          <w:sz w:val="22"/>
          <w:szCs w:val="22"/>
        </w:rPr>
        <w:t xml:space="preserve">Положение о порядке выплаты материальной помощи работникам АКБ «Держава» ПАО (утверждено Советом директоров, Протокол б\н от </w:t>
      </w:r>
      <w:r w:rsidR="00A7680B" w:rsidRPr="00543495">
        <w:rPr>
          <w:sz w:val="22"/>
          <w:szCs w:val="22"/>
        </w:rPr>
        <w:t>09.09.2021</w:t>
      </w:r>
      <w:r w:rsidRPr="00543495">
        <w:rPr>
          <w:rStyle w:val="FontStyle39"/>
          <w:sz w:val="22"/>
          <w:szCs w:val="22"/>
        </w:rPr>
        <w:t xml:space="preserve">), действовало до </w:t>
      </w:r>
      <w:r w:rsidR="00A7680B" w:rsidRPr="00543495">
        <w:rPr>
          <w:sz w:val="22"/>
          <w:szCs w:val="22"/>
        </w:rPr>
        <w:t>25.08.2022</w:t>
      </w:r>
      <w:r w:rsidRPr="00543495">
        <w:rPr>
          <w:rStyle w:val="FontStyle39"/>
          <w:sz w:val="22"/>
          <w:szCs w:val="22"/>
        </w:rPr>
        <w:t>;</w:t>
      </w:r>
    </w:p>
    <w:p w14:paraId="6055BA37" w14:textId="4471DAC7" w:rsidR="004C45E4" w:rsidRPr="00543495" w:rsidRDefault="004C45E4" w:rsidP="009647BC">
      <w:pPr>
        <w:pStyle w:val="af4"/>
        <w:numPr>
          <w:ilvl w:val="0"/>
          <w:numId w:val="26"/>
        </w:numPr>
        <w:tabs>
          <w:tab w:val="left" w:pos="851"/>
        </w:tabs>
        <w:autoSpaceDE w:val="0"/>
        <w:autoSpaceDN w:val="0"/>
        <w:spacing w:before="100" w:after="100"/>
        <w:ind w:left="0" w:firstLine="709"/>
        <w:contextualSpacing/>
        <w:jc w:val="both"/>
        <w:rPr>
          <w:rStyle w:val="FontStyle39"/>
          <w:sz w:val="22"/>
          <w:szCs w:val="22"/>
        </w:rPr>
      </w:pPr>
      <w:r w:rsidRPr="00543495">
        <w:rPr>
          <w:rStyle w:val="FontStyle39"/>
          <w:sz w:val="22"/>
          <w:szCs w:val="22"/>
        </w:rPr>
        <w:t xml:space="preserve">Положением о порядке выплаты материальной помощи работникам АКБ «Держава» ПАО (утверждено Советом директоров, Протокол б\н от </w:t>
      </w:r>
      <w:r w:rsidR="00A7680B" w:rsidRPr="00543495">
        <w:rPr>
          <w:sz w:val="22"/>
          <w:szCs w:val="22"/>
        </w:rPr>
        <w:t>25.08.2022</w:t>
      </w:r>
      <w:r w:rsidRPr="00543495">
        <w:rPr>
          <w:rStyle w:val="FontStyle39"/>
          <w:sz w:val="22"/>
          <w:szCs w:val="22"/>
        </w:rPr>
        <w:t>);</w:t>
      </w:r>
    </w:p>
    <w:p w14:paraId="023C1852" w14:textId="1A57FD97" w:rsidR="00A7680B" w:rsidRPr="00543495" w:rsidRDefault="00A7680B" w:rsidP="009647BC">
      <w:pPr>
        <w:pStyle w:val="af4"/>
        <w:numPr>
          <w:ilvl w:val="0"/>
          <w:numId w:val="26"/>
        </w:numPr>
        <w:tabs>
          <w:tab w:val="left" w:pos="851"/>
        </w:tabs>
        <w:autoSpaceDE w:val="0"/>
        <w:autoSpaceDN w:val="0"/>
        <w:spacing w:before="100" w:after="100"/>
        <w:ind w:left="0" w:firstLine="709"/>
        <w:contextualSpacing/>
        <w:jc w:val="both"/>
        <w:rPr>
          <w:rStyle w:val="FontStyle39"/>
          <w:sz w:val="22"/>
          <w:szCs w:val="22"/>
        </w:rPr>
      </w:pPr>
      <w:r w:rsidRPr="00543495">
        <w:rPr>
          <w:rStyle w:val="FontStyle19"/>
          <w:i w:val="0"/>
          <w:sz w:val="22"/>
          <w:szCs w:val="22"/>
        </w:rPr>
        <w:t xml:space="preserve">Положением о поздравлениях работников АКБ «Держава» ПАО </w:t>
      </w:r>
      <w:r w:rsidRPr="00543495">
        <w:rPr>
          <w:sz w:val="22"/>
          <w:szCs w:val="22"/>
        </w:rPr>
        <w:t xml:space="preserve">утвержденным Советом директоров АКБ «Держава» </w:t>
      </w:r>
      <w:r w:rsidRPr="00543495">
        <w:rPr>
          <w:rStyle w:val="FontStyle39"/>
          <w:sz w:val="22"/>
          <w:szCs w:val="22"/>
        </w:rPr>
        <w:t xml:space="preserve">(утверждено Советом директоров, Протокол б\н от </w:t>
      </w:r>
      <w:r w:rsidRPr="00543495">
        <w:rPr>
          <w:sz w:val="22"/>
          <w:szCs w:val="22"/>
        </w:rPr>
        <w:t>01.04.2021</w:t>
      </w:r>
      <w:r w:rsidRPr="00543495">
        <w:rPr>
          <w:rStyle w:val="FontStyle39"/>
          <w:sz w:val="22"/>
          <w:szCs w:val="22"/>
        </w:rPr>
        <w:t xml:space="preserve">), действовало до </w:t>
      </w:r>
      <w:r w:rsidRPr="00543495">
        <w:rPr>
          <w:sz w:val="22"/>
          <w:szCs w:val="22"/>
        </w:rPr>
        <w:t>25.08.2022</w:t>
      </w:r>
      <w:r w:rsidRPr="00543495">
        <w:rPr>
          <w:rStyle w:val="FontStyle39"/>
          <w:sz w:val="22"/>
          <w:szCs w:val="22"/>
        </w:rPr>
        <w:t>;</w:t>
      </w:r>
    </w:p>
    <w:p w14:paraId="15DA2A03" w14:textId="77777777" w:rsidR="003C0118" w:rsidRPr="00543495" w:rsidRDefault="004C45E4" w:rsidP="009647BC">
      <w:pPr>
        <w:pStyle w:val="af4"/>
        <w:widowControl w:val="0"/>
        <w:numPr>
          <w:ilvl w:val="0"/>
          <w:numId w:val="26"/>
        </w:numPr>
        <w:tabs>
          <w:tab w:val="left" w:pos="709"/>
        </w:tabs>
        <w:autoSpaceDE w:val="0"/>
        <w:autoSpaceDN w:val="0"/>
        <w:adjustRightInd w:val="0"/>
        <w:ind w:left="0" w:firstLine="709"/>
        <w:contextualSpacing/>
        <w:jc w:val="both"/>
        <w:rPr>
          <w:iCs/>
          <w:sz w:val="22"/>
          <w:szCs w:val="22"/>
        </w:rPr>
      </w:pPr>
      <w:r w:rsidRPr="00543495">
        <w:rPr>
          <w:rStyle w:val="FontStyle19"/>
          <w:i w:val="0"/>
          <w:sz w:val="22"/>
          <w:szCs w:val="22"/>
        </w:rPr>
        <w:t xml:space="preserve">Положением о поздравлениях работников АКБ «Держава» ПАО </w:t>
      </w:r>
      <w:r w:rsidRPr="00543495">
        <w:rPr>
          <w:sz w:val="22"/>
          <w:szCs w:val="22"/>
        </w:rPr>
        <w:t xml:space="preserve">утвержденным Советом директоров АКБ «Держава» (протоколом б/н от </w:t>
      </w:r>
      <w:r w:rsidR="00A7680B" w:rsidRPr="00543495">
        <w:rPr>
          <w:sz w:val="22"/>
          <w:szCs w:val="22"/>
        </w:rPr>
        <w:t>25.08.2022</w:t>
      </w:r>
      <w:r w:rsidRPr="00543495">
        <w:rPr>
          <w:sz w:val="22"/>
          <w:szCs w:val="22"/>
        </w:rPr>
        <w:t>.);</w:t>
      </w:r>
    </w:p>
    <w:p w14:paraId="47D22419" w14:textId="6D8A6F4F" w:rsidR="004C45E4" w:rsidRPr="00543495" w:rsidRDefault="004C45E4" w:rsidP="009647BC">
      <w:pPr>
        <w:pStyle w:val="af4"/>
        <w:widowControl w:val="0"/>
        <w:numPr>
          <w:ilvl w:val="0"/>
          <w:numId w:val="26"/>
        </w:numPr>
        <w:tabs>
          <w:tab w:val="left" w:pos="709"/>
        </w:tabs>
        <w:autoSpaceDE w:val="0"/>
        <w:autoSpaceDN w:val="0"/>
        <w:adjustRightInd w:val="0"/>
        <w:ind w:left="0" w:firstLine="709"/>
        <w:contextualSpacing/>
        <w:jc w:val="both"/>
        <w:rPr>
          <w:rStyle w:val="FontStyle19"/>
          <w:i w:val="0"/>
          <w:sz w:val="22"/>
          <w:szCs w:val="22"/>
        </w:rPr>
      </w:pPr>
      <w:r w:rsidRPr="00543495">
        <w:rPr>
          <w:rStyle w:val="FontStyle19"/>
          <w:i w:val="0"/>
          <w:sz w:val="22"/>
          <w:szCs w:val="22"/>
        </w:rPr>
        <w:t xml:space="preserve">Перечнем должностей работников АКБ «Держава» ПАО, принимающих риски, </w:t>
      </w:r>
      <w:r w:rsidRPr="00543495">
        <w:rPr>
          <w:sz w:val="22"/>
          <w:szCs w:val="22"/>
        </w:rPr>
        <w:t xml:space="preserve">утвержденным Советом директоров АКБ «Держава» (протоколом б/н от </w:t>
      </w:r>
      <w:r w:rsidR="00EE3EC4" w:rsidRPr="00543495">
        <w:rPr>
          <w:sz w:val="22"/>
          <w:szCs w:val="22"/>
        </w:rPr>
        <w:t>07.12.2021</w:t>
      </w:r>
      <w:r w:rsidRPr="00543495">
        <w:rPr>
          <w:sz w:val="22"/>
          <w:szCs w:val="22"/>
        </w:rPr>
        <w:t>.)</w:t>
      </w:r>
      <w:r w:rsidRPr="00543495">
        <w:rPr>
          <w:rStyle w:val="FontStyle19"/>
          <w:i w:val="0"/>
          <w:sz w:val="22"/>
          <w:szCs w:val="22"/>
        </w:rPr>
        <w:t>;</w:t>
      </w:r>
    </w:p>
    <w:p w14:paraId="63BFAB92" w14:textId="2545A24E" w:rsidR="004C45E4" w:rsidRPr="00543495" w:rsidRDefault="004C45E4" w:rsidP="009647BC">
      <w:pPr>
        <w:pStyle w:val="af4"/>
        <w:widowControl w:val="0"/>
        <w:numPr>
          <w:ilvl w:val="0"/>
          <w:numId w:val="26"/>
        </w:numPr>
        <w:tabs>
          <w:tab w:val="left" w:pos="709"/>
        </w:tabs>
        <w:autoSpaceDE w:val="0"/>
        <w:autoSpaceDN w:val="0"/>
        <w:adjustRightInd w:val="0"/>
        <w:ind w:left="0" w:firstLine="709"/>
        <w:contextualSpacing/>
        <w:jc w:val="both"/>
        <w:rPr>
          <w:rStyle w:val="FontStyle19"/>
          <w:i w:val="0"/>
          <w:sz w:val="22"/>
          <w:szCs w:val="22"/>
        </w:rPr>
      </w:pPr>
      <w:r w:rsidRPr="00543495">
        <w:rPr>
          <w:rStyle w:val="FontStyle19"/>
          <w:i w:val="0"/>
          <w:sz w:val="22"/>
          <w:szCs w:val="22"/>
        </w:rPr>
        <w:t xml:space="preserve">Перечнем должностей работников АКБ «Держава» ПАО, принимающих риски, </w:t>
      </w:r>
      <w:r w:rsidRPr="00543495">
        <w:rPr>
          <w:sz w:val="22"/>
          <w:szCs w:val="22"/>
        </w:rPr>
        <w:t>утвержденным Советом директоров АКБ «Держава» (протоколом б/н от</w:t>
      </w:r>
      <w:r w:rsidR="00EE3EC4" w:rsidRPr="00543495">
        <w:rPr>
          <w:sz w:val="22"/>
          <w:szCs w:val="22"/>
        </w:rPr>
        <w:t>21.06.2022</w:t>
      </w:r>
      <w:r w:rsidRPr="00543495">
        <w:rPr>
          <w:sz w:val="22"/>
          <w:szCs w:val="22"/>
        </w:rPr>
        <w:t>)</w:t>
      </w:r>
      <w:r w:rsidRPr="00543495">
        <w:rPr>
          <w:rStyle w:val="FontStyle19"/>
          <w:i w:val="0"/>
          <w:sz w:val="22"/>
          <w:szCs w:val="22"/>
        </w:rPr>
        <w:t>;</w:t>
      </w:r>
    </w:p>
    <w:p w14:paraId="4B25EDBC" w14:textId="1CBDDDB4" w:rsidR="004C45E4" w:rsidRPr="00543495" w:rsidRDefault="004C45E4" w:rsidP="009647BC">
      <w:pPr>
        <w:pStyle w:val="af4"/>
        <w:widowControl w:val="0"/>
        <w:numPr>
          <w:ilvl w:val="0"/>
          <w:numId w:val="26"/>
        </w:numPr>
        <w:tabs>
          <w:tab w:val="left" w:pos="709"/>
        </w:tabs>
        <w:autoSpaceDE w:val="0"/>
        <w:autoSpaceDN w:val="0"/>
        <w:adjustRightInd w:val="0"/>
        <w:ind w:left="0" w:firstLine="709"/>
        <w:contextualSpacing/>
        <w:jc w:val="both"/>
        <w:rPr>
          <w:rStyle w:val="FontStyle19"/>
          <w:i w:val="0"/>
          <w:sz w:val="22"/>
          <w:szCs w:val="22"/>
        </w:rPr>
      </w:pPr>
      <w:r w:rsidRPr="00543495">
        <w:rPr>
          <w:rStyle w:val="FontStyle19"/>
          <w:i w:val="0"/>
          <w:sz w:val="22"/>
          <w:szCs w:val="22"/>
        </w:rPr>
        <w:t xml:space="preserve">Перечнем должностей работников АКБ «Держава» ПАО, принимающих риски, </w:t>
      </w:r>
      <w:r w:rsidRPr="00543495">
        <w:rPr>
          <w:sz w:val="22"/>
          <w:szCs w:val="22"/>
        </w:rPr>
        <w:t xml:space="preserve">утвержденным Советом директоров АКБ «Держава» (протоколом б/н от </w:t>
      </w:r>
      <w:r w:rsidR="00EE3EC4" w:rsidRPr="00543495">
        <w:rPr>
          <w:sz w:val="22"/>
          <w:szCs w:val="22"/>
        </w:rPr>
        <w:t>25.08.2022</w:t>
      </w:r>
      <w:r w:rsidRPr="00543495">
        <w:rPr>
          <w:sz w:val="22"/>
          <w:szCs w:val="22"/>
        </w:rPr>
        <w:t>)</w:t>
      </w:r>
      <w:r w:rsidRPr="00543495">
        <w:rPr>
          <w:rStyle w:val="FontStyle19"/>
          <w:i w:val="0"/>
          <w:sz w:val="22"/>
          <w:szCs w:val="22"/>
        </w:rPr>
        <w:t>;</w:t>
      </w:r>
    </w:p>
    <w:p w14:paraId="632A588F" w14:textId="046E7BA0" w:rsidR="004C45E4" w:rsidRPr="00543495" w:rsidRDefault="004C45E4" w:rsidP="009647BC">
      <w:pPr>
        <w:pStyle w:val="af4"/>
        <w:widowControl w:val="0"/>
        <w:numPr>
          <w:ilvl w:val="0"/>
          <w:numId w:val="26"/>
        </w:numPr>
        <w:tabs>
          <w:tab w:val="left" w:pos="709"/>
        </w:tabs>
        <w:autoSpaceDE w:val="0"/>
        <w:autoSpaceDN w:val="0"/>
        <w:adjustRightInd w:val="0"/>
        <w:ind w:left="0" w:firstLine="709"/>
        <w:contextualSpacing/>
        <w:jc w:val="both"/>
        <w:rPr>
          <w:sz w:val="22"/>
          <w:szCs w:val="22"/>
        </w:rPr>
      </w:pPr>
      <w:r w:rsidRPr="00543495">
        <w:rPr>
          <w:rStyle w:val="FontStyle19"/>
          <w:i w:val="0"/>
          <w:sz w:val="22"/>
          <w:szCs w:val="22"/>
        </w:rPr>
        <w:t xml:space="preserve">Перечнем должностей работников АКБ «Держава» ПАО, осуществляющих внутренний контроль и управление рисками, </w:t>
      </w:r>
      <w:r w:rsidRPr="00543495">
        <w:rPr>
          <w:sz w:val="22"/>
          <w:szCs w:val="22"/>
        </w:rPr>
        <w:t>утвержденным Советом директоров АКБ «Держава» (протоколом б/н от</w:t>
      </w:r>
      <w:r w:rsidR="00217718" w:rsidRPr="00543495">
        <w:rPr>
          <w:sz w:val="22"/>
          <w:szCs w:val="22"/>
        </w:rPr>
        <w:t>01.12.2021</w:t>
      </w:r>
      <w:r w:rsidRPr="00543495">
        <w:rPr>
          <w:sz w:val="22"/>
          <w:szCs w:val="22"/>
        </w:rPr>
        <w:t>);</w:t>
      </w:r>
    </w:p>
    <w:p w14:paraId="6A944ABA" w14:textId="31DB91FC" w:rsidR="004C45E4" w:rsidRPr="00543495" w:rsidRDefault="004C45E4" w:rsidP="009647BC">
      <w:pPr>
        <w:pStyle w:val="af4"/>
        <w:widowControl w:val="0"/>
        <w:numPr>
          <w:ilvl w:val="0"/>
          <w:numId w:val="26"/>
        </w:numPr>
        <w:tabs>
          <w:tab w:val="left" w:pos="709"/>
        </w:tabs>
        <w:autoSpaceDE w:val="0"/>
        <w:autoSpaceDN w:val="0"/>
        <w:adjustRightInd w:val="0"/>
        <w:ind w:left="0" w:firstLine="709"/>
        <w:contextualSpacing/>
        <w:jc w:val="both"/>
        <w:rPr>
          <w:rStyle w:val="FontStyle19"/>
          <w:i w:val="0"/>
          <w:sz w:val="22"/>
          <w:szCs w:val="22"/>
        </w:rPr>
      </w:pPr>
      <w:r w:rsidRPr="00543495">
        <w:rPr>
          <w:rStyle w:val="FontStyle19"/>
          <w:i w:val="0"/>
          <w:sz w:val="22"/>
          <w:szCs w:val="22"/>
        </w:rPr>
        <w:t xml:space="preserve">Перечнем должностей работников АКБ «Держава» ПАО, осуществляющих внутренний контроль и управление рисками, </w:t>
      </w:r>
      <w:r w:rsidRPr="00543495">
        <w:rPr>
          <w:sz w:val="22"/>
          <w:szCs w:val="22"/>
        </w:rPr>
        <w:t xml:space="preserve">утвержденным Советом директоров АКБ «Держава» (протоколом б/н от </w:t>
      </w:r>
      <w:r w:rsidR="002E4013" w:rsidRPr="00543495">
        <w:rPr>
          <w:sz w:val="22"/>
          <w:szCs w:val="22"/>
        </w:rPr>
        <w:t>25.08.2022</w:t>
      </w:r>
      <w:r w:rsidRPr="00543495">
        <w:rPr>
          <w:sz w:val="22"/>
          <w:szCs w:val="22"/>
        </w:rPr>
        <w:t>)</w:t>
      </w:r>
      <w:r w:rsidR="002E4013" w:rsidRPr="00543495">
        <w:rPr>
          <w:sz w:val="22"/>
          <w:szCs w:val="22"/>
        </w:rPr>
        <w:t>.</w:t>
      </w:r>
    </w:p>
    <w:p w14:paraId="55E8F986" w14:textId="77777777" w:rsidR="00A85736" w:rsidRPr="00543495" w:rsidRDefault="00A85736" w:rsidP="00F42FA3">
      <w:pPr>
        <w:tabs>
          <w:tab w:val="left" w:pos="851"/>
        </w:tabs>
        <w:ind w:firstLine="709"/>
        <w:jc w:val="both"/>
        <w:rPr>
          <w:sz w:val="22"/>
          <w:szCs w:val="22"/>
        </w:rPr>
      </w:pPr>
      <w:r w:rsidRPr="00543495">
        <w:rPr>
          <w:sz w:val="22"/>
          <w:szCs w:val="22"/>
        </w:rPr>
        <w:t>Основными целями и задачами системы оплаты труда Банка являются:</w:t>
      </w:r>
    </w:p>
    <w:p w14:paraId="65B95DBF" w14:textId="77777777" w:rsidR="00A85736" w:rsidRPr="00543495" w:rsidRDefault="00A85736" w:rsidP="00F42FA3">
      <w:pPr>
        <w:numPr>
          <w:ilvl w:val="0"/>
          <w:numId w:val="9"/>
        </w:numPr>
        <w:autoSpaceDE w:val="0"/>
        <w:autoSpaceDN w:val="0"/>
        <w:ind w:left="0" w:firstLine="709"/>
        <w:jc w:val="both"/>
        <w:rPr>
          <w:sz w:val="22"/>
          <w:szCs w:val="22"/>
        </w:rPr>
      </w:pPr>
      <w:r w:rsidRPr="00543495">
        <w:rPr>
          <w:sz w:val="22"/>
          <w:szCs w:val="22"/>
        </w:rPr>
        <w:t>обеспечение финансовой устойчивости Банка;</w:t>
      </w:r>
    </w:p>
    <w:p w14:paraId="134E60F3" w14:textId="77777777" w:rsidR="00A85736" w:rsidRPr="00543495" w:rsidRDefault="00A85736" w:rsidP="00F42FA3">
      <w:pPr>
        <w:numPr>
          <w:ilvl w:val="0"/>
          <w:numId w:val="9"/>
        </w:numPr>
        <w:autoSpaceDE w:val="0"/>
        <w:autoSpaceDN w:val="0"/>
        <w:ind w:left="0" w:firstLine="709"/>
        <w:jc w:val="both"/>
        <w:rPr>
          <w:sz w:val="22"/>
          <w:szCs w:val="22"/>
        </w:rPr>
      </w:pPr>
      <w:r w:rsidRPr="00543495">
        <w:rPr>
          <w:sz w:val="22"/>
          <w:szCs w:val="22"/>
        </w:rPr>
        <w:t>обеспечение соответствия системы оплаты труда Банка характеру и масштабу совершаемых им операций, результатам его деятельности, уровню и сочетанию принимаемых рисков;</w:t>
      </w:r>
    </w:p>
    <w:p w14:paraId="40EA07B8" w14:textId="77777777" w:rsidR="00A85736" w:rsidRPr="00543495" w:rsidRDefault="00A85736" w:rsidP="00F42FA3">
      <w:pPr>
        <w:numPr>
          <w:ilvl w:val="0"/>
          <w:numId w:val="9"/>
        </w:numPr>
        <w:autoSpaceDE w:val="0"/>
        <w:autoSpaceDN w:val="0"/>
        <w:ind w:left="0" w:firstLine="709"/>
        <w:jc w:val="both"/>
        <w:rPr>
          <w:sz w:val="22"/>
          <w:szCs w:val="22"/>
        </w:rPr>
      </w:pPr>
      <w:r w:rsidRPr="00543495">
        <w:rPr>
          <w:sz w:val="22"/>
          <w:szCs w:val="22"/>
        </w:rPr>
        <w:t>обеспечение усиления мотивации работников в решении стратегических и операционных задач, стоящих перед Банком;</w:t>
      </w:r>
    </w:p>
    <w:p w14:paraId="6D36F595" w14:textId="77777777" w:rsidR="00A85736" w:rsidRPr="00543495" w:rsidRDefault="00A85736" w:rsidP="00F42FA3">
      <w:pPr>
        <w:numPr>
          <w:ilvl w:val="0"/>
          <w:numId w:val="9"/>
        </w:numPr>
        <w:autoSpaceDE w:val="0"/>
        <w:autoSpaceDN w:val="0"/>
        <w:ind w:left="0" w:firstLine="709"/>
        <w:jc w:val="both"/>
        <w:rPr>
          <w:sz w:val="22"/>
          <w:szCs w:val="22"/>
        </w:rPr>
      </w:pPr>
      <w:r w:rsidRPr="00543495">
        <w:rPr>
          <w:sz w:val="22"/>
          <w:szCs w:val="22"/>
        </w:rPr>
        <w:t>обеспечение материальной заинтересованности работников в творческом и ответственном отношении к выполнению трудовых (должностных) обязанностей;</w:t>
      </w:r>
    </w:p>
    <w:p w14:paraId="707849DD" w14:textId="77777777" w:rsidR="00A85736" w:rsidRPr="00543495" w:rsidRDefault="00A85736" w:rsidP="00F42FA3">
      <w:pPr>
        <w:numPr>
          <w:ilvl w:val="0"/>
          <w:numId w:val="9"/>
        </w:numPr>
        <w:autoSpaceDE w:val="0"/>
        <w:autoSpaceDN w:val="0"/>
        <w:ind w:left="0" w:firstLine="709"/>
        <w:jc w:val="both"/>
        <w:rPr>
          <w:sz w:val="22"/>
          <w:szCs w:val="22"/>
        </w:rPr>
      </w:pPr>
      <w:r w:rsidRPr="00543495">
        <w:rPr>
          <w:sz w:val="22"/>
          <w:szCs w:val="22"/>
        </w:rPr>
        <w:t>достижение упорядоченности системы оплаты труда;</w:t>
      </w:r>
    </w:p>
    <w:p w14:paraId="51B6A37D" w14:textId="77777777" w:rsidR="00A85736" w:rsidRPr="00543495" w:rsidRDefault="00A85736" w:rsidP="00F42FA3">
      <w:pPr>
        <w:numPr>
          <w:ilvl w:val="0"/>
          <w:numId w:val="9"/>
        </w:numPr>
        <w:autoSpaceDE w:val="0"/>
        <w:autoSpaceDN w:val="0"/>
        <w:ind w:left="0" w:firstLine="709"/>
        <w:jc w:val="both"/>
        <w:rPr>
          <w:sz w:val="22"/>
          <w:szCs w:val="22"/>
        </w:rPr>
      </w:pPr>
      <w:r w:rsidRPr="00543495">
        <w:rPr>
          <w:sz w:val="22"/>
          <w:szCs w:val="22"/>
        </w:rPr>
        <w:t>оптимизация планирования и управления расходами на оплату труда.</w:t>
      </w:r>
    </w:p>
    <w:p w14:paraId="66AAC428" w14:textId="77777777" w:rsidR="00A85736" w:rsidRPr="00543495" w:rsidRDefault="00A85736" w:rsidP="00F42FA3">
      <w:pPr>
        <w:tabs>
          <w:tab w:val="left" w:pos="851"/>
        </w:tabs>
        <w:ind w:firstLine="709"/>
        <w:jc w:val="both"/>
        <w:rPr>
          <w:sz w:val="22"/>
          <w:szCs w:val="22"/>
        </w:rPr>
      </w:pPr>
      <w:r w:rsidRPr="00543495">
        <w:rPr>
          <w:sz w:val="22"/>
          <w:szCs w:val="22"/>
        </w:rPr>
        <w:t>В соответствии с занимаемой должностью каждому работнику Банка устанавливается должностной оклад (фиксированная часть оплаты труда).</w:t>
      </w:r>
    </w:p>
    <w:p w14:paraId="403412E4" w14:textId="77777777" w:rsidR="00A85736" w:rsidRPr="00543495" w:rsidRDefault="00A85736" w:rsidP="00F42FA3">
      <w:pPr>
        <w:tabs>
          <w:tab w:val="left" w:pos="851"/>
        </w:tabs>
        <w:ind w:firstLine="709"/>
        <w:jc w:val="both"/>
        <w:rPr>
          <w:sz w:val="22"/>
          <w:szCs w:val="22"/>
        </w:rPr>
      </w:pPr>
      <w:r w:rsidRPr="00543495">
        <w:rPr>
          <w:sz w:val="22"/>
          <w:szCs w:val="22"/>
        </w:rPr>
        <w:t>Для повышения мотивации работников Банка предусмотрена нефиксированная часть оплаты труда, которая зависит от результатов деятельности как каждого работника в отдельности, так и Банка в целом. Нефиксированная часть вознаграждения работников Банка зависит от уровня принимаемых Банком рисков и от доходности Банка.</w:t>
      </w:r>
    </w:p>
    <w:p w14:paraId="28C57EEF" w14:textId="5E79757E" w:rsidR="00A85736" w:rsidRPr="00543495" w:rsidRDefault="00A85736" w:rsidP="00F42FA3">
      <w:pPr>
        <w:tabs>
          <w:tab w:val="left" w:pos="851"/>
        </w:tabs>
        <w:ind w:firstLine="709"/>
        <w:jc w:val="both"/>
        <w:rPr>
          <w:sz w:val="22"/>
          <w:szCs w:val="22"/>
        </w:rPr>
      </w:pPr>
      <w:r w:rsidRPr="00543495">
        <w:rPr>
          <w:sz w:val="22"/>
          <w:szCs w:val="22"/>
        </w:rPr>
        <w:t>Согласно политике оплаты труда</w:t>
      </w:r>
      <w:r w:rsidR="00437E98" w:rsidRPr="00543495">
        <w:rPr>
          <w:sz w:val="22"/>
          <w:szCs w:val="22"/>
        </w:rPr>
        <w:t>,</w:t>
      </w:r>
      <w:r w:rsidRPr="00543495">
        <w:rPr>
          <w:sz w:val="22"/>
          <w:szCs w:val="22"/>
        </w:rPr>
        <w:t xml:space="preserve"> Банк классифицирует работников на</w:t>
      </w:r>
      <w:r w:rsidR="00437E98" w:rsidRPr="00543495">
        <w:rPr>
          <w:sz w:val="22"/>
          <w:szCs w:val="22"/>
        </w:rPr>
        <w:t xml:space="preserve"> следующие </w:t>
      </w:r>
      <w:r w:rsidRPr="00543495">
        <w:rPr>
          <w:sz w:val="22"/>
          <w:szCs w:val="22"/>
        </w:rPr>
        <w:t>категории:</w:t>
      </w:r>
    </w:p>
    <w:p w14:paraId="3BA362F4" w14:textId="77777777" w:rsidR="00A85736" w:rsidRPr="00543495" w:rsidRDefault="00A85736" w:rsidP="00F42FA3">
      <w:pPr>
        <w:numPr>
          <w:ilvl w:val="0"/>
          <w:numId w:val="9"/>
        </w:numPr>
        <w:autoSpaceDE w:val="0"/>
        <w:autoSpaceDN w:val="0"/>
        <w:ind w:left="0" w:firstLine="709"/>
        <w:jc w:val="both"/>
        <w:rPr>
          <w:sz w:val="22"/>
          <w:szCs w:val="22"/>
        </w:rPr>
      </w:pPr>
      <w:r w:rsidRPr="00543495">
        <w:rPr>
          <w:sz w:val="22"/>
          <w:szCs w:val="22"/>
        </w:rPr>
        <w:t>работники, осуществляющие внутренний контроль и управления рисками;</w:t>
      </w:r>
    </w:p>
    <w:p w14:paraId="0617F31A" w14:textId="77777777" w:rsidR="00A85736" w:rsidRPr="00543495" w:rsidRDefault="00A85736" w:rsidP="00F42FA3">
      <w:pPr>
        <w:numPr>
          <w:ilvl w:val="0"/>
          <w:numId w:val="9"/>
        </w:numPr>
        <w:autoSpaceDE w:val="0"/>
        <w:autoSpaceDN w:val="0"/>
        <w:ind w:left="0" w:firstLine="709"/>
        <w:jc w:val="both"/>
        <w:rPr>
          <w:sz w:val="22"/>
          <w:szCs w:val="22"/>
        </w:rPr>
      </w:pPr>
      <w:r w:rsidRPr="00543495">
        <w:rPr>
          <w:sz w:val="22"/>
          <w:szCs w:val="22"/>
        </w:rPr>
        <w:t>работники, принимающие риски;</w:t>
      </w:r>
    </w:p>
    <w:p w14:paraId="5FD5D25B" w14:textId="77777777" w:rsidR="00A85736" w:rsidRPr="00543495" w:rsidRDefault="00A85736" w:rsidP="00F42FA3">
      <w:pPr>
        <w:numPr>
          <w:ilvl w:val="0"/>
          <w:numId w:val="9"/>
        </w:numPr>
        <w:autoSpaceDE w:val="0"/>
        <w:autoSpaceDN w:val="0"/>
        <w:ind w:left="0" w:firstLine="709"/>
        <w:jc w:val="both"/>
        <w:rPr>
          <w:sz w:val="22"/>
          <w:szCs w:val="22"/>
        </w:rPr>
      </w:pPr>
      <w:r w:rsidRPr="00543495">
        <w:rPr>
          <w:sz w:val="22"/>
          <w:szCs w:val="22"/>
        </w:rPr>
        <w:t>иные работники.</w:t>
      </w:r>
    </w:p>
    <w:p w14:paraId="28F3E9D1" w14:textId="77777777" w:rsidR="00A85736" w:rsidRPr="00543495" w:rsidRDefault="00A85736" w:rsidP="00F42FA3">
      <w:pPr>
        <w:tabs>
          <w:tab w:val="left" w:pos="851"/>
        </w:tabs>
        <w:ind w:firstLine="709"/>
        <w:jc w:val="both"/>
        <w:rPr>
          <w:sz w:val="22"/>
          <w:szCs w:val="22"/>
        </w:rPr>
      </w:pPr>
      <w:r w:rsidRPr="00543495">
        <w:rPr>
          <w:sz w:val="22"/>
          <w:szCs w:val="22"/>
        </w:rPr>
        <w:t>Должности, предусмотренные штатным расписанием Банка, классифицируются по категориям в зависимости от возможности принятия работником решения об осуществлении Банком операций (иных сделок), результаты которых могут повлиять на соблюдение</w:t>
      </w:r>
      <w:r w:rsidRPr="00543495">
        <w:rPr>
          <w:bCs/>
          <w:sz w:val="22"/>
          <w:szCs w:val="22"/>
        </w:rPr>
        <w:t xml:space="preserve"> Банком обязательных нормативов или возникновение иных ситуаций, </w:t>
      </w:r>
      <w:r w:rsidRPr="00543495">
        <w:rPr>
          <w:sz w:val="22"/>
          <w:szCs w:val="22"/>
        </w:rPr>
        <w:t>угрожающих интересам кредитов (вкладчиков), включая основания для осуществления мер по предупреждению несостоятельности (банкротства) Банка, в соответствии с должностными инструкциями, а также в зависимости от степени влияния на бизнес-результат Банка.</w:t>
      </w:r>
    </w:p>
    <w:p w14:paraId="305DBAF6" w14:textId="77777777" w:rsidR="00A85736" w:rsidRPr="00543495" w:rsidRDefault="00A85736" w:rsidP="00F42FA3">
      <w:pPr>
        <w:tabs>
          <w:tab w:val="left" w:pos="851"/>
        </w:tabs>
        <w:ind w:firstLine="709"/>
        <w:jc w:val="both"/>
        <w:rPr>
          <w:sz w:val="22"/>
          <w:szCs w:val="22"/>
        </w:rPr>
      </w:pPr>
      <w:r w:rsidRPr="00543495">
        <w:rPr>
          <w:sz w:val="22"/>
          <w:szCs w:val="22"/>
        </w:rPr>
        <w:t>Банк формирует Перечень работников, принимающих риски и Перечень работников, осуществляющих внутренний контроль и управление рисками, которые утверждаются решением Комитета по вознаграждениям.</w:t>
      </w:r>
    </w:p>
    <w:p w14:paraId="16DA4683" w14:textId="15ED78F1" w:rsidR="004C45E4" w:rsidRPr="00543495" w:rsidRDefault="004C45E4" w:rsidP="004C45E4">
      <w:pPr>
        <w:tabs>
          <w:tab w:val="left" w:pos="851"/>
        </w:tabs>
        <w:ind w:firstLine="709"/>
        <w:jc w:val="both"/>
        <w:rPr>
          <w:sz w:val="22"/>
          <w:szCs w:val="22"/>
        </w:rPr>
      </w:pPr>
      <w:r w:rsidRPr="00543495">
        <w:rPr>
          <w:sz w:val="22"/>
          <w:szCs w:val="22"/>
        </w:rPr>
        <w:t>Функци</w:t>
      </w:r>
      <w:r w:rsidR="002276F8" w:rsidRPr="00543495">
        <w:rPr>
          <w:sz w:val="22"/>
          <w:szCs w:val="22"/>
        </w:rPr>
        <w:t>ю</w:t>
      </w:r>
      <w:r w:rsidRPr="00543495">
        <w:rPr>
          <w:sz w:val="22"/>
          <w:szCs w:val="22"/>
        </w:rPr>
        <w:t xml:space="preserve"> принятия рисков в Банке на конец 202</w:t>
      </w:r>
      <w:r w:rsidR="00A72E68" w:rsidRPr="00543495">
        <w:rPr>
          <w:sz w:val="22"/>
          <w:szCs w:val="22"/>
        </w:rPr>
        <w:t>2</w:t>
      </w:r>
      <w:r w:rsidRPr="00543495">
        <w:rPr>
          <w:sz w:val="22"/>
          <w:szCs w:val="22"/>
        </w:rPr>
        <w:t xml:space="preserve"> года осуществляли:</w:t>
      </w:r>
    </w:p>
    <w:p w14:paraId="4ECFCC95" w14:textId="77777777" w:rsidR="004C45E4" w:rsidRPr="00543495" w:rsidRDefault="004C45E4" w:rsidP="0016295A">
      <w:pPr>
        <w:numPr>
          <w:ilvl w:val="0"/>
          <w:numId w:val="9"/>
        </w:numPr>
        <w:autoSpaceDE w:val="0"/>
        <w:autoSpaceDN w:val="0"/>
        <w:ind w:left="0" w:firstLine="709"/>
        <w:jc w:val="both"/>
        <w:rPr>
          <w:sz w:val="22"/>
          <w:szCs w:val="22"/>
        </w:rPr>
      </w:pPr>
      <w:r w:rsidRPr="00543495">
        <w:rPr>
          <w:sz w:val="22"/>
          <w:szCs w:val="22"/>
        </w:rPr>
        <w:t>5 членов Правления, включая Председателя Правления;</w:t>
      </w:r>
    </w:p>
    <w:p w14:paraId="14E8446D" w14:textId="13EE3D6E" w:rsidR="004C45E4" w:rsidRPr="00543495" w:rsidRDefault="002D28E4" w:rsidP="0016295A">
      <w:pPr>
        <w:numPr>
          <w:ilvl w:val="0"/>
          <w:numId w:val="9"/>
        </w:numPr>
        <w:autoSpaceDE w:val="0"/>
        <w:autoSpaceDN w:val="0"/>
        <w:ind w:left="0" w:firstLine="709"/>
        <w:jc w:val="both"/>
        <w:rPr>
          <w:sz w:val="22"/>
          <w:szCs w:val="22"/>
        </w:rPr>
      </w:pPr>
      <w:r w:rsidRPr="00543495">
        <w:rPr>
          <w:sz w:val="22"/>
          <w:szCs w:val="22"/>
        </w:rPr>
        <w:t>42</w:t>
      </w:r>
      <w:r w:rsidR="004C45E4" w:rsidRPr="00543495">
        <w:rPr>
          <w:sz w:val="22"/>
          <w:szCs w:val="22"/>
        </w:rPr>
        <w:t xml:space="preserve"> иных работник</w:t>
      </w:r>
      <w:r w:rsidR="002276F8" w:rsidRPr="00543495">
        <w:rPr>
          <w:sz w:val="22"/>
          <w:szCs w:val="22"/>
        </w:rPr>
        <w:t>а</w:t>
      </w:r>
      <w:r w:rsidR="004C45E4" w:rsidRPr="00543495">
        <w:rPr>
          <w:sz w:val="22"/>
          <w:szCs w:val="22"/>
        </w:rPr>
        <w:t>, принимающ</w:t>
      </w:r>
      <w:r w:rsidR="002276F8" w:rsidRPr="00543495">
        <w:rPr>
          <w:sz w:val="22"/>
          <w:szCs w:val="22"/>
        </w:rPr>
        <w:t>его</w:t>
      </w:r>
      <w:r w:rsidR="004C45E4" w:rsidRPr="00543495">
        <w:rPr>
          <w:sz w:val="22"/>
          <w:szCs w:val="22"/>
        </w:rPr>
        <w:t xml:space="preserve"> риски.</w:t>
      </w:r>
    </w:p>
    <w:p w14:paraId="383D38DD" w14:textId="77777777" w:rsidR="00A85736" w:rsidRPr="00543495" w:rsidRDefault="00A85736" w:rsidP="00F42FA3">
      <w:pPr>
        <w:tabs>
          <w:tab w:val="left" w:pos="851"/>
        </w:tabs>
        <w:ind w:firstLine="709"/>
        <w:jc w:val="both"/>
        <w:rPr>
          <w:sz w:val="22"/>
          <w:szCs w:val="22"/>
        </w:rPr>
      </w:pPr>
      <w:r w:rsidRPr="00543495">
        <w:rPr>
          <w:sz w:val="22"/>
          <w:szCs w:val="22"/>
        </w:rPr>
        <w:t xml:space="preserve">Общий по Банку размер нефиксированной части оплаты труда определяется с учетом количественных и качественных показателей, позволяющих учитывать все значимые для Банка риски, а также доходность деятельности Банка и утверждается Советом директоров в составе Фонда оплаты труда. </w:t>
      </w:r>
    </w:p>
    <w:p w14:paraId="1FBB3886" w14:textId="77777777" w:rsidR="00A85736" w:rsidRPr="00543495" w:rsidRDefault="00A85736" w:rsidP="00F42FA3">
      <w:pPr>
        <w:pStyle w:val="af4"/>
        <w:ind w:left="0" w:firstLine="709"/>
        <w:jc w:val="both"/>
        <w:rPr>
          <w:sz w:val="22"/>
          <w:szCs w:val="22"/>
        </w:rPr>
      </w:pPr>
      <w:r w:rsidRPr="00543495">
        <w:rPr>
          <w:sz w:val="22"/>
          <w:szCs w:val="22"/>
        </w:rPr>
        <w:t>Перечень количественных и качественных показателей, в соответствии с которыми рассчитывается общий по Банку размер нефиксированной части оплаты труда устанавливается «Положением о премировании работников АКБ «Держава» ПАО».</w:t>
      </w:r>
    </w:p>
    <w:p w14:paraId="6C743608" w14:textId="77777777" w:rsidR="00A85736" w:rsidRPr="00543495" w:rsidRDefault="00A85736" w:rsidP="00F42FA3">
      <w:pPr>
        <w:tabs>
          <w:tab w:val="left" w:pos="851"/>
        </w:tabs>
        <w:ind w:firstLine="709"/>
        <w:jc w:val="both"/>
        <w:rPr>
          <w:sz w:val="22"/>
          <w:szCs w:val="22"/>
        </w:rPr>
      </w:pPr>
      <w:r w:rsidRPr="00543495">
        <w:rPr>
          <w:sz w:val="22"/>
          <w:szCs w:val="22"/>
        </w:rPr>
        <w:t xml:space="preserve">Для Председателя Правления, членов Правления и иных работников, принимающих решения об осуществлении Банком операций и иных сделок, результаты которых могут повлиять на соблюдение Банком обязательных нормативов или возникновение иных ситуаций, угрожающих интересам вкладчиков и кредиторов, включая основания для осуществления мер по предупреждению несостоятельности (банкротства) Банка (работники, входящие в Перечень работников, принимающих риски), устанавливается зависимость части нефиксированного вознаграждения от результатов деятельности Банка. </w:t>
      </w:r>
    </w:p>
    <w:p w14:paraId="4149CA71" w14:textId="77777777" w:rsidR="00A85736" w:rsidRPr="00543495" w:rsidRDefault="00A85736" w:rsidP="00F42FA3">
      <w:pPr>
        <w:tabs>
          <w:tab w:val="left" w:pos="851"/>
        </w:tabs>
        <w:ind w:firstLine="709"/>
        <w:jc w:val="both"/>
        <w:rPr>
          <w:sz w:val="22"/>
          <w:szCs w:val="22"/>
        </w:rPr>
      </w:pPr>
      <w:r w:rsidRPr="00543495">
        <w:rPr>
          <w:sz w:val="22"/>
          <w:szCs w:val="22"/>
        </w:rPr>
        <w:t>Для работников подразделений, осуществляющих внутренний контроль, и подразделений, осуществляющих на уровне отдельных портфелей, направлений деятельности и по Банку в целом выявление и оценку рисков (работники, входящие в Перечень работников, осуществляющих внутренний контроль и управление рисками и), нефиксированная часть устанавливается не зависящей от финансового результата структурных подразделений (органов), принимающих решения о совершении банковских операций и иных сделок. Нефиксированная часть оплаты труда этим работникам выплачивается на основании качественных показателей.</w:t>
      </w:r>
    </w:p>
    <w:p w14:paraId="46E81C81" w14:textId="77777777" w:rsidR="00A85736" w:rsidRPr="00543495" w:rsidRDefault="00A85736" w:rsidP="00F42FA3">
      <w:pPr>
        <w:tabs>
          <w:tab w:val="left" w:pos="851"/>
        </w:tabs>
        <w:ind w:firstLine="709"/>
        <w:jc w:val="both"/>
        <w:rPr>
          <w:sz w:val="22"/>
          <w:szCs w:val="22"/>
        </w:rPr>
      </w:pPr>
      <w:r w:rsidRPr="00543495">
        <w:rPr>
          <w:sz w:val="22"/>
          <w:szCs w:val="22"/>
        </w:rPr>
        <w:t>Работники, не входящие в Перечень работников, принимающих риски и в Перечень работников, осуществляющих внутренний контроль и управление рисками, относятся к иным работникам.</w:t>
      </w:r>
    </w:p>
    <w:p w14:paraId="519A5754" w14:textId="77777777" w:rsidR="00A85736" w:rsidRPr="00543495" w:rsidRDefault="00A85736" w:rsidP="00F42FA3">
      <w:pPr>
        <w:tabs>
          <w:tab w:val="left" w:pos="851"/>
        </w:tabs>
        <w:ind w:firstLine="709"/>
        <w:jc w:val="both"/>
        <w:rPr>
          <w:sz w:val="22"/>
          <w:szCs w:val="22"/>
        </w:rPr>
      </w:pPr>
      <w:r w:rsidRPr="00543495">
        <w:rPr>
          <w:sz w:val="22"/>
          <w:szCs w:val="22"/>
        </w:rPr>
        <w:t>В общем объеме вознаграждений, выплачиваемых работникам подразделений, осуществляющих внутренний контроль, и подразделений, осуществляющих управление рисками, фиксированная часть оплаты труда составляет более 50 процентов.</w:t>
      </w:r>
    </w:p>
    <w:p w14:paraId="2BACCBD9" w14:textId="77777777" w:rsidR="00D51AA4" w:rsidRPr="00543495" w:rsidRDefault="00D51AA4" w:rsidP="00D51AA4">
      <w:pPr>
        <w:tabs>
          <w:tab w:val="left" w:pos="851"/>
        </w:tabs>
        <w:ind w:firstLine="540"/>
        <w:jc w:val="both"/>
        <w:rPr>
          <w:sz w:val="22"/>
          <w:szCs w:val="22"/>
        </w:rPr>
      </w:pPr>
      <w:r w:rsidRPr="00543495">
        <w:rPr>
          <w:sz w:val="22"/>
          <w:szCs w:val="22"/>
        </w:rPr>
        <w:t>В системе оплаты труда для целей определения нефиксированной части оплаты труда используются показатели, позволяющие учитывать все значимые для Банка текущие и будущие риски, доходность деятельности Банка, а также, величину собственных средств, необходимую для покрытия принимаемых Банком рисков, объема и стоимости заемных и иных привлеченных средств, необходимых для покрытия непредвиденного дефицита ликвидности. Данные показатели позволяют учесть влияние основных кредитных, рыночных и нефинансовых рисков на размер вознаграждений, выплачиваемых сотрудникам Банка.</w:t>
      </w:r>
    </w:p>
    <w:p w14:paraId="291522E2" w14:textId="77777777" w:rsidR="00A85736" w:rsidRPr="00543495" w:rsidRDefault="00A85736" w:rsidP="00F42FA3">
      <w:pPr>
        <w:tabs>
          <w:tab w:val="left" w:pos="851"/>
        </w:tabs>
        <w:ind w:firstLine="709"/>
        <w:jc w:val="both"/>
        <w:rPr>
          <w:sz w:val="22"/>
          <w:szCs w:val="22"/>
        </w:rPr>
      </w:pPr>
      <w:r w:rsidRPr="00543495">
        <w:rPr>
          <w:sz w:val="22"/>
          <w:szCs w:val="22"/>
        </w:rPr>
        <w:t>При определении размеров оплаты труда работников Банка учитываются уровни рисков, которым подвергается (подвергался) Банк в результате их действий, в том числе:</w:t>
      </w:r>
    </w:p>
    <w:p w14:paraId="2AE80B20" w14:textId="77777777" w:rsidR="00A85736" w:rsidRPr="00543495" w:rsidRDefault="00A85736" w:rsidP="0078498E">
      <w:pPr>
        <w:pStyle w:val="af4"/>
        <w:numPr>
          <w:ilvl w:val="0"/>
          <w:numId w:val="18"/>
        </w:numPr>
        <w:tabs>
          <w:tab w:val="left" w:pos="851"/>
        </w:tabs>
        <w:autoSpaceDE w:val="0"/>
        <w:autoSpaceDN w:val="0"/>
        <w:ind w:left="0" w:firstLine="709"/>
        <w:contextualSpacing/>
        <w:jc w:val="both"/>
        <w:rPr>
          <w:sz w:val="22"/>
          <w:szCs w:val="22"/>
        </w:rPr>
      </w:pPr>
      <w:r w:rsidRPr="00543495">
        <w:rPr>
          <w:sz w:val="22"/>
          <w:szCs w:val="22"/>
        </w:rPr>
        <w:t>для подразделений Банка, осуществляющих операции (сделки), несущие риски (по направлениям деятельности), расчет нефиксированной части оплаты труда производится с учетом количественных показателей, характеризующих принимаемые Банком в рамках деятельности этих подразделений риски и планируемую доходность этих операций (сделок), величины собственных средств, необходимых для покрытия принятых рисков, объема и стоимости заемных и иных привлеченных средств, необходимых для покрытия непредвиденного дефицита ликвидности (перечень количественных показателей, в соответствии с которыми рассчитывается нефиксированная часть оплаты труда для подразделений Банка, осуществляющих операции (сделки), несущие риски (по направлениям деятельности) устанавливается Положением о премировании работников АКБ «Держава» ПАО);</w:t>
      </w:r>
    </w:p>
    <w:p w14:paraId="22FF87FE" w14:textId="77777777" w:rsidR="00A85736" w:rsidRPr="00543495" w:rsidRDefault="00A85736" w:rsidP="0078498E">
      <w:pPr>
        <w:pStyle w:val="af4"/>
        <w:numPr>
          <w:ilvl w:val="0"/>
          <w:numId w:val="18"/>
        </w:numPr>
        <w:tabs>
          <w:tab w:val="left" w:pos="851"/>
        </w:tabs>
        <w:autoSpaceDE w:val="0"/>
        <w:autoSpaceDN w:val="0"/>
        <w:ind w:left="0" w:firstLine="709"/>
        <w:contextualSpacing/>
        <w:jc w:val="both"/>
        <w:rPr>
          <w:sz w:val="22"/>
          <w:szCs w:val="22"/>
        </w:rPr>
      </w:pPr>
      <w:r w:rsidRPr="00543495">
        <w:rPr>
          <w:sz w:val="22"/>
          <w:szCs w:val="22"/>
        </w:rPr>
        <w:t>для Председателя Правления, членов Правления и иных работников, принимающих риски (работники, входящие в Перечень работников, принимающих риски), при расчете целевых показателей вознаграждений (до корректировок) на планируемый период не менее 40 процентов общего размера вознаграждений составляет нефиксированная часть оплаты труда, которая определяется в зависимости от занимаемой должности и уровня ответственности;</w:t>
      </w:r>
    </w:p>
    <w:p w14:paraId="4010EC0C" w14:textId="77777777" w:rsidR="00A85736" w:rsidRPr="00543495" w:rsidRDefault="00A85736" w:rsidP="0078498E">
      <w:pPr>
        <w:pStyle w:val="af4"/>
        <w:numPr>
          <w:ilvl w:val="0"/>
          <w:numId w:val="18"/>
        </w:numPr>
        <w:tabs>
          <w:tab w:val="left" w:pos="851"/>
        </w:tabs>
        <w:autoSpaceDE w:val="0"/>
        <w:autoSpaceDN w:val="0"/>
        <w:ind w:left="0" w:firstLine="709"/>
        <w:contextualSpacing/>
        <w:jc w:val="both"/>
        <w:rPr>
          <w:sz w:val="22"/>
          <w:szCs w:val="22"/>
        </w:rPr>
      </w:pPr>
      <w:r w:rsidRPr="00543495">
        <w:rPr>
          <w:sz w:val="22"/>
          <w:szCs w:val="22"/>
        </w:rPr>
        <w:t>к Председателю Правления, членам Правления и иным работникам, принимающим риски (работники, входящие в Перечень работников, принимающих риски), применяется отсрочка (рассрочка) и последующая корректировка не менее 40 процентов нефиксированной части оплаты труда, исходя из сроков получения финансовых результатов их деятельности (на срок не менее 3 лет, за исключением операций, окончательные финансовые результаты которых определяются ранее указанного срока), включая возможность сокращения или отмены нефиксированной части оплаты труда при получении негативного финансового результата в целом по Банку или по соответствующему направлению деятельности (в том числе путем определения размера выплат в рамках нефиксированной части оплаты труда и их начисления по прошествии периодов, достаточных для определения результатов деятельности). Порядок применения отсрочки (рассрочки) и последующей корректировки нефиксированной части оплаты труда работников Банка устанавливается Положением о премировании работников АКБ «Держава» ПАО.</w:t>
      </w:r>
    </w:p>
    <w:p w14:paraId="643C5ADB" w14:textId="77777777" w:rsidR="00A85736" w:rsidRPr="00543495" w:rsidRDefault="00A85736" w:rsidP="00F42FA3">
      <w:pPr>
        <w:tabs>
          <w:tab w:val="left" w:pos="851"/>
        </w:tabs>
        <w:ind w:firstLine="709"/>
        <w:jc w:val="both"/>
        <w:rPr>
          <w:sz w:val="22"/>
          <w:szCs w:val="22"/>
        </w:rPr>
      </w:pPr>
      <w:r w:rsidRPr="00543495">
        <w:rPr>
          <w:sz w:val="22"/>
          <w:szCs w:val="22"/>
        </w:rPr>
        <w:t xml:space="preserve">Для каждой группы работников ежемесячная премия рассчитывается в соответствии с Положением о премировании. Согласно положению для осуществления премиальных выплат работникам, Банк должен достигнуть определенных количественных и качественных показателей, описанных в бизнес-плане (стратегии развития Банка) и в Положении о премировании. </w:t>
      </w:r>
    </w:p>
    <w:p w14:paraId="7A765CDF" w14:textId="77777777" w:rsidR="00A85736" w:rsidRPr="00543495" w:rsidRDefault="00A85736" w:rsidP="00F42FA3">
      <w:pPr>
        <w:tabs>
          <w:tab w:val="left" w:pos="851"/>
        </w:tabs>
        <w:ind w:firstLine="709"/>
        <w:jc w:val="both"/>
        <w:rPr>
          <w:sz w:val="22"/>
          <w:szCs w:val="22"/>
        </w:rPr>
      </w:pPr>
      <w:r w:rsidRPr="00543495">
        <w:rPr>
          <w:sz w:val="22"/>
          <w:szCs w:val="22"/>
        </w:rPr>
        <w:t>Для работников, принимающих риски приняты следующие показатели:</w:t>
      </w:r>
    </w:p>
    <w:p w14:paraId="29D5C4A2" w14:textId="77777777" w:rsidR="00A85736" w:rsidRPr="00543495" w:rsidRDefault="00A85736" w:rsidP="00F42FA3">
      <w:pPr>
        <w:tabs>
          <w:tab w:val="left" w:pos="851"/>
        </w:tabs>
        <w:ind w:firstLine="709"/>
        <w:jc w:val="both"/>
        <w:rPr>
          <w:sz w:val="22"/>
          <w:szCs w:val="22"/>
        </w:rPr>
      </w:pPr>
      <w:r w:rsidRPr="00543495">
        <w:rPr>
          <w:sz w:val="22"/>
          <w:szCs w:val="22"/>
        </w:rPr>
        <w:t>Количественные показатели:</w:t>
      </w:r>
    </w:p>
    <w:p w14:paraId="08E54ACE" w14:textId="77777777" w:rsidR="00A85736" w:rsidRPr="00543495" w:rsidRDefault="00A85736" w:rsidP="0078498E">
      <w:pPr>
        <w:pStyle w:val="af4"/>
        <w:numPr>
          <w:ilvl w:val="0"/>
          <w:numId w:val="19"/>
        </w:numPr>
        <w:tabs>
          <w:tab w:val="left" w:pos="851"/>
        </w:tabs>
        <w:autoSpaceDE w:val="0"/>
        <w:autoSpaceDN w:val="0"/>
        <w:ind w:left="0" w:firstLine="709"/>
        <w:contextualSpacing/>
        <w:jc w:val="both"/>
        <w:rPr>
          <w:bCs/>
          <w:sz w:val="22"/>
          <w:szCs w:val="22"/>
        </w:rPr>
      </w:pPr>
      <w:r w:rsidRPr="00543495">
        <w:rPr>
          <w:sz w:val="22"/>
          <w:szCs w:val="22"/>
        </w:rPr>
        <w:t>выполнение Банком показателей бизнес-плана в части:</w:t>
      </w:r>
    </w:p>
    <w:p w14:paraId="5F736D0B" w14:textId="77777777" w:rsidR="00A85736" w:rsidRPr="00543495" w:rsidRDefault="00A85736" w:rsidP="0078498E">
      <w:pPr>
        <w:pStyle w:val="af4"/>
        <w:numPr>
          <w:ilvl w:val="0"/>
          <w:numId w:val="14"/>
        </w:numPr>
        <w:tabs>
          <w:tab w:val="left" w:pos="851"/>
        </w:tabs>
        <w:autoSpaceDE w:val="0"/>
        <w:autoSpaceDN w:val="0"/>
        <w:ind w:left="0" w:firstLine="709"/>
        <w:contextualSpacing/>
        <w:jc w:val="both"/>
        <w:rPr>
          <w:bCs/>
          <w:sz w:val="22"/>
          <w:szCs w:val="22"/>
        </w:rPr>
      </w:pPr>
      <w:r w:rsidRPr="00543495">
        <w:rPr>
          <w:bCs/>
          <w:sz w:val="22"/>
          <w:szCs w:val="22"/>
        </w:rPr>
        <w:t>величины капитала на конец месяца;</w:t>
      </w:r>
    </w:p>
    <w:p w14:paraId="6A2B1F47" w14:textId="77777777" w:rsidR="00A85736" w:rsidRPr="00543495" w:rsidRDefault="00A85736" w:rsidP="0078498E">
      <w:pPr>
        <w:pStyle w:val="af4"/>
        <w:keepNext/>
        <w:numPr>
          <w:ilvl w:val="0"/>
          <w:numId w:val="14"/>
        </w:numPr>
        <w:tabs>
          <w:tab w:val="left" w:pos="851"/>
        </w:tabs>
        <w:autoSpaceDE w:val="0"/>
        <w:autoSpaceDN w:val="0"/>
        <w:ind w:left="0" w:firstLine="709"/>
        <w:contextualSpacing/>
        <w:jc w:val="both"/>
        <w:rPr>
          <w:bCs/>
          <w:sz w:val="22"/>
          <w:szCs w:val="22"/>
        </w:rPr>
      </w:pPr>
      <w:r w:rsidRPr="00543495">
        <w:rPr>
          <w:bCs/>
          <w:sz w:val="22"/>
          <w:szCs w:val="22"/>
        </w:rPr>
        <w:t>уровня доходности на капитал на конец месяца;</w:t>
      </w:r>
    </w:p>
    <w:p w14:paraId="135BD04C" w14:textId="77777777" w:rsidR="00A85736" w:rsidRPr="00543495" w:rsidRDefault="00A85736" w:rsidP="0078498E">
      <w:pPr>
        <w:pStyle w:val="a3"/>
        <w:keepNext/>
        <w:numPr>
          <w:ilvl w:val="0"/>
          <w:numId w:val="14"/>
        </w:numPr>
        <w:autoSpaceDN w:val="0"/>
        <w:spacing w:before="0" w:after="0"/>
        <w:ind w:left="0" w:firstLine="709"/>
        <w:contextualSpacing/>
        <w:jc w:val="both"/>
        <w:rPr>
          <w:rFonts w:eastAsia="Times New Roman"/>
          <w:bCs/>
          <w:color w:val="auto"/>
          <w:sz w:val="22"/>
          <w:szCs w:val="22"/>
        </w:rPr>
      </w:pPr>
      <w:r w:rsidRPr="00543495">
        <w:rPr>
          <w:rFonts w:eastAsia="Times New Roman"/>
          <w:bCs/>
          <w:color w:val="auto"/>
          <w:sz w:val="22"/>
          <w:szCs w:val="22"/>
        </w:rPr>
        <w:t>объема портфеля банковских гарантий на конец месяца;</w:t>
      </w:r>
    </w:p>
    <w:p w14:paraId="44529D7F" w14:textId="77777777" w:rsidR="00A85736" w:rsidRPr="00543495" w:rsidRDefault="00A85736" w:rsidP="0078498E">
      <w:pPr>
        <w:pStyle w:val="a3"/>
        <w:keepNext/>
        <w:numPr>
          <w:ilvl w:val="0"/>
          <w:numId w:val="14"/>
        </w:numPr>
        <w:autoSpaceDN w:val="0"/>
        <w:spacing w:before="0" w:after="0"/>
        <w:ind w:left="0" w:firstLine="709"/>
        <w:contextualSpacing/>
        <w:jc w:val="both"/>
        <w:rPr>
          <w:rFonts w:eastAsia="Times New Roman"/>
          <w:bCs/>
          <w:color w:val="auto"/>
          <w:sz w:val="22"/>
          <w:szCs w:val="22"/>
        </w:rPr>
      </w:pPr>
      <w:r w:rsidRPr="00543495">
        <w:rPr>
          <w:rFonts w:eastAsia="Times New Roman"/>
          <w:bCs/>
          <w:color w:val="auto"/>
          <w:sz w:val="22"/>
          <w:szCs w:val="22"/>
        </w:rPr>
        <w:t>полученного Банком дохода за месяц;</w:t>
      </w:r>
    </w:p>
    <w:p w14:paraId="3070D938" w14:textId="77777777" w:rsidR="00A85736" w:rsidRPr="00543495" w:rsidRDefault="00A85736" w:rsidP="0078498E">
      <w:pPr>
        <w:pStyle w:val="af4"/>
        <w:numPr>
          <w:ilvl w:val="0"/>
          <w:numId w:val="14"/>
        </w:numPr>
        <w:tabs>
          <w:tab w:val="left" w:pos="851"/>
        </w:tabs>
        <w:autoSpaceDE w:val="0"/>
        <w:autoSpaceDN w:val="0"/>
        <w:ind w:left="0" w:firstLine="709"/>
        <w:contextualSpacing/>
        <w:jc w:val="both"/>
        <w:rPr>
          <w:bCs/>
          <w:sz w:val="22"/>
          <w:szCs w:val="22"/>
        </w:rPr>
      </w:pPr>
      <w:r w:rsidRPr="00543495">
        <w:rPr>
          <w:bCs/>
          <w:sz w:val="22"/>
          <w:szCs w:val="22"/>
        </w:rPr>
        <w:t>размера фонда оплаты труда и условно-постоянных издержек за месяц;</w:t>
      </w:r>
    </w:p>
    <w:p w14:paraId="744A0924" w14:textId="77777777" w:rsidR="00A85736" w:rsidRPr="00543495" w:rsidRDefault="00A85736" w:rsidP="0078498E">
      <w:pPr>
        <w:pStyle w:val="af4"/>
        <w:numPr>
          <w:ilvl w:val="0"/>
          <w:numId w:val="19"/>
        </w:numPr>
        <w:tabs>
          <w:tab w:val="left" w:pos="851"/>
        </w:tabs>
        <w:autoSpaceDE w:val="0"/>
        <w:autoSpaceDN w:val="0"/>
        <w:ind w:left="0" w:firstLine="709"/>
        <w:contextualSpacing/>
        <w:jc w:val="both"/>
        <w:rPr>
          <w:bCs/>
          <w:sz w:val="22"/>
          <w:szCs w:val="22"/>
        </w:rPr>
      </w:pPr>
      <w:r w:rsidRPr="00543495">
        <w:rPr>
          <w:bCs/>
          <w:sz w:val="22"/>
          <w:szCs w:val="22"/>
        </w:rPr>
        <w:t xml:space="preserve">отсутствие существенных нарушений законодательства РФ и (или) нормативных актов регулирующих органов; </w:t>
      </w:r>
    </w:p>
    <w:p w14:paraId="574D9513" w14:textId="77777777" w:rsidR="00A85736" w:rsidRPr="00543495" w:rsidRDefault="00A85736" w:rsidP="0078498E">
      <w:pPr>
        <w:pStyle w:val="af4"/>
        <w:numPr>
          <w:ilvl w:val="0"/>
          <w:numId w:val="19"/>
        </w:numPr>
        <w:tabs>
          <w:tab w:val="left" w:pos="851"/>
        </w:tabs>
        <w:autoSpaceDE w:val="0"/>
        <w:autoSpaceDN w:val="0"/>
        <w:ind w:left="0" w:firstLine="709"/>
        <w:contextualSpacing/>
        <w:jc w:val="both"/>
        <w:rPr>
          <w:bCs/>
          <w:sz w:val="22"/>
          <w:szCs w:val="22"/>
        </w:rPr>
      </w:pPr>
      <w:r w:rsidRPr="00543495">
        <w:rPr>
          <w:bCs/>
          <w:sz w:val="22"/>
          <w:szCs w:val="22"/>
        </w:rPr>
        <w:t xml:space="preserve">соблюдение Банком всех обязательных нормативов, установленных Инструкцией Банка России от </w:t>
      </w:r>
      <w:r w:rsidR="00EF1ADA" w:rsidRPr="00543495">
        <w:rPr>
          <w:bCs/>
          <w:sz w:val="22"/>
          <w:szCs w:val="22"/>
        </w:rPr>
        <w:t>29.11.2019 № 199-И</w:t>
      </w:r>
      <w:r w:rsidR="00EF1ADA" w:rsidRPr="00543495">
        <w:t xml:space="preserve"> «Об обязательных нормативах и надбавках к нормативам достаточности капитала банков с универсальной лицензией» </w:t>
      </w:r>
      <w:r w:rsidRPr="00543495">
        <w:rPr>
          <w:bCs/>
          <w:sz w:val="22"/>
          <w:szCs w:val="22"/>
        </w:rPr>
        <w:t>в течение текущего месяца;</w:t>
      </w:r>
    </w:p>
    <w:p w14:paraId="565CE26D" w14:textId="77777777" w:rsidR="00A85736" w:rsidRPr="00543495" w:rsidRDefault="00A85736" w:rsidP="0078498E">
      <w:pPr>
        <w:pStyle w:val="af4"/>
        <w:numPr>
          <w:ilvl w:val="0"/>
          <w:numId w:val="19"/>
        </w:numPr>
        <w:tabs>
          <w:tab w:val="left" w:pos="851"/>
        </w:tabs>
        <w:autoSpaceDE w:val="0"/>
        <w:autoSpaceDN w:val="0"/>
        <w:ind w:left="0" w:firstLine="709"/>
        <w:contextualSpacing/>
        <w:jc w:val="both"/>
        <w:rPr>
          <w:bCs/>
          <w:sz w:val="22"/>
          <w:szCs w:val="22"/>
        </w:rPr>
      </w:pPr>
      <w:r w:rsidRPr="00543495">
        <w:rPr>
          <w:bCs/>
          <w:sz w:val="22"/>
          <w:szCs w:val="22"/>
        </w:rPr>
        <w:t xml:space="preserve">поддержание рейтинга Банка на уровне не менее чем ВВ, установленного рейтинговым агентством </w:t>
      </w:r>
      <w:r w:rsidR="00FB4E15" w:rsidRPr="00543495">
        <w:rPr>
          <w:bCs/>
          <w:sz w:val="22"/>
          <w:szCs w:val="22"/>
        </w:rPr>
        <w:t>АКРА</w:t>
      </w:r>
      <w:r w:rsidRPr="00543495">
        <w:rPr>
          <w:bCs/>
          <w:sz w:val="22"/>
          <w:szCs w:val="22"/>
        </w:rPr>
        <w:t xml:space="preserve"> или иным кредитным рейтинговым агентством Российской Федерации, сведения о котором внесены Банком России в реестр кредитных рейтинговых агентств; </w:t>
      </w:r>
    </w:p>
    <w:p w14:paraId="44675859" w14:textId="77777777" w:rsidR="00A85736" w:rsidRPr="00543495" w:rsidRDefault="00A85736" w:rsidP="0078498E">
      <w:pPr>
        <w:pStyle w:val="af4"/>
        <w:numPr>
          <w:ilvl w:val="0"/>
          <w:numId w:val="19"/>
        </w:numPr>
        <w:tabs>
          <w:tab w:val="left" w:pos="851"/>
        </w:tabs>
        <w:autoSpaceDE w:val="0"/>
        <w:autoSpaceDN w:val="0"/>
        <w:ind w:left="0" w:firstLine="709"/>
        <w:contextualSpacing/>
        <w:jc w:val="both"/>
        <w:rPr>
          <w:bCs/>
          <w:sz w:val="22"/>
          <w:szCs w:val="22"/>
        </w:rPr>
      </w:pPr>
      <w:r w:rsidRPr="00543495">
        <w:rPr>
          <w:bCs/>
          <w:sz w:val="22"/>
          <w:szCs w:val="22"/>
        </w:rPr>
        <w:t>лояльность клиентской базы (количество клиентов, направивших обоснованные жалобы в надзорные органы на деятельность Банка в течение месяца, не должно превышать 1% от общего количества находящихся на обслуживании в Банке клиентов – юридических и физических лиц на конец месяца).</w:t>
      </w:r>
    </w:p>
    <w:p w14:paraId="4BB525A0" w14:textId="77777777" w:rsidR="00A85736" w:rsidRPr="00543495" w:rsidRDefault="00A85736" w:rsidP="00F42FA3">
      <w:pPr>
        <w:ind w:firstLine="709"/>
        <w:jc w:val="both"/>
        <w:rPr>
          <w:sz w:val="22"/>
          <w:szCs w:val="22"/>
        </w:rPr>
      </w:pPr>
      <w:r w:rsidRPr="00543495">
        <w:rPr>
          <w:sz w:val="22"/>
          <w:szCs w:val="22"/>
        </w:rPr>
        <w:t>Качественные показатели:</w:t>
      </w:r>
    </w:p>
    <w:p w14:paraId="7F71360D" w14:textId="77777777" w:rsidR="00A85736" w:rsidRPr="00543495" w:rsidRDefault="00A85736" w:rsidP="0078498E">
      <w:pPr>
        <w:pStyle w:val="af4"/>
        <w:numPr>
          <w:ilvl w:val="0"/>
          <w:numId w:val="19"/>
        </w:numPr>
        <w:tabs>
          <w:tab w:val="left" w:pos="851"/>
        </w:tabs>
        <w:autoSpaceDE w:val="0"/>
        <w:autoSpaceDN w:val="0"/>
        <w:ind w:left="0" w:firstLine="709"/>
        <w:contextualSpacing/>
        <w:jc w:val="both"/>
        <w:rPr>
          <w:bCs/>
          <w:sz w:val="22"/>
          <w:szCs w:val="22"/>
        </w:rPr>
      </w:pPr>
      <w:r w:rsidRPr="00543495">
        <w:rPr>
          <w:bCs/>
          <w:sz w:val="22"/>
          <w:szCs w:val="22"/>
        </w:rPr>
        <w:t>качество выполненной работы (оценивается своевременное выполнение поставленных перед структурным подразделением и конкретным сотрудником задач с ожидаемым результатом, в том числе срок реагирования на запрос/проблему);</w:t>
      </w:r>
    </w:p>
    <w:p w14:paraId="35338324" w14:textId="77777777" w:rsidR="00A85736" w:rsidRPr="00543495" w:rsidRDefault="00A85736" w:rsidP="0078498E">
      <w:pPr>
        <w:pStyle w:val="af4"/>
        <w:numPr>
          <w:ilvl w:val="0"/>
          <w:numId w:val="19"/>
        </w:numPr>
        <w:tabs>
          <w:tab w:val="left" w:pos="851"/>
        </w:tabs>
        <w:autoSpaceDE w:val="0"/>
        <w:autoSpaceDN w:val="0"/>
        <w:ind w:left="0" w:firstLine="709"/>
        <w:contextualSpacing/>
        <w:jc w:val="both"/>
        <w:rPr>
          <w:bCs/>
          <w:sz w:val="22"/>
          <w:szCs w:val="22"/>
        </w:rPr>
      </w:pPr>
      <w:r w:rsidRPr="00543495">
        <w:rPr>
          <w:bCs/>
          <w:sz w:val="22"/>
          <w:szCs w:val="22"/>
        </w:rPr>
        <w:t>соблюдение сотрудником сроков выполнения работ в рамках своих должностных обязанностей;</w:t>
      </w:r>
    </w:p>
    <w:p w14:paraId="143ABDA5" w14:textId="77777777" w:rsidR="00A85736" w:rsidRPr="00543495" w:rsidRDefault="00A85736" w:rsidP="0078498E">
      <w:pPr>
        <w:pStyle w:val="af4"/>
        <w:numPr>
          <w:ilvl w:val="0"/>
          <w:numId w:val="19"/>
        </w:numPr>
        <w:tabs>
          <w:tab w:val="left" w:pos="851"/>
        </w:tabs>
        <w:autoSpaceDE w:val="0"/>
        <w:autoSpaceDN w:val="0"/>
        <w:ind w:left="0" w:firstLine="709"/>
        <w:contextualSpacing/>
        <w:jc w:val="both"/>
        <w:rPr>
          <w:bCs/>
          <w:sz w:val="22"/>
          <w:szCs w:val="22"/>
        </w:rPr>
      </w:pPr>
      <w:r w:rsidRPr="00543495">
        <w:rPr>
          <w:bCs/>
          <w:sz w:val="22"/>
          <w:szCs w:val="22"/>
        </w:rPr>
        <w:t>осуществление сотрудником деловых коммуникаций с клиентами, партнерами, работниками Банка;</w:t>
      </w:r>
    </w:p>
    <w:p w14:paraId="2C8A13F2" w14:textId="77777777" w:rsidR="00A85736" w:rsidRPr="00543495" w:rsidRDefault="00A85736" w:rsidP="0078498E">
      <w:pPr>
        <w:pStyle w:val="af4"/>
        <w:numPr>
          <w:ilvl w:val="0"/>
          <w:numId w:val="19"/>
        </w:numPr>
        <w:tabs>
          <w:tab w:val="left" w:pos="851"/>
        </w:tabs>
        <w:autoSpaceDE w:val="0"/>
        <w:autoSpaceDN w:val="0"/>
        <w:ind w:left="0" w:firstLine="709"/>
        <w:contextualSpacing/>
        <w:jc w:val="both"/>
        <w:rPr>
          <w:bCs/>
          <w:sz w:val="22"/>
          <w:szCs w:val="22"/>
        </w:rPr>
      </w:pPr>
      <w:r w:rsidRPr="00543495">
        <w:rPr>
          <w:bCs/>
          <w:sz w:val="22"/>
          <w:szCs w:val="22"/>
        </w:rPr>
        <w:t>соблюдение сотрудником трудовой дисциплины, надлежащее выполнение приказов, распоряжений и указаний руководства Банка, а также требований внутренних документов Банка (оценивается наличие/отсутствие дисциплинарных взысканий и замечаний со стороны вышестоящего руководителя в отчетном периоде);</w:t>
      </w:r>
    </w:p>
    <w:p w14:paraId="482BFCCF" w14:textId="77777777" w:rsidR="00A85736" w:rsidRPr="00543495" w:rsidRDefault="00A85736" w:rsidP="0078498E">
      <w:pPr>
        <w:pStyle w:val="af4"/>
        <w:numPr>
          <w:ilvl w:val="0"/>
          <w:numId w:val="19"/>
        </w:numPr>
        <w:tabs>
          <w:tab w:val="left" w:pos="851"/>
        </w:tabs>
        <w:autoSpaceDE w:val="0"/>
        <w:autoSpaceDN w:val="0"/>
        <w:ind w:left="0" w:firstLine="709"/>
        <w:contextualSpacing/>
        <w:jc w:val="both"/>
        <w:rPr>
          <w:bCs/>
          <w:sz w:val="22"/>
          <w:szCs w:val="22"/>
        </w:rPr>
      </w:pPr>
      <w:r w:rsidRPr="00543495">
        <w:rPr>
          <w:bCs/>
          <w:sz w:val="22"/>
          <w:szCs w:val="22"/>
        </w:rPr>
        <w:t>руководство подчиненными (оценивается наличие/отсутствие нареканий со стороны вышестоящего руководителя, Отдела кадров, учитывается умение ставить задачи, контролировать их исполнение, делегировать полномочия, развивать и стимулировать работников вверенных подразделений).</w:t>
      </w:r>
    </w:p>
    <w:p w14:paraId="5A8E7F7E" w14:textId="77777777" w:rsidR="00A85736" w:rsidRPr="00543495" w:rsidRDefault="00A85736" w:rsidP="00F42FA3">
      <w:pPr>
        <w:tabs>
          <w:tab w:val="left" w:pos="851"/>
        </w:tabs>
        <w:ind w:firstLine="709"/>
        <w:jc w:val="both"/>
        <w:rPr>
          <w:sz w:val="22"/>
          <w:szCs w:val="22"/>
        </w:rPr>
      </w:pPr>
      <w:r w:rsidRPr="00543495">
        <w:rPr>
          <w:sz w:val="22"/>
          <w:szCs w:val="22"/>
        </w:rPr>
        <w:t>Для работников, входящих в Перечень работников АКБ «Держава» ПАО, осуществляющих внутренний контроль и управление рисками, приняты следующие показатели:</w:t>
      </w:r>
    </w:p>
    <w:p w14:paraId="27BDED00" w14:textId="77777777" w:rsidR="00A85736" w:rsidRPr="00543495" w:rsidRDefault="00A85736" w:rsidP="00F42FA3">
      <w:pPr>
        <w:ind w:firstLine="709"/>
        <w:jc w:val="both"/>
        <w:rPr>
          <w:sz w:val="22"/>
          <w:szCs w:val="22"/>
        </w:rPr>
      </w:pPr>
      <w:r w:rsidRPr="00543495">
        <w:rPr>
          <w:sz w:val="22"/>
          <w:szCs w:val="22"/>
        </w:rPr>
        <w:t>Количественные показатели:</w:t>
      </w:r>
    </w:p>
    <w:p w14:paraId="3C39E5E1" w14:textId="77777777" w:rsidR="00A85736" w:rsidRPr="00543495" w:rsidRDefault="00A85736" w:rsidP="0078498E">
      <w:pPr>
        <w:pStyle w:val="af4"/>
        <w:numPr>
          <w:ilvl w:val="0"/>
          <w:numId w:val="19"/>
        </w:numPr>
        <w:tabs>
          <w:tab w:val="left" w:pos="851"/>
        </w:tabs>
        <w:autoSpaceDE w:val="0"/>
        <w:autoSpaceDN w:val="0"/>
        <w:ind w:left="0" w:firstLine="709"/>
        <w:contextualSpacing/>
        <w:jc w:val="both"/>
        <w:rPr>
          <w:bCs/>
          <w:sz w:val="22"/>
          <w:szCs w:val="22"/>
        </w:rPr>
      </w:pPr>
      <w:r w:rsidRPr="00543495">
        <w:rPr>
          <w:bCs/>
          <w:sz w:val="22"/>
          <w:szCs w:val="22"/>
        </w:rPr>
        <w:t xml:space="preserve">соблюдение Банком всех обязательных нормативов, установленных Инструкцией Банка России от </w:t>
      </w:r>
      <w:r w:rsidR="00147D4C" w:rsidRPr="00543495">
        <w:rPr>
          <w:bCs/>
          <w:sz w:val="22"/>
          <w:szCs w:val="22"/>
        </w:rPr>
        <w:t>29.11.2019 № 199-И «Об обязательных нормативах и надбавках к нормативам достаточности капитала банков с универсальной лицензией»</w:t>
      </w:r>
      <w:r w:rsidRPr="00543495">
        <w:rPr>
          <w:bCs/>
          <w:sz w:val="22"/>
          <w:szCs w:val="22"/>
        </w:rPr>
        <w:t>;</w:t>
      </w:r>
    </w:p>
    <w:p w14:paraId="1434AA27" w14:textId="77777777" w:rsidR="00A85736" w:rsidRPr="00543495" w:rsidRDefault="00A85736" w:rsidP="0078498E">
      <w:pPr>
        <w:pStyle w:val="af4"/>
        <w:numPr>
          <w:ilvl w:val="0"/>
          <w:numId w:val="19"/>
        </w:numPr>
        <w:tabs>
          <w:tab w:val="left" w:pos="851"/>
        </w:tabs>
        <w:autoSpaceDE w:val="0"/>
        <w:autoSpaceDN w:val="0"/>
        <w:ind w:left="0" w:firstLine="709"/>
        <w:contextualSpacing/>
        <w:jc w:val="both"/>
        <w:rPr>
          <w:bCs/>
          <w:sz w:val="22"/>
          <w:szCs w:val="22"/>
        </w:rPr>
      </w:pPr>
      <w:r w:rsidRPr="00543495">
        <w:rPr>
          <w:bCs/>
          <w:sz w:val="22"/>
          <w:szCs w:val="22"/>
        </w:rPr>
        <w:t>соблюдение сроков предоставления отчетов и документов, установленных должностными инструкциями и иными внутренними документами Банка;</w:t>
      </w:r>
    </w:p>
    <w:p w14:paraId="43706399" w14:textId="77777777" w:rsidR="00A85736" w:rsidRPr="00543495" w:rsidRDefault="00A85736" w:rsidP="0078498E">
      <w:pPr>
        <w:pStyle w:val="af4"/>
        <w:numPr>
          <w:ilvl w:val="0"/>
          <w:numId w:val="19"/>
        </w:numPr>
        <w:tabs>
          <w:tab w:val="left" w:pos="851"/>
        </w:tabs>
        <w:autoSpaceDE w:val="0"/>
        <w:autoSpaceDN w:val="0"/>
        <w:ind w:left="0" w:firstLine="709"/>
        <w:contextualSpacing/>
        <w:jc w:val="both"/>
        <w:rPr>
          <w:bCs/>
          <w:sz w:val="22"/>
          <w:szCs w:val="22"/>
        </w:rPr>
      </w:pPr>
      <w:r w:rsidRPr="00543495">
        <w:rPr>
          <w:bCs/>
          <w:sz w:val="22"/>
          <w:szCs w:val="22"/>
        </w:rPr>
        <w:t>соблюдение установленных внутренними документами Банка стандартов по информационному содержанию документации, подготавливаемой подразделением и/ или отдельным сотрудником.</w:t>
      </w:r>
    </w:p>
    <w:p w14:paraId="49A9BEB8" w14:textId="77777777" w:rsidR="00A85736" w:rsidRPr="00543495" w:rsidRDefault="00A85736" w:rsidP="00F42FA3">
      <w:pPr>
        <w:tabs>
          <w:tab w:val="left" w:pos="851"/>
        </w:tabs>
        <w:ind w:firstLine="709"/>
        <w:jc w:val="both"/>
        <w:rPr>
          <w:sz w:val="22"/>
          <w:szCs w:val="22"/>
        </w:rPr>
      </w:pPr>
      <w:r w:rsidRPr="00543495">
        <w:rPr>
          <w:sz w:val="22"/>
          <w:szCs w:val="22"/>
        </w:rPr>
        <w:t>Качественные показатели:</w:t>
      </w:r>
    </w:p>
    <w:p w14:paraId="10068664" w14:textId="77777777" w:rsidR="00A85736" w:rsidRPr="00543495" w:rsidRDefault="00A85736" w:rsidP="0078498E">
      <w:pPr>
        <w:pStyle w:val="af4"/>
        <w:numPr>
          <w:ilvl w:val="0"/>
          <w:numId w:val="20"/>
        </w:numPr>
        <w:tabs>
          <w:tab w:val="left" w:pos="851"/>
        </w:tabs>
        <w:autoSpaceDE w:val="0"/>
        <w:autoSpaceDN w:val="0"/>
        <w:ind w:left="0" w:firstLine="709"/>
        <w:contextualSpacing/>
        <w:jc w:val="both"/>
        <w:rPr>
          <w:sz w:val="22"/>
          <w:szCs w:val="22"/>
        </w:rPr>
      </w:pPr>
      <w:r w:rsidRPr="00543495">
        <w:rPr>
          <w:bCs/>
          <w:sz w:val="22"/>
          <w:szCs w:val="22"/>
        </w:rPr>
        <w:t>качество выполнения работником задач, возложенных на него должностными инструкциями, положением о подразделении и иными внутренними документами Банка;</w:t>
      </w:r>
    </w:p>
    <w:p w14:paraId="655E733B" w14:textId="77777777" w:rsidR="00A85736" w:rsidRPr="00543495" w:rsidRDefault="00A85736" w:rsidP="0078498E">
      <w:pPr>
        <w:pStyle w:val="af4"/>
        <w:numPr>
          <w:ilvl w:val="0"/>
          <w:numId w:val="20"/>
        </w:numPr>
        <w:tabs>
          <w:tab w:val="left" w:pos="851"/>
        </w:tabs>
        <w:autoSpaceDE w:val="0"/>
        <w:autoSpaceDN w:val="0"/>
        <w:ind w:left="0" w:firstLine="709"/>
        <w:contextualSpacing/>
        <w:jc w:val="both"/>
        <w:rPr>
          <w:sz w:val="22"/>
          <w:szCs w:val="22"/>
        </w:rPr>
      </w:pPr>
      <w:r w:rsidRPr="00543495">
        <w:rPr>
          <w:bCs/>
          <w:sz w:val="22"/>
          <w:szCs w:val="22"/>
        </w:rPr>
        <w:t>оценка качества работы Банка со стороны внешних аудиторов и со стороны Совета директоров (отсутствие существенных нарушений законодательства РФ и (или) нормативных актов регулирующих органов и (или) внутренних документов Банка);</w:t>
      </w:r>
    </w:p>
    <w:p w14:paraId="73779485" w14:textId="77777777" w:rsidR="00A85736" w:rsidRPr="00543495" w:rsidRDefault="00A85736" w:rsidP="0078498E">
      <w:pPr>
        <w:pStyle w:val="af4"/>
        <w:numPr>
          <w:ilvl w:val="0"/>
          <w:numId w:val="20"/>
        </w:numPr>
        <w:tabs>
          <w:tab w:val="left" w:pos="851"/>
        </w:tabs>
        <w:autoSpaceDE w:val="0"/>
        <w:autoSpaceDN w:val="0"/>
        <w:ind w:left="0" w:firstLine="709"/>
        <w:contextualSpacing/>
        <w:jc w:val="both"/>
        <w:rPr>
          <w:sz w:val="22"/>
          <w:szCs w:val="22"/>
        </w:rPr>
      </w:pPr>
      <w:r w:rsidRPr="00543495">
        <w:rPr>
          <w:bCs/>
          <w:sz w:val="22"/>
          <w:szCs w:val="22"/>
        </w:rPr>
        <w:t>оценка качества работы Банка по итогам проверки со стороны Банка России (отсутствие существенных нарушений законодательства РФ и (или) нормативных актов регулирующих органов);</w:t>
      </w:r>
    </w:p>
    <w:p w14:paraId="4D899658" w14:textId="77777777" w:rsidR="00A85736" w:rsidRPr="00543495" w:rsidRDefault="00A85736" w:rsidP="0078498E">
      <w:pPr>
        <w:pStyle w:val="af4"/>
        <w:numPr>
          <w:ilvl w:val="0"/>
          <w:numId w:val="20"/>
        </w:numPr>
        <w:tabs>
          <w:tab w:val="left" w:pos="851"/>
        </w:tabs>
        <w:autoSpaceDE w:val="0"/>
        <w:autoSpaceDN w:val="0"/>
        <w:ind w:left="0" w:firstLine="709"/>
        <w:contextualSpacing/>
        <w:jc w:val="both"/>
        <w:rPr>
          <w:sz w:val="22"/>
          <w:szCs w:val="22"/>
        </w:rPr>
      </w:pPr>
      <w:r w:rsidRPr="00543495">
        <w:rPr>
          <w:bCs/>
          <w:sz w:val="22"/>
          <w:szCs w:val="22"/>
        </w:rPr>
        <w:t>соблюдение сотрудником трудовой дисциплины, надлежащее выполнение приказов, распоряжений и указаний руководства Банка, а также требований внутренних документов Банка (оценивается наличие/отсутствие дисциплинарных взысканий и замечаний со стороны вышестоящего руководителя в отчетном периоде);</w:t>
      </w:r>
    </w:p>
    <w:p w14:paraId="32599AB1" w14:textId="77777777" w:rsidR="00A85736" w:rsidRPr="00543495" w:rsidRDefault="00A85736" w:rsidP="0078498E">
      <w:pPr>
        <w:pStyle w:val="af4"/>
        <w:numPr>
          <w:ilvl w:val="0"/>
          <w:numId w:val="20"/>
        </w:numPr>
        <w:tabs>
          <w:tab w:val="left" w:pos="851"/>
        </w:tabs>
        <w:autoSpaceDE w:val="0"/>
        <w:autoSpaceDN w:val="0"/>
        <w:ind w:left="0" w:firstLine="709"/>
        <w:contextualSpacing/>
        <w:jc w:val="both"/>
        <w:rPr>
          <w:sz w:val="22"/>
          <w:szCs w:val="22"/>
        </w:rPr>
      </w:pPr>
      <w:r w:rsidRPr="00543495">
        <w:rPr>
          <w:bCs/>
          <w:sz w:val="22"/>
          <w:szCs w:val="22"/>
        </w:rPr>
        <w:t>руководство подчиненными (оценивается наличие/отсутствие нареканий со стороны вышестоящего руководителя, Отдела кадров, учитывается умение ставить задачи, контролировать их исполнение, делегировать полномочия, развивать и стимулировать работников вверенных подразделений).</w:t>
      </w:r>
    </w:p>
    <w:p w14:paraId="32904148" w14:textId="77777777" w:rsidR="00A85736" w:rsidRPr="00543495" w:rsidRDefault="00A85736" w:rsidP="00F42FA3">
      <w:pPr>
        <w:tabs>
          <w:tab w:val="left" w:pos="851"/>
        </w:tabs>
        <w:ind w:firstLine="709"/>
        <w:jc w:val="both"/>
        <w:rPr>
          <w:sz w:val="22"/>
          <w:szCs w:val="22"/>
        </w:rPr>
      </w:pPr>
      <w:r w:rsidRPr="00543495">
        <w:rPr>
          <w:sz w:val="22"/>
          <w:szCs w:val="22"/>
        </w:rPr>
        <w:t>Для премирования прочих работников, за исключением сотрудников, которым в соответствии с Положением о премировании, не выплачивается ежемесячная премия, а также сотрудников Управления развития клиентских отношений (за исключением Начальника и Заместителя Начальника), Департамента продаж и развития, Департамента коммерческого кредитования, Департамента Казначейство, приняты следующие показатели:</w:t>
      </w:r>
    </w:p>
    <w:p w14:paraId="63253DD9" w14:textId="77777777" w:rsidR="00A85736" w:rsidRPr="00543495" w:rsidRDefault="00A85736" w:rsidP="0078498E">
      <w:pPr>
        <w:pStyle w:val="af4"/>
        <w:numPr>
          <w:ilvl w:val="0"/>
          <w:numId w:val="20"/>
        </w:numPr>
        <w:tabs>
          <w:tab w:val="left" w:pos="851"/>
        </w:tabs>
        <w:autoSpaceDE w:val="0"/>
        <w:autoSpaceDN w:val="0"/>
        <w:ind w:left="0" w:firstLine="709"/>
        <w:contextualSpacing/>
        <w:jc w:val="both"/>
        <w:rPr>
          <w:bCs/>
          <w:sz w:val="22"/>
          <w:szCs w:val="22"/>
        </w:rPr>
      </w:pPr>
      <w:r w:rsidRPr="00543495">
        <w:rPr>
          <w:bCs/>
          <w:sz w:val="22"/>
          <w:szCs w:val="22"/>
        </w:rPr>
        <w:t>качество выполненной работы (оценивается своевременное выполнение поставленных перед структурным подразделением и конкретным сотрудником задач с ожидаемым результатом, в том числе срок реагирования на запрос/проблему);</w:t>
      </w:r>
    </w:p>
    <w:p w14:paraId="26C28DBE" w14:textId="77777777" w:rsidR="00A85736" w:rsidRPr="00543495" w:rsidRDefault="00A85736" w:rsidP="0078498E">
      <w:pPr>
        <w:pStyle w:val="af4"/>
        <w:numPr>
          <w:ilvl w:val="0"/>
          <w:numId w:val="20"/>
        </w:numPr>
        <w:tabs>
          <w:tab w:val="left" w:pos="851"/>
        </w:tabs>
        <w:autoSpaceDE w:val="0"/>
        <w:autoSpaceDN w:val="0"/>
        <w:ind w:left="0" w:firstLine="709"/>
        <w:contextualSpacing/>
        <w:jc w:val="both"/>
        <w:rPr>
          <w:bCs/>
          <w:sz w:val="22"/>
          <w:szCs w:val="22"/>
        </w:rPr>
      </w:pPr>
      <w:r w:rsidRPr="00543495">
        <w:rPr>
          <w:bCs/>
          <w:sz w:val="22"/>
          <w:szCs w:val="22"/>
        </w:rPr>
        <w:t>соблюдение сотрудником сроков выполнения работ в рамках своих должностных обязанностей;</w:t>
      </w:r>
    </w:p>
    <w:p w14:paraId="10C478AF" w14:textId="77777777" w:rsidR="00A85736" w:rsidRPr="00543495" w:rsidRDefault="00A85736" w:rsidP="0078498E">
      <w:pPr>
        <w:pStyle w:val="af4"/>
        <w:numPr>
          <w:ilvl w:val="0"/>
          <w:numId w:val="20"/>
        </w:numPr>
        <w:tabs>
          <w:tab w:val="left" w:pos="851"/>
        </w:tabs>
        <w:autoSpaceDE w:val="0"/>
        <w:autoSpaceDN w:val="0"/>
        <w:ind w:left="0" w:firstLine="709"/>
        <w:contextualSpacing/>
        <w:jc w:val="both"/>
        <w:rPr>
          <w:bCs/>
          <w:sz w:val="22"/>
          <w:szCs w:val="22"/>
        </w:rPr>
      </w:pPr>
      <w:r w:rsidRPr="00543495">
        <w:rPr>
          <w:bCs/>
          <w:sz w:val="22"/>
          <w:szCs w:val="22"/>
        </w:rPr>
        <w:t>осуществление сотрудником деловых коммуникаций с клиентами, партнерами, работниками Банка;</w:t>
      </w:r>
    </w:p>
    <w:p w14:paraId="5C569010" w14:textId="77777777" w:rsidR="00A85736" w:rsidRPr="00543495" w:rsidRDefault="00A85736" w:rsidP="0078498E">
      <w:pPr>
        <w:pStyle w:val="af4"/>
        <w:numPr>
          <w:ilvl w:val="0"/>
          <w:numId w:val="20"/>
        </w:numPr>
        <w:tabs>
          <w:tab w:val="left" w:pos="851"/>
        </w:tabs>
        <w:autoSpaceDE w:val="0"/>
        <w:autoSpaceDN w:val="0"/>
        <w:ind w:left="0" w:firstLine="709"/>
        <w:contextualSpacing/>
        <w:jc w:val="both"/>
        <w:rPr>
          <w:bCs/>
          <w:sz w:val="22"/>
          <w:szCs w:val="22"/>
        </w:rPr>
      </w:pPr>
      <w:r w:rsidRPr="00543495">
        <w:rPr>
          <w:bCs/>
          <w:sz w:val="22"/>
          <w:szCs w:val="22"/>
        </w:rPr>
        <w:t>соблюдение сотрудником трудовой дисциплины, надлежащее выполнение приказов, распоряжений и указаний руководства Банка, а также требований внутренних документов Банка (оценивается наличие/отсутствие дисциплинарных взысканий и замечаний со стороны вышестоящего руководителя в отчетном периоде);</w:t>
      </w:r>
    </w:p>
    <w:p w14:paraId="7FE1A261" w14:textId="77777777" w:rsidR="00A85736" w:rsidRPr="00543495" w:rsidRDefault="00A85736" w:rsidP="0078498E">
      <w:pPr>
        <w:pStyle w:val="af4"/>
        <w:numPr>
          <w:ilvl w:val="0"/>
          <w:numId w:val="20"/>
        </w:numPr>
        <w:tabs>
          <w:tab w:val="left" w:pos="851"/>
        </w:tabs>
        <w:autoSpaceDE w:val="0"/>
        <w:autoSpaceDN w:val="0"/>
        <w:ind w:left="0" w:firstLine="709"/>
        <w:contextualSpacing/>
        <w:jc w:val="both"/>
        <w:rPr>
          <w:bCs/>
          <w:sz w:val="22"/>
          <w:szCs w:val="22"/>
        </w:rPr>
      </w:pPr>
      <w:r w:rsidRPr="00543495">
        <w:rPr>
          <w:bCs/>
          <w:sz w:val="22"/>
          <w:szCs w:val="22"/>
        </w:rPr>
        <w:t>руководство подчиненными (оценивается наличие/отсутствие нареканий со стороны вышестоящего руководителя, Отдела кадров, учитывается умение ставить задачи, контролировать их исполнение, делегировать полномочия, развивать и стимулировать работников вверенных подразделений).</w:t>
      </w:r>
    </w:p>
    <w:p w14:paraId="0E1F6B03" w14:textId="532620C7" w:rsidR="00A85736" w:rsidRPr="00543495" w:rsidRDefault="00A85736" w:rsidP="00F42FA3">
      <w:pPr>
        <w:tabs>
          <w:tab w:val="left" w:pos="851"/>
        </w:tabs>
        <w:ind w:firstLine="709"/>
        <w:jc w:val="both"/>
        <w:rPr>
          <w:sz w:val="22"/>
          <w:szCs w:val="22"/>
        </w:rPr>
      </w:pPr>
      <w:r w:rsidRPr="00543495">
        <w:rPr>
          <w:sz w:val="22"/>
          <w:szCs w:val="22"/>
        </w:rPr>
        <w:t xml:space="preserve">Для работников, являющихся </w:t>
      </w:r>
      <w:r w:rsidR="00785DD3" w:rsidRPr="00543495">
        <w:rPr>
          <w:sz w:val="22"/>
          <w:szCs w:val="22"/>
        </w:rPr>
        <w:t>работниками Департамента развития клиентских отношений (за исключением Начальника), Департамента продаж и развития, Департамента коммерческого кредитования, Ипотечного центра, Департамента прямых продаж, Департамента корпоративных продаж, Департамента Казначейство, Департамента инвестиционного бизнеса и Департамента Клиентских операций на Финансовых Рынках, оценка качества их работы проводится на основании следующих показателей</w:t>
      </w:r>
      <w:r w:rsidRPr="00543495">
        <w:rPr>
          <w:sz w:val="22"/>
          <w:szCs w:val="22"/>
        </w:rPr>
        <w:t>:</w:t>
      </w:r>
    </w:p>
    <w:p w14:paraId="66590AA9" w14:textId="77777777" w:rsidR="00A85736" w:rsidRPr="00543495" w:rsidRDefault="00A85736" w:rsidP="00F42FA3">
      <w:pPr>
        <w:ind w:firstLine="709"/>
        <w:jc w:val="both"/>
        <w:rPr>
          <w:sz w:val="22"/>
          <w:szCs w:val="22"/>
        </w:rPr>
      </w:pPr>
      <w:r w:rsidRPr="00543495">
        <w:rPr>
          <w:sz w:val="22"/>
          <w:szCs w:val="22"/>
        </w:rPr>
        <w:t>Количественные показатели:</w:t>
      </w:r>
    </w:p>
    <w:p w14:paraId="00FAD48F" w14:textId="77777777" w:rsidR="00A85736" w:rsidRPr="00543495" w:rsidRDefault="00A85736" w:rsidP="0078498E">
      <w:pPr>
        <w:pStyle w:val="af4"/>
        <w:numPr>
          <w:ilvl w:val="0"/>
          <w:numId w:val="20"/>
        </w:numPr>
        <w:tabs>
          <w:tab w:val="left" w:pos="851"/>
        </w:tabs>
        <w:autoSpaceDE w:val="0"/>
        <w:autoSpaceDN w:val="0"/>
        <w:ind w:left="0" w:firstLine="709"/>
        <w:contextualSpacing/>
        <w:jc w:val="both"/>
        <w:rPr>
          <w:bCs/>
          <w:sz w:val="22"/>
          <w:szCs w:val="22"/>
        </w:rPr>
      </w:pPr>
      <w:r w:rsidRPr="00543495">
        <w:rPr>
          <w:bCs/>
          <w:sz w:val="22"/>
          <w:szCs w:val="22"/>
        </w:rPr>
        <w:t>выполнение Банком показателей бизнес-плана в части объема портфеля банковских гарантий на конец месяца;</w:t>
      </w:r>
    </w:p>
    <w:p w14:paraId="31B9194A" w14:textId="77777777" w:rsidR="00A85736" w:rsidRPr="00543495" w:rsidRDefault="00A85736" w:rsidP="0078498E">
      <w:pPr>
        <w:pStyle w:val="af4"/>
        <w:numPr>
          <w:ilvl w:val="0"/>
          <w:numId w:val="20"/>
        </w:numPr>
        <w:tabs>
          <w:tab w:val="left" w:pos="851"/>
        </w:tabs>
        <w:autoSpaceDE w:val="0"/>
        <w:autoSpaceDN w:val="0"/>
        <w:ind w:left="0" w:firstLine="709"/>
        <w:contextualSpacing/>
        <w:jc w:val="both"/>
        <w:rPr>
          <w:bCs/>
          <w:sz w:val="22"/>
          <w:szCs w:val="22"/>
        </w:rPr>
      </w:pPr>
      <w:r w:rsidRPr="00543495">
        <w:rPr>
          <w:bCs/>
          <w:sz w:val="22"/>
          <w:szCs w:val="22"/>
        </w:rPr>
        <w:t>выполнение Банком показателей бизнес-плана в части полученного Банком дохода за месяц.</w:t>
      </w:r>
    </w:p>
    <w:p w14:paraId="250BED39" w14:textId="77777777" w:rsidR="00A85736" w:rsidRPr="00543495" w:rsidRDefault="00A85736" w:rsidP="00F42FA3">
      <w:pPr>
        <w:ind w:firstLine="709"/>
        <w:jc w:val="both"/>
        <w:rPr>
          <w:sz w:val="22"/>
          <w:szCs w:val="22"/>
        </w:rPr>
      </w:pPr>
      <w:r w:rsidRPr="00543495">
        <w:rPr>
          <w:sz w:val="22"/>
          <w:szCs w:val="22"/>
        </w:rPr>
        <w:t>Качественные показатели:</w:t>
      </w:r>
    </w:p>
    <w:p w14:paraId="559871AB" w14:textId="77777777" w:rsidR="00A85736" w:rsidRPr="00543495" w:rsidRDefault="00A85736" w:rsidP="0078498E">
      <w:pPr>
        <w:pStyle w:val="af4"/>
        <w:numPr>
          <w:ilvl w:val="0"/>
          <w:numId w:val="20"/>
        </w:numPr>
        <w:tabs>
          <w:tab w:val="left" w:pos="851"/>
        </w:tabs>
        <w:autoSpaceDE w:val="0"/>
        <w:autoSpaceDN w:val="0"/>
        <w:ind w:left="0" w:firstLine="709"/>
        <w:contextualSpacing/>
        <w:jc w:val="both"/>
        <w:rPr>
          <w:bCs/>
          <w:sz w:val="22"/>
          <w:szCs w:val="22"/>
        </w:rPr>
      </w:pPr>
      <w:r w:rsidRPr="00543495">
        <w:rPr>
          <w:bCs/>
          <w:sz w:val="22"/>
          <w:szCs w:val="22"/>
        </w:rPr>
        <w:t>качество выполненной работы (оценивается своевременное выполнение поставленных перед структурным подразделением и конкретным сотрудником задач с ожидаемым результатом, в том числе срок реагирования на запрос/проблему);</w:t>
      </w:r>
    </w:p>
    <w:p w14:paraId="544D9A07" w14:textId="77777777" w:rsidR="00A85736" w:rsidRPr="00543495" w:rsidRDefault="00A85736" w:rsidP="0078498E">
      <w:pPr>
        <w:pStyle w:val="af4"/>
        <w:numPr>
          <w:ilvl w:val="0"/>
          <w:numId w:val="20"/>
        </w:numPr>
        <w:tabs>
          <w:tab w:val="left" w:pos="851"/>
        </w:tabs>
        <w:autoSpaceDE w:val="0"/>
        <w:autoSpaceDN w:val="0"/>
        <w:ind w:left="0" w:firstLine="709"/>
        <w:contextualSpacing/>
        <w:jc w:val="both"/>
        <w:rPr>
          <w:bCs/>
          <w:sz w:val="22"/>
          <w:szCs w:val="22"/>
        </w:rPr>
      </w:pPr>
      <w:r w:rsidRPr="00543495">
        <w:rPr>
          <w:bCs/>
          <w:sz w:val="22"/>
          <w:szCs w:val="22"/>
        </w:rPr>
        <w:t>соблюдение сотрудником сроков выполнения работ в рамках своих должностных обязанностей;</w:t>
      </w:r>
    </w:p>
    <w:p w14:paraId="401AEC17" w14:textId="77777777" w:rsidR="00A85736" w:rsidRPr="00543495" w:rsidRDefault="00A85736" w:rsidP="0078498E">
      <w:pPr>
        <w:pStyle w:val="af4"/>
        <w:numPr>
          <w:ilvl w:val="0"/>
          <w:numId w:val="20"/>
        </w:numPr>
        <w:tabs>
          <w:tab w:val="left" w:pos="851"/>
        </w:tabs>
        <w:autoSpaceDE w:val="0"/>
        <w:autoSpaceDN w:val="0"/>
        <w:ind w:left="0" w:firstLine="709"/>
        <w:contextualSpacing/>
        <w:jc w:val="both"/>
        <w:rPr>
          <w:bCs/>
          <w:sz w:val="22"/>
          <w:szCs w:val="22"/>
        </w:rPr>
      </w:pPr>
      <w:r w:rsidRPr="00543495">
        <w:rPr>
          <w:bCs/>
          <w:sz w:val="22"/>
          <w:szCs w:val="22"/>
        </w:rPr>
        <w:t>осуществление сотрудником деловых коммуникаций с клиентами, партнерами, работниками Банка;</w:t>
      </w:r>
    </w:p>
    <w:p w14:paraId="63DFF742" w14:textId="77777777" w:rsidR="00A85736" w:rsidRPr="00543495" w:rsidRDefault="00A85736" w:rsidP="0078498E">
      <w:pPr>
        <w:pStyle w:val="af4"/>
        <w:numPr>
          <w:ilvl w:val="0"/>
          <w:numId w:val="20"/>
        </w:numPr>
        <w:tabs>
          <w:tab w:val="left" w:pos="851"/>
        </w:tabs>
        <w:autoSpaceDE w:val="0"/>
        <w:autoSpaceDN w:val="0"/>
        <w:ind w:left="0" w:firstLine="709"/>
        <w:contextualSpacing/>
        <w:jc w:val="both"/>
        <w:rPr>
          <w:bCs/>
          <w:sz w:val="22"/>
          <w:szCs w:val="22"/>
        </w:rPr>
      </w:pPr>
      <w:r w:rsidRPr="00543495">
        <w:rPr>
          <w:bCs/>
          <w:sz w:val="22"/>
          <w:szCs w:val="22"/>
        </w:rPr>
        <w:t>соблюдение сотрудником трудовой дисциплины, надлежащее выполнение приказов, распоряжений и указаний руководства Банка, а также требований внутренних документов Банка (оценивается наличие/отсутствие дисциплинарных взысканий и замечаний со стороны вышестоящего руководителя в отчетном периоде);</w:t>
      </w:r>
    </w:p>
    <w:p w14:paraId="221D9511" w14:textId="77777777" w:rsidR="00A85736" w:rsidRPr="00543495" w:rsidRDefault="00A85736" w:rsidP="0078498E">
      <w:pPr>
        <w:pStyle w:val="af4"/>
        <w:numPr>
          <w:ilvl w:val="0"/>
          <w:numId w:val="20"/>
        </w:numPr>
        <w:tabs>
          <w:tab w:val="left" w:pos="851"/>
        </w:tabs>
        <w:autoSpaceDE w:val="0"/>
        <w:autoSpaceDN w:val="0"/>
        <w:ind w:left="0" w:firstLine="709"/>
        <w:contextualSpacing/>
        <w:jc w:val="both"/>
        <w:rPr>
          <w:bCs/>
          <w:sz w:val="22"/>
          <w:szCs w:val="22"/>
        </w:rPr>
      </w:pPr>
      <w:r w:rsidRPr="00543495">
        <w:rPr>
          <w:bCs/>
          <w:sz w:val="22"/>
          <w:szCs w:val="22"/>
        </w:rPr>
        <w:t>руководство подчиненными (оценивается наличие/отсутствие нареканий со стороны вышестоящего руководителя, Отдела кадров, учитывается умение ставить задачи, контролировать их исполнение, делегировать полномочия, развивать и стимулировать работников вверенных подразделений).</w:t>
      </w:r>
    </w:p>
    <w:p w14:paraId="63EC6AD7" w14:textId="77777777" w:rsidR="00A85736" w:rsidRPr="00543495" w:rsidRDefault="00A85736" w:rsidP="00F42FA3">
      <w:pPr>
        <w:tabs>
          <w:tab w:val="left" w:pos="851"/>
        </w:tabs>
        <w:ind w:firstLine="709"/>
        <w:jc w:val="both"/>
        <w:rPr>
          <w:sz w:val="22"/>
          <w:szCs w:val="22"/>
        </w:rPr>
      </w:pPr>
      <w:r w:rsidRPr="00543495">
        <w:rPr>
          <w:sz w:val="22"/>
          <w:szCs w:val="22"/>
        </w:rPr>
        <w:t>В соответствии с Политикой в области оплаты труда Комитет Совета директоров по вознаграждениям собирается на ежемесячной основе и рассматривает отчет об исполнении плановых (целевых) показателей бюджета Банка, включающий в т.ч. расчет показателей доходности и результативности работы как Банка в целом (общих показателей), так и индивидуальных показателей отдельных бизнес - подразделений Банка. По итогам рассмотрения отчета об исполнении плановых (целевых) показателей бюджета Банка выносится решение по размеру выплаты ежемесячной премии работникам.</w:t>
      </w:r>
    </w:p>
    <w:p w14:paraId="7FCBA6BF" w14:textId="77777777" w:rsidR="00A85736" w:rsidRPr="00543495" w:rsidRDefault="00A85736" w:rsidP="00F42FA3">
      <w:pPr>
        <w:tabs>
          <w:tab w:val="left" w:pos="851"/>
        </w:tabs>
        <w:ind w:firstLine="709"/>
        <w:jc w:val="both"/>
        <w:rPr>
          <w:sz w:val="22"/>
          <w:szCs w:val="22"/>
        </w:rPr>
      </w:pPr>
      <w:r w:rsidRPr="00543495">
        <w:rPr>
          <w:sz w:val="22"/>
          <w:szCs w:val="22"/>
        </w:rPr>
        <w:t>В случае недостижения или достижения низких показателей работы, Комитет Совета директоров по вознаграждениям действует в соответствии с Положением о премировании, которое предусматривает снижение ежемесячной премии.</w:t>
      </w:r>
    </w:p>
    <w:p w14:paraId="42C8FC20" w14:textId="77777777" w:rsidR="00A85736" w:rsidRPr="00543495" w:rsidRDefault="00A85736" w:rsidP="00F42FA3">
      <w:pPr>
        <w:tabs>
          <w:tab w:val="left" w:pos="0"/>
        </w:tabs>
        <w:ind w:firstLine="709"/>
        <w:jc w:val="both"/>
        <w:rPr>
          <w:sz w:val="22"/>
          <w:szCs w:val="22"/>
        </w:rPr>
      </w:pPr>
      <w:r w:rsidRPr="00543495">
        <w:rPr>
          <w:sz w:val="22"/>
          <w:szCs w:val="22"/>
        </w:rPr>
        <w:t>Банк применяет корректировки размера выплат с учетом долгосрочных результатов работы в отношении годовой премии работников, входящих в Перечень работников, принимающих риски, а именно, годовая премия таким работникам выплачивается с отсрочкой.</w:t>
      </w:r>
    </w:p>
    <w:p w14:paraId="337D3284" w14:textId="4F2FECE5" w:rsidR="00A85736" w:rsidRPr="00543495" w:rsidRDefault="00A85736" w:rsidP="00F42FA3">
      <w:pPr>
        <w:tabs>
          <w:tab w:val="left" w:pos="851"/>
        </w:tabs>
        <w:ind w:firstLine="709"/>
        <w:jc w:val="both"/>
        <w:rPr>
          <w:sz w:val="22"/>
          <w:szCs w:val="22"/>
        </w:rPr>
      </w:pPr>
      <w:r w:rsidRPr="00543495">
        <w:rPr>
          <w:sz w:val="22"/>
          <w:szCs w:val="22"/>
        </w:rPr>
        <w:t>Отсрочка выплаты премии устанавливается на срок 3 года, за исключением операций, окончательные финансовые результаты которых определяются ранее указанного срока. Общий объем премиального долгосрочного фонда (нефиксированная отсроченная часть оплаты труда) по работникам, входящим в Перечень работников, принимающих риски</w:t>
      </w:r>
      <w:r w:rsidR="009647BC" w:rsidRPr="00543495">
        <w:rPr>
          <w:sz w:val="22"/>
          <w:szCs w:val="22"/>
        </w:rPr>
        <w:t>,</w:t>
      </w:r>
      <w:r w:rsidRPr="00543495">
        <w:rPr>
          <w:sz w:val="22"/>
          <w:szCs w:val="22"/>
        </w:rPr>
        <w:t xml:space="preserve"> определяется с учетом показателей (количественных и качественных), позволяющих учитывать величину всех принимаемых Банком рисков, а также доходность деятельности Банка на ближайшие 3 года. </w:t>
      </w:r>
    </w:p>
    <w:p w14:paraId="6507B217" w14:textId="77777777" w:rsidR="00A85736" w:rsidRPr="00543495" w:rsidRDefault="00A85736" w:rsidP="00F42FA3">
      <w:pPr>
        <w:tabs>
          <w:tab w:val="left" w:pos="851"/>
        </w:tabs>
        <w:ind w:firstLine="709"/>
        <w:jc w:val="both"/>
        <w:rPr>
          <w:sz w:val="22"/>
          <w:szCs w:val="22"/>
        </w:rPr>
      </w:pPr>
      <w:r w:rsidRPr="00543495">
        <w:rPr>
          <w:sz w:val="22"/>
          <w:szCs w:val="22"/>
        </w:rPr>
        <w:t>Выплата нефиксированного отсроченного вознаграждения осуществляется поэтапно: в первый год выплачивается не более 60% от общего объема премиального долгосрочного фонда в случае достижения Банком количественных и качественных показателей за отчетный год в размере не менее 100% от запланированных на этот год значений. Объем выплат в последующие годы определяется Советом директоров.</w:t>
      </w:r>
    </w:p>
    <w:p w14:paraId="734808C6" w14:textId="77777777" w:rsidR="00A85736" w:rsidRPr="00543495" w:rsidRDefault="00A85736" w:rsidP="00F42FA3">
      <w:pPr>
        <w:tabs>
          <w:tab w:val="left" w:pos="851"/>
        </w:tabs>
        <w:ind w:firstLine="709"/>
        <w:jc w:val="both"/>
        <w:rPr>
          <w:sz w:val="22"/>
          <w:szCs w:val="22"/>
        </w:rPr>
      </w:pPr>
      <w:r w:rsidRPr="00543495">
        <w:rPr>
          <w:sz w:val="22"/>
          <w:szCs w:val="22"/>
        </w:rPr>
        <w:t>В случае, если количественные и качественные показатели деятельности Банка составляют менее 100% от запланированного на этот год показателя, общий объем премиального долгосрочного фонда подлежит корректировке, решение о которой принимает Совет директоров Банка на основании профессионального суждения, составленного Финансовым департаментом.</w:t>
      </w:r>
    </w:p>
    <w:p w14:paraId="2D858DC4" w14:textId="77777777" w:rsidR="00A85736" w:rsidRPr="00543495" w:rsidRDefault="00A85736" w:rsidP="00F42FA3">
      <w:pPr>
        <w:tabs>
          <w:tab w:val="left" w:pos="851"/>
        </w:tabs>
        <w:ind w:firstLine="709"/>
        <w:jc w:val="both"/>
        <w:rPr>
          <w:sz w:val="22"/>
          <w:szCs w:val="22"/>
        </w:rPr>
      </w:pPr>
      <w:r w:rsidRPr="00543495">
        <w:rPr>
          <w:sz w:val="22"/>
          <w:szCs w:val="22"/>
        </w:rPr>
        <w:t>Выплата нефиксированного отсроченного вознаграждения не осуществляется в случае увольнения работника до окончания срока отсрочки.</w:t>
      </w:r>
    </w:p>
    <w:p w14:paraId="779C592A" w14:textId="77777777" w:rsidR="00A85736" w:rsidRPr="00543495" w:rsidRDefault="00A85736" w:rsidP="00F42FA3">
      <w:pPr>
        <w:tabs>
          <w:tab w:val="left" w:pos="851"/>
        </w:tabs>
        <w:ind w:firstLine="709"/>
        <w:jc w:val="both"/>
        <w:rPr>
          <w:sz w:val="22"/>
          <w:szCs w:val="22"/>
        </w:rPr>
      </w:pPr>
      <w:r w:rsidRPr="00543495">
        <w:rPr>
          <w:sz w:val="22"/>
          <w:szCs w:val="22"/>
        </w:rPr>
        <w:t>Решение о досрочной выплате, полной отмене отложенной части принимается Советом директоров.</w:t>
      </w:r>
    </w:p>
    <w:p w14:paraId="44158C9B" w14:textId="77777777" w:rsidR="00A85736" w:rsidRPr="00543495" w:rsidRDefault="00A85736" w:rsidP="00F42FA3">
      <w:pPr>
        <w:pStyle w:val="ConsPlusNormal"/>
        <w:ind w:firstLine="709"/>
        <w:jc w:val="both"/>
        <w:rPr>
          <w:rFonts w:ascii="Times New Roman" w:hAnsi="Times New Roman" w:cs="Times New Roman"/>
          <w:sz w:val="22"/>
          <w:szCs w:val="22"/>
        </w:rPr>
      </w:pPr>
      <w:r w:rsidRPr="00543495">
        <w:rPr>
          <w:rFonts w:ascii="Times New Roman" w:hAnsi="Times New Roman" w:cs="Times New Roman"/>
          <w:sz w:val="22"/>
          <w:szCs w:val="22"/>
        </w:rPr>
        <w:t>В Банке предусмотрены следующие виды нефиксированных выплат:</w:t>
      </w:r>
    </w:p>
    <w:p w14:paraId="09BFE2F7" w14:textId="77777777" w:rsidR="00A85736" w:rsidRPr="00543495" w:rsidRDefault="00A85736" w:rsidP="0078498E">
      <w:pPr>
        <w:pStyle w:val="ConsPlusNormal"/>
        <w:widowControl w:val="0"/>
        <w:numPr>
          <w:ilvl w:val="0"/>
          <w:numId w:val="15"/>
        </w:numPr>
        <w:adjustRightInd/>
        <w:ind w:left="0" w:firstLine="709"/>
        <w:jc w:val="both"/>
        <w:rPr>
          <w:rFonts w:ascii="Times New Roman" w:hAnsi="Times New Roman" w:cs="Times New Roman"/>
          <w:sz w:val="22"/>
          <w:szCs w:val="22"/>
        </w:rPr>
      </w:pPr>
      <w:r w:rsidRPr="00543495">
        <w:rPr>
          <w:rFonts w:ascii="Times New Roman" w:hAnsi="Times New Roman" w:cs="Times New Roman"/>
          <w:sz w:val="22"/>
          <w:szCs w:val="22"/>
        </w:rPr>
        <w:t xml:space="preserve">Ежемесячная премия; </w:t>
      </w:r>
    </w:p>
    <w:p w14:paraId="2172CA3D" w14:textId="77777777" w:rsidR="00A85736" w:rsidRPr="00543495" w:rsidRDefault="00A85736" w:rsidP="0078498E">
      <w:pPr>
        <w:pStyle w:val="ConsPlusNormal"/>
        <w:widowControl w:val="0"/>
        <w:numPr>
          <w:ilvl w:val="0"/>
          <w:numId w:val="15"/>
        </w:numPr>
        <w:adjustRightInd/>
        <w:ind w:left="0" w:firstLine="709"/>
        <w:jc w:val="both"/>
        <w:rPr>
          <w:rFonts w:ascii="Times New Roman" w:hAnsi="Times New Roman" w:cs="Times New Roman"/>
          <w:sz w:val="22"/>
          <w:szCs w:val="22"/>
        </w:rPr>
      </w:pPr>
      <w:r w:rsidRPr="00543495">
        <w:rPr>
          <w:rFonts w:ascii="Times New Roman" w:hAnsi="Times New Roman" w:cs="Times New Roman"/>
          <w:sz w:val="22"/>
          <w:szCs w:val="22"/>
        </w:rPr>
        <w:t>Разовая премия;</w:t>
      </w:r>
    </w:p>
    <w:p w14:paraId="4BC55BF4" w14:textId="77777777" w:rsidR="00A85736" w:rsidRPr="00543495" w:rsidRDefault="00A85736" w:rsidP="0078498E">
      <w:pPr>
        <w:pStyle w:val="ConsPlusNormal"/>
        <w:widowControl w:val="0"/>
        <w:numPr>
          <w:ilvl w:val="0"/>
          <w:numId w:val="15"/>
        </w:numPr>
        <w:adjustRightInd/>
        <w:ind w:left="0" w:firstLine="709"/>
        <w:jc w:val="both"/>
        <w:rPr>
          <w:rFonts w:ascii="Times New Roman" w:hAnsi="Times New Roman" w:cs="Times New Roman"/>
          <w:sz w:val="22"/>
          <w:szCs w:val="22"/>
        </w:rPr>
      </w:pPr>
      <w:r w:rsidRPr="00543495">
        <w:rPr>
          <w:rFonts w:ascii="Times New Roman" w:hAnsi="Times New Roman" w:cs="Times New Roman"/>
          <w:sz w:val="22"/>
          <w:szCs w:val="22"/>
        </w:rPr>
        <w:t>Единовременная премия;</w:t>
      </w:r>
    </w:p>
    <w:p w14:paraId="6D6578A7" w14:textId="77777777" w:rsidR="00A85736" w:rsidRPr="00543495" w:rsidRDefault="00A85736" w:rsidP="0078498E">
      <w:pPr>
        <w:pStyle w:val="ConsPlusNormal"/>
        <w:widowControl w:val="0"/>
        <w:numPr>
          <w:ilvl w:val="0"/>
          <w:numId w:val="15"/>
        </w:numPr>
        <w:adjustRightInd/>
        <w:ind w:left="0" w:firstLine="709"/>
        <w:jc w:val="both"/>
        <w:rPr>
          <w:rFonts w:ascii="Times New Roman" w:hAnsi="Times New Roman" w:cs="Times New Roman"/>
          <w:sz w:val="22"/>
          <w:szCs w:val="22"/>
        </w:rPr>
      </w:pPr>
      <w:r w:rsidRPr="00543495">
        <w:rPr>
          <w:rFonts w:ascii="Times New Roman" w:hAnsi="Times New Roman" w:cs="Times New Roman"/>
          <w:sz w:val="22"/>
          <w:szCs w:val="22"/>
        </w:rPr>
        <w:t>Годовая премия.</w:t>
      </w:r>
    </w:p>
    <w:p w14:paraId="68D296C7" w14:textId="77777777" w:rsidR="00A85736" w:rsidRPr="00543495" w:rsidRDefault="00A85736" w:rsidP="00F42FA3">
      <w:pPr>
        <w:tabs>
          <w:tab w:val="left" w:pos="851"/>
        </w:tabs>
        <w:ind w:firstLine="709"/>
        <w:jc w:val="both"/>
        <w:rPr>
          <w:sz w:val="22"/>
          <w:szCs w:val="22"/>
        </w:rPr>
      </w:pPr>
      <w:r w:rsidRPr="00543495">
        <w:rPr>
          <w:sz w:val="22"/>
          <w:szCs w:val="22"/>
        </w:rPr>
        <w:t>Все виды нефиксированных выплат, указанные выше, производятся Банком в денежной форме.</w:t>
      </w:r>
    </w:p>
    <w:p w14:paraId="71EF30B9" w14:textId="77777777" w:rsidR="00A85736" w:rsidRPr="00543495" w:rsidRDefault="00A85736" w:rsidP="00F42FA3">
      <w:pPr>
        <w:pStyle w:val="af0"/>
        <w:ind w:firstLine="709"/>
        <w:jc w:val="both"/>
        <w:rPr>
          <w:rFonts w:ascii="Times New Roman" w:hAnsi="Times New Roman" w:cs="Times New Roman"/>
          <w:sz w:val="22"/>
          <w:szCs w:val="22"/>
        </w:rPr>
      </w:pPr>
      <w:r w:rsidRPr="00543495">
        <w:rPr>
          <w:rFonts w:ascii="Times New Roman" w:hAnsi="Times New Roman" w:cs="Times New Roman"/>
          <w:sz w:val="22"/>
          <w:szCs w:val="22"/>
        </w:rPr>
        <w:t>Согласно Положению о премировании отсрочка (рассрочка) и последующая корректировка нефиксированной части оплаты труда, исходя из сроков получения финансовых результатов их деятельности применяется Банком только по отношению к годовой премии членов исполнительных органов и иных работников, принимающих риски.</w:t>
      </w:r>
    </w:p>
    <w:p w14:paraId="002D20A6" w14:textId="78C44A7B" w:rsidR="00A85736" w:rsidRPr="00543495" w:rsidRDefault="00A85736" w:rsidP="00F42FA3">
      <w:pPr>
        <w:pStyle w:val="af0"/>
        <w:ind w:firstLine="709"/>
        <w:jc w:val="both"/>
        <w:rPr>
          <w:rFonts w:ascii="Times New Roman" w:hAnsi="Times New Roman" w:cs="Times New Roman"/>
          <w:sz w:val="22"/>
          <w:szCs w:val="22"/>
        </w:rPr>
      </w:pPr>
      <w:r w:rsidRPr="00543495">
        <w:rPr>
          <w:rFonts w:ascii="Times New Roman" w:hAnsi="Times New Roman" w:cs="Times New Roman"/>
          <w:sz w:val="22"/>
          <w:szCs w:val="22"/>
        </w:rPr>
        <w:t>В 20</w:t>
      </w:r>
      <w:r w:rsidR="00557234" w:rsidRPr="00543495">
        <w:rPr>
          <w:rFonts w:ascii="Times New Roman" w:hAnsi="Times New Roman" w:cs="Times New Roman"/>
          <w:sz w:val="22"/>
          <w:szCs w:val="22"/>
        </w:rPr>
        <w:t>2</w:t>
      </w:r>
      <w:r w:rsidR="000E34F4" w:rsidRPr="00543495">
        <w:rPr>
          <w:rFonts w:ascii="Times New Roman" w:hAnsi="Times New Roman" w:cs="Times New Roman"/>
          <w:sz w:val="22"/>
          <w:szCs w:val="22"/>
        </w:rPr>
        <w:t>2</w:t>
      </w:r>
      <w:r w:rsidRPr="00543495">
        <w:rPr>
          <w:rFonts w:ascii="Times New Roman" w:hAnsi="Times New Roman" w:cs="Times New Roman"/>
          <w:sz w:val="22"/>
          <w:szCs w:val="22"/>
        </w:rPr>
        <w:t xml:space="preserve"> году Совет директоров пересматривал систему оплаты труда Банка. Существенные изменения в систему оплаты труда не вносились. </w:t>
      </w:r>
    </w:p>
    <w:p w14:paraId="5E4A2219" w14:textId="1D6A48DF" w:rsidR="00A85736" w:rsidRPr="00543495" w:rsidRDefault="00A85736" w:rsidP="00F42FA3">
      <w:pPr>
        <w:pStyle w:val="af0"/>
        <w:ind w:firstLine="709"/>
        <w:jc w:val="both"/>
        <w:rPr>
          <w:rFonts w:ascii="Times New Roman" w:hAnsi="Times New Roman" w:cs="Times New Roman"/>
          <w:sz w:val="22"/>
          <w:szCs w:val="22"/>
        </w:rPr>
      </w:pPr>
      <w:r w:rsidRPr="00543495">
        <w:rPr>
          <w:rFonts w:ascii="Times New Roman" w:hAnsi="Times New Roman" w:cs="Times New Roman"/>
          <w:sz w:val="22"/>
          <w:szCs w:val="22"/>
        </w:rPr>
        <w:t>Вознаграждения работников, принимающих риски, приведены в таблице</w:t>
      </w:r>
      <w:r w:rsidR="004F6947" w:rsidRPr="00543495">
        <w:rPr>
          <w:rFonts w:ascii="Times New Roman" w:hAnsi="Times New Roman" w:cs="Times New Roman"/>
          <w:sz w:val="22"/>
          <w:szCs w:val="22"/>
        </w:rPr>
        <w:t>:</w:t>
      </w:r>
    </w:p>
    <w:p w14:paraId="5D0AEFD9" w14:textId="77777777" w:rsidR="00A85736" w:rsidRPr="00543495" w:rsidRDefault="00A85736" w:rsidP="00F42FA3">
      <w:pPr>
        <w:pStyle w:val="af0"/>
        <w:ind w:firstLine="540"/>
        <w:jc w:val="both"/>
        <w:rPr>
          <w:rFonts w:ascii="Times New Roman" w:hAnsi="Times New Roman" w:cs="Times New Roman"/>
          <w:sz w:val="24"/>
          <w:szCs w:val="24"/>
        </w:rPr>
      </w:pPr>
    </w:p>
    <w:p w14:paraId="28B99AA1" w14:textId="55E0D512" w:rsidR="007F1627" w:rsidRPr="00543495" w:rsidRDefault="004F6947" w:rsidP="00F42FA3">
      <w:pPr>
        <w:pStyle w:val="af0"/>
        <w:ind w:firstLine="709"/>
        <w:jc w:val="right"/>
        <w:rPr>
          <w:rFonts w:ascii="Times New Roman" w:eastAsia="Calibri" w:hAnsi="Times New Roman" w:cs="Times New Roman"/>
          <w:sz w:val="22"/>
          <w:szCs w:val="22"/>
        </w:rPr>
      </w:pPr>
      <w:r w:rsidRPr="00543495">
        <w:rPr>
          <w:rFonts w:ascii="Times New Roman" w:eastAsia="Calibri" w:hAnsi="Times New Roman" w:cs="Times New Roman"/>
          <w:sz w:val="22"/>
          <w:szCs w:val="22"/>
        </w:rPr>
        <w:t>Тысяч рублей</w:t>
      </w:r>
    </w:p>
    <w:p w14:paraId="4D17162B" w14:textId="77777777" w:rsidR="002276F8" w:rsidRPr="00543495" w:rsidRDefault="002276F8" w:rsidP="00F42FA3">
      <w:pPr>
        <w:pStyle w:val="af0"/>
        <w:ind w:firstLine="709"/>
        <w:jc w:val="right"/>
        <w:rPr>
          <w:rFonts w:ascii="Times New Roman" w:eastAsia="Calibri" w:hAnsi="Times New Roman" w:cs="Times New Roman"/>
          <w:sz w:val="22"/>
          <w:szCs w:val="22"/>
        </w:rPr>
      </w:pPr>
    </w:p>
    <w:tbl>
      <w:tblPr>
        <w:tblW w:w="9652" w:type="dxa"/>
        <w:tblInd w:w="95" w:type="dxa"/>
        <w:tblLayout w:type="fixed"/>
        <w:tblLook w:val="04A0" w:firstRow="1" w:lastRow="0" w:firstColumn="1" w:lastColumn="0" w:noHBand="0" w:noVBand="1"/>
      </w:tblPr>
      <w:tblGrid>
        <w:gridCol w:w="580"/>
        <w:gridCol w:w="1701"/>
        <w:gridCol w:w="2914"/>
        <w:gridCol w:w="1339"/>
        <w:gridCol w:w="1417"/>
        <w:gridCol w:w="1701"/>
      </w:tblGrid>
      <w:tr w:rsidR="00543495" w:rsidRPr="00543495" w14:paraId="0AF22F3F" w14:textId="77777777" w:rsidTr="002276F8">
        <w:trPr>
          <w:trHeight w:val="641"/>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BEED2D" w14:textId="77777777" w:rsidR="002276F8" w:rsidRPr="00543495" w:rsidRDefault="002276F8" w:rsidP="004D5152">
            <w:pPr>
              <w:jc w:val="center"/>
              <w:rPr>
                <w:sz w:val="18"/>
                <w:szCs w:val="18"/>
              </w:rPr>
            </w:pPr>
            <w:r w:rsidRPr="00543495">
              <w:rPr>
                <w:sz w:val="18"/>
                <w:szCs w:val="18"/>
              </w:rPr>
              <w:t>№</w:t>
            </w:r>
          </w:p>
        </w:tc>
        <w:tc>
          <w:tcPr>
            <w:tcW w:w="461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D9DD034" w14:textId="77777777" w:rsidR="002276F8" w:rsidRPr="00543495" w:rsidRDefault="002276F8" w:rsidP="004D5152">
            <w:pPr>
              <w:jc w:val="center"/>
              <w:rPr>
                <w:b/>
                <w:bCs/>
                <w:sz w:val="18"/>
                <w:szCs w:val="18"/>
              </w:rPr>
            </w:pPr>
            <w:r w:rsidRPr="00543495">
              <w:rPr>
                <w:b/>
                <w:bCs/>
                <w:sz w:val="18"/>
                <w:szCs w:val="18"/>
              </w:rPr>
              <w:t>Виды вознаграждений</w:t>
            </w:r>
          </w:p>
        </w:tc>
        <w:tc>
          <w:tcPr>
            <w:tcW w:w="2756" w:type="dxa"/>
            <w:gridSpan w:val="2"/>
            <w:tcBorders>
              <w:top w:val="single" w:sz="4" w:space="0" w:color="auto"/>
              <w:left w:val="nil"/>
              <w:bottom w:val="single" w:sz="4" w:space="0" w:color="auto"/>
              <w:right w:val="single" w:sz="4" w:space="0" w:color="000000"/>
            </w:tcBorders>
            <w:shd w:val="clear" w:color="auto" w:fill="auto"/>
            <w:vAlign w:val="center"/>
            <w:hideMark/>
          </w:tcPr>
          <w:p w14:paraId="2A495AA5" w14:textId="77777777" w:rsidR="002276F8" w:rsidRPr="00543495" w:rsidRDefault="002276F8" w:rsidP="004D5152">
            <w:pPr>
              <w:jc w:val="center"/>
              <w:rPr>
                <w:b/>
                <w:bCs/>
                <w:sz w:val="18"/>
                <w:szCs w:val="18"/>
              </w:rPr>
            </w:pPr>
            <w:r w:rsidRPr="00543495">
              <w:rPr>
                <w:b/>
                <w:bCs/>
                <w:sz w:val="18"/>
                <w:szCs w:val="18"/>
              </w:rPr>
              <w:t>Члены исполнительных органов</w:t>
            </w:r>
          </w:p>
        </w:tc>
        <w:tc>
          <w:tcPr>
            <w:tcW w:w="1701" w:type="dxa"/>
            <w:vMerge w:val="restart"/>
            <w:tcBorders>
              <w:top w:val="single" w:sz="4" w:space="0" w:color="auto"/>
              <w:left w:val="nil"/>
              <w:right w:val="single" w:sz="4" w:space="0" w:color="000000"/>
            </w:tcBorders>
            <w:vAlign w:val="center"/>
          </w:tcPr>
          <w:p w14:paraId="5B273A3D" w14:textId="77777777" w:rsidR="002276F8" w:rsidRPr="00543495" w:rsidRDefault="002276F8" w:rsidP="002276F8">
            <w:pPr>
              <w:jc w:val="center"/>
              <w:rPr>
                <w:b/>
                <w:bCs/>
                <w:sz w:val="18"/>
                <w:szCs w:val="18"/>
              </w:rPr>
            </w:pPr>
            <w:r w:rsidRPr="00543495">
              <w:rPr>
                <w:b/>
                <w:bCs/>
                <w:sz w:val="18"/>
                <w:szCs w:val="18"/>
              </w:rPr>
              <w:t>Иные работники, осуществляющие функции принятия рисков, тыс. руб.</w:t>
            </w:r>
          </w:p>
        </w:tc>
      </w:tr>
      <w:tr w:rsidR="00543495" w:rsidRPr="00543495" w14:paraId="374398A8" w14:textId="77777777" w:rsidTr="002276F8">
        <w:trPr>
          <w:trHeight w:val="315"/>
        </w:trPr>
        <w:tc>
          <w:tcPr>
            <w:tcW w:w="580" w:type="dxa"/>
            <w:vMerge/>
            <w:tcBorders>
              <w:top w:val="single" w:sz="4" w:space="0" w:color="auto"/>
              <w:left w:val="single" w:sz="4" w:space="0" w:color="auto"/>
              <w:bottom w:val="single" w:sz="4" w:space="0" w:color="000000"/>
              <w:right w:val="single" w:sz="4" w:space="0" w:color="auto"/>
            </w:tcBorders>
            <w:vAlign w:val="center"/>
            <w:hideMark/>
          </w:tcPr>
          <w:p w14:paraId="080B4BBF" w14:textId="77777777" w:rsidR="002276F8" w:rsidRPr="00543495" w:rsidRDefault="002276F8" w:rsidP="004D5152">
            <w:pPr>
              <w:rPr>
                <w:sz w:val="18"/>
                <w:szCs w:val="18"/>
              </w:rPr>
            </w:pPr>
          </w:p>
        </w:tc>
        <w:tc>
          <w:tcPr>
            <w:tcW w:w="4615" w:type="dxa"/>
            <w:gridSpan w:val="2"/>
            <w:vMerge/>
            <w:tcBorders>
              <w:top w:val="single" w:sz="4" w:space="0" w:color="auto"/>
              <w:left w:val="single" w:sz="4" w:space="0" w:color="auto"/>
              <w:bottom w:val="single" w:sz="4" w:space="0" w:color="000000"/>
              <w:right w:val="single" w:sz="4" w:space="0" w:color="000000"/>
            </w:tcBorders>
            <w:vAlign w:val="center"/>
            <w:hideMark/>
          </w:tcPr>
          <w:p w14:paraId="34659948" w14:textId="77777777" w:rsidR="002276F8" w:rsidRPr="00543495" w:rsidRDefault="002276F8" w:rsidP="004D5152">
            <w:pPr>
              <w:rPr>
                <w:b/>
                <w:bCs/>
                <w:sz w:val="18"/>
                <w:szCs w:val="18"/>
              </w:rPr>
            </w:pPr>
          </w:p>
        </w:tc>
        <w:tc>
          <w:tcPr>
            <w:tcW w:w="1339" w:type="dxa"/>
            <w:tcBorders>
              <w:top w:val="nil"/>
              <w:left w:val="nil"/>
              <w:bottom w:val="single" w:sz="4" w:space="0" w:color="auto"/>
              <w:right w:val="single" w:sz="4" w:space="0" w:color="auto"/>
            </w:tcBorders>
            <w:shd w:val="clear" w:color="auto" w:fill="auto"/>
            <w:vAlign w:val="center"/>
            <w:hideMark/>
          </w:tcPr>
          <w:p w14:paraId="38B63028" w14:textId="77777777" w:rsidR="002276F8" w:rsidRPr="00543495" w:rsidRDefault="002276F8" w:rsidP="002276F8">
            <w:pPr>
              <w:jc w:val="center"/>
              <w:rPr>
                <w:b/>
                <w:bCs/>
                <w:sz w:val="18"/>
                <w:szCs w:val="18"/>
              </w:rPr>
            </w:pPr>
            <w:r w:rsidRPr="00543495">
              <w:rPr>
                <w:b/>
                <w:bCs/>
                <w:sz w:val="18"/>
                <w:szCs w:val="18"/>
              </w:rPr>
              <w:t>Данные на отчетную дату</w:t>
            </w:r>
          </w:p>
        </w:tc>
        <w:tc>
          <w:tcPr>
            <w:tcW w:w="1417" w:type="dxa"/>
            <w:tcBorders>
              <w:top w:val="nil"/>
              <w:left w:val="nil"/>
              <w:bottom w:val="single" w:sz="4" w:space="0" w:color="auto"/>
              <w:right w:val="single" w:sz="4" w:space="0" w:color="auto"/>
            </w:tcBorders>
            <w:shd w:val="clear" w:color="auto" w:fill="auto"/>
            <w:vAlign w:val="center"/>
            <w:hideMark/>
          </w:tcPr>
          <w:p w14:paraId="40622F92" w14:textId="77777777" w:rsidR="002276F8" w:rsidRPr="00543495" w:rsidRDefault="002276F8" w:rsidP="002276F8">
            <w:pPr>
              <w:jc w:val="center"/>
              <w:rPr>
                <w:b/>
                <w:bCs/>
                <w:sz w:val="18"/>
                <w:szCs w:val="18"/>
              </w:rPr>
            </w:pPr>
            <w:r w:rsidRPr="00543495">
              <w:rPr>
                <w:b/>
                <w:bCs/>
                <w:sz w:val="18"/>
                <w:szCs w:val="18"/>
              </w:rPr>
              <w:t>Данные на соответствующую дату прошлого года</w:t>
            </w:r>
          </w:p>
        </w:tc>
        <w:tc>
          <w:tcPr>
            <w:tcW w:w="1701" w:type="dxa"/>
            <w:vMerge/>
            <w:tcBorders>
              <w:left w:val="nil"/>
              <w:bottom w:val="single" w:sz="4" w:space="0" w:color="auto"/>
              <w:right w:val="single" w:sz="4" w:space="0" w:color="000000"/>
            </w:tcBorders>
            <w:vAlign w:val="center"/>
          </w:tcPr>
          <w:p w14:paraId="11C7C0FE" w14:textId="77777777" w:rsidR="002276F8" w:rsidRPr="00543495" w:rsidRDefault="002276F8" w:rsidP="002276F8">
            <w:pPr>
              <w:jc w:val="center"/>
              <w:rPr>
                <w:b/>
                <w:bCs/>
                <w:sz w:val="18"/>
                <w:szCs w:val="18"/>
              </w:rPr>
            </w:pPr>
          </w:p>
        </w:tc>
      </w:tr>
      <w:tr w:rsidR="00543495" w:rsidRPr="00543495" w14:paraId="263A9193" w14:textId="77777777" w:rsidTr="002276F8">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442A57" w14:textId="77777777" w:rsidR="004F6947" w:rsidRPr="00543495" w:rsidRDefault="004F6947" w:rsidP="002276F8">
            <w:pPr>
              <w:jc w:val="center"/>
              <w:rPr>
                <w:sz w:val="18"/>
                <w:szCs w:val="18"/>
              </w:rPr>
            </w:pPr>
            <w:r w:rsidRPr="00543495">
              <w:rPr>
                <w:sz w:val="18"/>
                <w:szCs w:val="18"/>
              </w:rPr>
              <w:t>1</w:t>
            </w:r>
          </w:p>
        </w:tc>
        <w:tc>
          <w:tcPr>
            <w:tcW w:w="1701" w:type="dxa"/>
            <w:tcBorders>
              <w:top w:val="nil"/>
              <w:left w:val="nil"/>
              <w:bottom w:val="single" w:sz="4" w:space="0" w:color="auto"/>
              <w:right w:val="single" w:sz="4" w:space="0" w:color="auto"/>
            </w:tcBorders>
            <w:shd w:val="clear" w:color="auto" w:fill="auto"/>
            <w:noWrap/>
            <w:vAlign w:val="bottom"/>
            <w:hideMark/>
          </w:tcPr>
          <w:p w14:paraId="4D19261E" w14:textId="77777777" w:rsidR="004F6947" w:rsidRPr="00543495" w:rsidRDefault="004F6947" w:rsidP="004D5152">
            <w:pPr>
              <w:jc w:val="center"/>
              <w:rPr>
                <w:b/>
                <w:bCs/>
                <w:sz w:val="18"/>
                <w:szCs w:val="18"/>
              </w:rPr>
            </w:pPr>
            <w:r w:rsidRPr="00543495">
              <w:rPr>
                <w:b/>
                <w:bCs/>
                <w:sz w:val="18"/>
                <w:szCs w:val="18"/>
              </w:rPr>
              <w:t>2</w:t>
            </w:r>
          </w:p>
        </w:tc>
        <w:tc>
          <w:tcPr>
            <w:tcW w:w="2914" w:type="dxa"/>
            <w:tcBorders>
              <w:top w:val="nil"/>
              <w:left w:val="nil"/>
              <w:bottom w:val="single" w:sz="4" w:space="0" w:color="auto"/>
              <w:right w:val="single" w:sz="4" w:space="0" w:color="auto"/>
            </w:tcBorders>
            <w:shd w:val="clear" w:color="auto" w:fill="auto"/>
            <w:noWrap/>
            <w:vAlign w:val="bottom"/>
            <w:hideMark/>
          </w:tcPr>
          <w:p w14:paraId="58D836EC" w14:textId="77777777" w:rsidR="004F6947" w:rsidRPr="00543495" w:rsidRDefault="004F6947" w:rsidP="004D5152">
            <w:pPr>
              <w:jc w:val="center"/>
              <w:rPr>
                <w:b/>
                <w:bCs/>
                <w:sz w:val="18"/>
                <w:szCs w:val="18"/>
              </w:rPr>
            </w:pPr>
            <w:r w:rsidRPr="00543495">
              <w:rPr>
                <w:b/>
                <w:bCs/>
                <w:sz w:val="18"/>
                <w:szCs w:val="18"/>
              </w:rPr>
              <w:t>3</w:t>
            </w:r>
          </w:p>
        </w:tc>
        <w:tc>
          <w:tcPr>
            <w:tcW w:w="1339" w:type="dxa"/>
            <w:tcBorders>
              <w:top w:val="nil"/>
              <w:left w:val="nil"/>
              <w:bottom w:val="single" w:sz="4" w:space="0" w:color="auto"/>
              <w:right w:val="single" w:sz="4" w:space="0" w:color="auto"/>
            </w:tcBorders>
            <w:shd w:val="clear" w:color="auto" w:fill="auto"/>
            <w:noWrap/>
            <w:vAlign w:val="center"/>
            <w:hideMark/>
          </w:tcPr>
          <w:p w14:paraId="79BFD665" w14:textId="77777777" w:rsidR="004F6947" w:rsidRPr="00543495" w:rsidRDefault="004F6947" w:rsidP="002276F8">
            <w:pPr>
              <w:jc w:val="center"/>
              <w:rPr>
                <w:b/>
                <w:bCs/>
                <w:sz w:val="18"/>
                <w:szCs w:val="18"/>
              </w:rPr>
            </w:pPr>
            <w:r w:rsidRPr="00543495">
              <w:rPr>
                <w:b/>
                <w:bCs/>
                <w:sz w:val="18"/>
                <w:szCs w:val="18"/>
              </w:rPr>
              <w:t>4</w:t>
            </w:r>
          </w:p>
        </w:tc>
        <w:tc>
          <w:tcPr>
            <w:tcW w:w="1417" w:type="dxa"/>
            <w:tcBorders>
              <w:top w:val="nil"/>
              <w:left w:val="nil"/>
              <w:bottom w:val="single" w:sz="4" w:space="0" w:color="auto"/>
              <w:right w:val="single" w:sz="4" w:space="0" w:color="auto"/>
            </w:tcBorders>
            <w:shd w:val="clear" w:color="auto" w:fill="auto"/>
            <w:noWrap/>
            <w:vAlign w:val="center"/>
            <w:hideMark/>
          </w:tcPr>
          <w:p w14:paraId="4F90D8A7" w14:textId="77777777" w:rsidR="004F6947" w:rsidRPr="00543495" w:rsidRDefault="004F6947" w:rsidP="002276F8">
            <w:pPr>
              <w:jc w:val="center"/>
              <w:rPr>
                <w:b/>
                <w:bCs/>
                <w:sz w:val="18"/>
                <w:szCs w:val="18"/>
              </w:rPr>
            </w:pPr>
            <w:r w:rsidRPr="00543495">
              <w:rPr>
                <w:b/>
                <w:bCs/>
                <w:sz w:val="18"/>
                <w:szCs w:val="18"/>
              </w:rPr>
              <w:t>5</w:t>
            </w:r>
          </w:p>
        </w:tc>
        <w:tc>
          <w:tcPr>
            <w:tcW w:w="1701" w:type="dxa"/>
            <w:tcBorders>
              <w:top w:val="nil"/>
              <w:left w:val="nil"/>
              <w:bottom w:val="single" w:sz="4" w:space="0" w:color="auto"/>
              <w:right w:val="single" w:sz="4" w:space="0" w:color="auto"/>
            </w:tcBorders>
            <w:vAlign w:val="center"/>
          </w:tcPr>
          <w:p w14:paraId="02D4512B" w14:textId="77777777" w:rsidR="004F6947" w:rsidRPr="00543495" w:rsidRDefault="004F6947" w:rsidP="002276F8">
            <w:pPr>
              <w:jc w:val="center"/>
              <w:rPr>
                <w:b/>
                <w:bCs/>
                <w:sz w:val="18"/>
                <w:szCs w:val="18"/>
              </w:rPr>
            </w:pPr>
            <w:r w:rsidRPr="00543495">
              <w:rPr>
                <w:b/>
                <w:bCs/>
                <w:sz w:val="18"/>
                <w:szCs w:val="18"/>
              </w:rPr>
              <w:t>6</w:t>
            </w:r>
          </w:p>
        </w:tc>
      </w:tr>
      <w:tr w:rsidR="00543495" w:rsidRPr="00543495" w14:paraId="62886245" w14:textId="77777777" w:rsidTr="002276F8">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EF7BAA" w14:textId="77777777" w:rsidR="004F6947" w:rsidRPr="00543495" w:rsidRDefault="004F6947" w:rsidP="002276F8">
            <w:pPr>
              <w:jc w:val="center"/>
              <w:rPr>
                <w:sz w:val="18"/>
                <w:szCs w:val="18"/>
              </w:rPr>
            </w:pPr>
            <w:r w:rsidRPr="00543495">
              <w:rPr>
                <w:sz w:val="18"/>
                <w:szCs w:val="18"/>
              </w:rPr>
              <w:t>1</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1167E946" w14:textId="77777777" w:rsidR="004F6947" w:rsidRPr="00543495" w:rsidRDefault="004F6947" w:rsidP="004D5152">
            <w:pPr>
              <w:jc w:val="center"/>
              <w:rPr>
                <w:sz w:val="18"/>
                <w:szCs w:val="18"/>
              </w:rPr>
            </w:pPr>
            <w:r w:rsidRPr="00543495">
              <w:rPr>
                <w:sz w:val="18"/>
                <w:szCs w:val="18"/>
              </w:rPr>
              <w:t>Фиксированная часть оплаты труда</w:t>
            </w:r>
          </w:p>
        </w:tc>
        <w:tc>
          <w:tcPr>
            <w:tcW w:w="2914" w:type="dxa"/>
            <w:tcBorders>
              <w:top w:val="nil"/>
              <w:left w:val="nil"/>
              <w:bottom w:val="single" w:sz="4" w:space="0" w:color="auto"/>
              <w:right w:val="single" w:sz="4" w:space="0" w:color="auto"/>
            </w:tcBorders>
            <w:shd w:val="clear" w:color="auto" w:fill="auto"/>
            <w:vAlign w:val="center"/>
            <w:hideMark/>
          </w:tcPr>
          <w:p w14:paraId="5A6CE4F7" w14:textId="77777777" w:rsidR="004F6947" w:rsidRPr="00543495" w:rsidRDefault="004F6947" w:rsidP="002276F8">
            <w:pPr>
              <w:jc w:val="center"/>
              <w:rPr>
                <w:sz w:val="18"/>
                <w:szCs w:val="18"/>
              </w:rPr>
            </w:pPr>
            <w:r w:rsidRPr="00543495">
              <w:rPr>
                <w:sz w:val="18"/>
                <w:szCs w:val="18"/>
              </w:rPr>
              <w:t>Количество работников</w:t>
            </w:r>
          </w:p>
        </w:tc>
        <w:tc>
          <w:tcPr>
            <w:tcW w:w="1339" w:type="dxa"/>
            <w:tcBorders>
              <w:top w:val="nil"/>
              <w:left w:val="nil"/>
              <w:bottom w:val="single" w:sz="4" w:space="0" w:color="auto"/>
              <w:right w:val="single" w:sz="4" w:space="0" w:color="auto"/>
            </w:tcBorders>
            <w:shd w:val="clear" w:color="auto" w:fill="auto"/>
            <w:noWrap/>
            <w:vAlign w:val="center"/>
            <w:hideMark/>
          </w:tcPr>
          <w:p w14:paraId="1E98BCF6" w14:textId="77777777" w:rsidR="004F6947" w:rsidRPr="00543495" w:rsidRDefault="004F6947" w:rsidP="002276F8">
            <w:pPr>
              <w:jc w:val="center"/>
              <w:rPr>
                <w:bCs/>
                <w:sz w:val="18"/>
                <w:szCs w:val="18"/>
              </w:rPr>
            </w:pPr>
            <w:r w:rsidRPr="00543495">
              <w:rPr>
                <w:bCs/>
                <w:sz w:val="18"/>
                <w:szCs w:val="18"/>
              </w:rPr>
              <w:t>5</w:t>
            </w:r>
          </w:p>
        </w:tc>
        <w:tc>
          <w:tcPr>
            <w:tcW w:w="1417" w:type="dxa"/>
            <w:tcBorders>
              <w:top w:val="nil"/>
              <w:left w:val="nil"/>
              <w:bottom w:val="single" w:sz="4" w:space="0" w:color="auto"/>
              <w:right w:val="single" w:sz="4" w:space="0" w:color="auto"/>
            </w:tcBorders>
            <w:shd w:val="clear" w:color="auto" w:fill="auto"/>
            <w:noWrap/>
            <w:vAlign w:val="center"/>
            <w:hideMark/>
          </w:tcPr>
          <w:p w14:paraId="6495EC0D" w14:textId="77777777" w:rsidR="004F6947" w:rsidRPr="00543495" w:rsidRDefault="004F6947" w:rsidP="002276F8">
            <w:pPr>
              <w:jc w:val="center"/>
              <w:rPr>
                <w:sz w:val="18"/>
                <w:szCs w:val="18"/>
              </w:rPr>
            </w:pPr>
            <w:r w:rsidRPr="00543495">
              <w:rPr>
                <w:sz w:val="18"/>
                <w:szCs w:val="18"/>
              </w:rPr>
              <w:t>Х</w:t>
            </w:r>
          </w:p>
        </w:tc>
        <w:tc>
          <w:tcPr>
            <w:tcW w:w="1701" w:type="dxa"/>
            <w:tcBorders>
              <w:top w:val="nil"/>
              <w:left w:val="nil"/>
              <w:bottom w:val="single" w:sz="4" w:space="0" w:color="auto"/>
              <w:right w:val="single" w:sz="4" w:space="0" w:color="auto"/>
            </w:tcBorders>
            <w:vAlign w:val="center"/>
          </w:tcPr>
          <w:p w14:paraId="668DA1E3" w14:textId="77777777" w:rsidR="004F6947" w:rsidRPr="00543495" w:rsidRDefault="004F6947" w:rsidP="002276F8">
            <w:pPr>
              <w:jc w:val="center"/>
              <w:rPr>
                <w:bCs/>
                <w:sz w:val="18"/>
                <w:szCs w:val="18"/>
              </w:rPr>
            </w:pPr>
            <w:r w:rsidRPr="00543495">
              <w:rPr>
                <w:bCs/>
                <w:sz w:val="18"/>
                <w:szCs w:val="18"/>
              </w:rPr>
              <w:t>39</w:t>
            </w:r>
          </w:p>
        </w:tc>
      </w:tr>
      <w:tr w:rsidR="00543495" w:rsidRPr="00543495" w14:paraId="6CFE8EA7" w14:textId="77777777" w:rsidTr="002276F8">
        <w:trPr>
          <w:trHeight w:val="30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2EE4FC" w14:textId="77777777" w:rsidR="004F6947" w:rsidRPr="00543495" w:rsidRDefault="004F6947" w:rsidP="002276F8">
            <w:pPr>
              <w:jc w:val="center"/>
              <w:rPr>
                <w:sz w:val="18"/>
                <w:szCs w:val="18"/>
              </w:rPr>
            </w:pPr>
            <w:r w:rsidRPr="00543495">
              <w:rPr>
                <w:sz w:val="18"/>
                <w:szCs w:val="18"/>
              </w:rPr>
              <w:t>2</w:t>
            </w:r>
          </w:p>
        </w:tc>
        <w:tc>
          <w:tcPr>
            <w:tcW w:w="1701" w:type="dxa"/>
            <w:vMerge/>
            <w:tcBorders>
              <w:top w:val="nil"/>
              <w:left w:val="single" w:sz="4" w:space="0" w:color="auto"/>
              <w:bottom w:val="single" w:sz="4" w:space="0" w:color="auto"/>
              <w:right w:val="single" w:sz="4" w:space="0" w:color="auto"/>
            </w:tcBorders>
            <w:vAlign w:val="center"/>
            <w:hideMark/>
          </w:tcPr>
          <w:p w14:paraId="13134AF3" w14:textId="77777777" w:rsidR="004F6947" w:rsidRPr="00543495" w:rsidRDefault="004F6947" w:rsidP="004D5152">
            <w:pPr>
              <w:rPr>
                <w:sz w:val="18"/>
                <w:szCs w:val="18"/>
              </w:rPr>
            </w:pPr>
          </w:p>
        </w:tc>
        <w:tc>
          <w:tcPr>
            <w:tcW w:w="2914" w:type="dxa"/>
            <w:tcBorders>
              <w:top w:val="nil"/>
              <w:left w:val="nil"/>
              <w:bottom w:val="single" w:sz="4" w:space="0" w:color="auto"/>
              <w:right w:val="single" w:sz="4" w:space="0" w:color="auto"/>
            </w:tcBorders>
            <w:shd w:val="clear" w:color="auto" w:fill="auto"/>
            <w:vAlign w:val="center"/>
            <w:hideMark/>
          </w:tcPr>
          <w:p w14:paraId="662F16FB" w14:textId="77777777" w:rsidR="004F6947" w:rsidRPr="00543495" w:rsidRDefault="004F6947" w:rsidP="002276F8">
            <w:pPr>
              <w:jc w:val="center"/>
              <w:rPr>
                <w:sz w:val="18"/>
                <w:szCs w:val="18"/>
              </w:rPr>
            </w:pPr>
            <w:r w:rsidRPr="00543495">
              <w:rPr>
                <w:sz w:val="18"/>
                <w:szCs w:val="18"/>
              </w:rPr>
              <w:t>Всего вознаграждений, из них:</w:t>
            </w:r>
          </w:p>
        </w:tc>
        <w:tc>
          <w:tcPr>
            <w:tcW w:w="1339" w:type="dxa"/>
            <w:tcBorders>
              <w:top w:val="nil"/>
              <w:left w:val="nil"/>
              <w:bottom w:val="single" w:sz="4" w:space="0" w:color="auto"/>
              <w:right w:val="single" w:sz="4" w:space="0" w:color="auto"/>
            </w:tcBorders>
            <w:shd w:val="clear" w:color="auto" w:fill="auto"/>
            <w:noWrap/>
            <w:vAlign w:val="center"/>
            <w:hideMark/>
          </w:tcPr>
          <w:p w14:paraId="379178B2" w14:textId="77777777" w:rsidR="004F6947" w:rsidRPr="00543495" w:rsidRDefault="004F6947" w:rsidP="002276F8">
            <w:pPr>
              <w:jc w:val="center"/>
              <w:rPr>
                <w:bCs/>
                <w:sz w:val="18"/>
                <w:szCs w:val="18"/>
              </w:rPr>
            </w:pPr>
            <w:r w:rsidRPr="00543495">
              <w:rPr>
                <w:bCs/>
                <w:sz w:val="18"/>
                <w:szCs w:val="18"/>
              </w:rPr>
              <w:t>23 827</w:t>
            </w:r>
          </w:p>
        </w:tc>
        <w:tc>
          <w:tcPr>
            <w:tcW w:w="1417" w:type="dxa"/>
            <w:tcBorders>
              <w:top w:val="nil"/>
              <w:left w:val="nil"/>
              <w:bottom w:val="single" w:sz="4" w:space="0" w:color="auto"/>
              <w:right w:val="single" w:sz="4" w:space="0" w:color="auto"/>
            </w:tcBorders>
            <w:shd w:val="clear" w:color="auto" w:fill="auto"/>
            <w:noWrap/>
            <w:vAlign w:val="center"/>
            <w:hideMark/>
          </w:tcPr>
          <w:p w14:paraId="62D01283" w14:textId="77777777" w:rsidR="004F6947" w:rsidRPr="00543495" w:rsidRDefault="004F6947" w:rsidP="002276F8">
            <w:pPr>
              <w:jc w:val="center"/>
              <w:rPr>
                <w:bCs/>
                <w:sz w:val="18"/>
                <w:szCs w:val="18"/>
              </w:rPr>
            </w:pPr>
            <w:r w:rsidRPr="00543495">
              <w:rPr>
                <w:bCs/>
                <w:sz w:val="18"/>
                <w:szCs w:val="18"/>
              </w:rPr>
              <w:t>Х</w:t>
            </w:r>
          </w:p>
        </w:tc>
        <w:tc>
          <w:tcPr>
            <w:tcW w:w="1701" w:type="dxa"/>
            <w:tcBorders>
              <w:top w:val="nil"/>
              <w:left w:val="nil"/>
              <w:bottom w:val="single" w:sz="4" w:space="0" w:color="auto"/>
              <w:right w:val="single" w:sz="4" w:space="0" w:color="auto"/>
            </w:tcBorders>
            <w:vAlign w:val="center"/>
          </w:tcPr>
          <w:p w14:paraId="6363213A" w14:textId="77777777" w:rsidR="004F6947" w:rsidRPr="00543495" w:rsidRDefault="004F6947" w:rsidP="002276F8">
            <w:pPr>
              <w:jc w:val="center"/>
              <w:rPr>
                <w:bCs/>
                <w:sz w:val="18"/>
                <w:szCs w:val="18"/>
              </w:rPr>
            </w:pPr>
            <w:r w:rsidRPr="00543495">
              <w:rPr>
                <w:bCs/>
                <w:sz w:val="18"/>
                <w:szCs w:val="18"/>
              </w:rPr>
              <w:t>44 608</w:t>
            </w:r>
          </w:p>
        </w:tc>
      </w:tr>
      <w:tr w:rsidR="00543495" w:rsidRPr="00543495" w14:paraId="62F2B0BF" w14:textId="77777777" w:rsidTr="002276F8">
        <w:trPr>
          <w:trHeight w:val="41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B37BAC" w14:textId="77777777" w:rsidR="004F6947" w:rsidRPr="00543495" w:rsidRDefault="004F6947" w:rsidP="002276F8">
            <w:pPr>
              <w:jc w:val="center"/>
              <w:rPr>
                <w:sz w:val="18"/>
                <w:szCs w:val="18"/>
              </w:rPr>
            </w:pPr>
            <w:r w:rsidRPr="00543495">
              <w:rPr>
                <w:sz w:val="18"/>
                <w:szCs w:val="18"/>
              </w:rPr>
              <w:t>3</w:t>
            </w:r>
          </w:p>
        </w:tc>
        <w:tc>
          <w:tcPr>
            <w:tcW w:w="1701" w:type="dxa"/>
            <w:vMerge/>
            <w:tcBorders>
              <w:top w:val="nil"/>
              <w:left w:val="single" w:sz="4" w:space="0" w:color="auto"/>
              <w:bottom w:val="single" w:sz="4" w:space="0" w:color="auto"/>
              <w:right w:val="single" w:sz="4" w:space="0" w:color="auto"/>
            </w:tcBorders>
            <w:vAlign w:val="center"/>
            <w:hideMark/>
          </w:tcPr>
          <w:p w14:paraId="0C9C81FA" w14:textId="77777777" w:rsidR="004F6947" w:rsidRPr="00543495" w:rsidRDefault="004F6947" w:rsidP="004D5152">
            <w:pPr>
              <w:rPr>
                <w:sz w:val="18"/>
                <w:szCs w:val="18"/>
              </w:rPr>
            </w:pPr>
          </w:p>
        </w:tc>
        <w:tc>
          <w:tcPr>
            <w:tcW w:w="2914" w:type="dxa"/>
            <w:tcBorders>
              <w:top w:val="nil"/>
              <w:left w:val="nil"/>
              <w:bottom w:val="single" w:sz="4" w:space="0" w:color="auto"/>
              <w:right w:val="single" w:sz="4" w:space="0" w:color="auto"/>
            </w:tcBorders>
            <w:shd w:val="clear" w:color="auto" w:fill="auto"/>
            <w:vAlign w:val="center"/>
            <w:hideMark/>
          </w:tcPr>
          <w:p w14:paraId="6B331D79" w14:textId="77777777" w:rsidR="004F6947" w:rsidRPr="00543495" w:rsidRDefault="004F6947" w:rsidP="002276F8">
            <w:pPr>
              <w:jc w:val="center"/>
              <w:rPr>
                <w:sz w:val="18"/>
                <w:szCs w:val="18"/>
              </w:rPr>
            </w:pPr>
            <w:r w:rsidRPr="00543495">
              <w:rPr>
                <w:sz w:val="18"/>
                <w:szCs w:val="18"/>
              </w:rPr>
              <w:t>денежные средства всего, из них:</w:t>
            </w:r>
          </w:p>
        </w:tc>
        <w:tc>
          <w:tcPr>
            <w:tcW w:w="1339" w:type="dxa"/>
            <w:tcBorders>
              <w:top w:val="nil"/>
              <w:left w:val="nil"/>
              <w:bottom w:val="single" w:sz="4" w:space="0" w:color="auto"/>
              <w:right w:val="single" w:sz="4" w:space="0" w:color="auto"/>
            </w:tcBorders>
            <w:shd w:val="clear" w:color="auto" w:fill="auto"/>
            <w:noWrap/>
            <w:vAlign w:val="center"/>
            <w:hideMark/>
          </w:tcPr>
          <w:p w14:paraId="22FE9A01" w14:textId="77777777" w:rsidR="004F6947" w:rsidRPr="00543495" w:rsidRDefault="004F6947" w:rsidP="002276F8">
            <w:pPr>
              <w:jc w:val="center"/>
              <w:rPr>
                <w:bCs/>
                <w:sz w:val="18"/>
                <w:szCs w:val="18"/>
              </w:rPr>
            </w:pPr>
            <w:r w:rsidRPr="00543495">
              <w:rPr>
                <w:bCs/>
                <w:sz w:val="18"/>
                <w:szCs w:val="18"/>
              </w:rPr>
              <w:t>23 827</w:t>
            </w:r>
          </w:p>
        </w:tc>
        <w:tc>
          <w:tcPr>
            <w:tcW w:w="1417" w:type="dxa"/>
            <w:tcBorders>
              <w:top w:val="nil"/>
              <w:left w:val="nil"/>
              <w:bottom w:val="single" w:sz="4" w:space="0" w:color="auto"/>
              <w:right w:val="single" w:sz="4" w:space="0" w:color="auto"/>
            </w:tcBorders>
            <w:shd w:val="clear" w:color="auto" w:fill="auto"/>
            <w:noWrap/>
            <w:vAlign w:val="center"/>
            <w:hideMark/>
          </w:tcPr>
          <w:p w14:paraId="1C66D356" w14:textId="77777777" w:rsidR="004F6947" w:rsidRPr="00543495" w:rsidRDefault="004F6947" w:rsidP="002276F8">
            <w:pPr>
              <w:jc w:val="center"/>
              <w:rPr>
                <w:bCs/>
                <w:sz w:val="18"/>
                <w:szCs w:val="18"/>
              </w:rPr>
            </w:pPr>
            <w:r w:rsidRPr="00543495">
              <w:rPr>
                <w:bCs/>
                <w:sz w:val="18"/>
                <w:szCs w:val="18"/>
              </w:rPr>
              <w:t>Х</w:t>
            </w:r>
          </w:p>
        </w:tc>
        <w:tc>
          <w:tcPr>
            <w:tcW w:w="1701" w:type="dxa"/>
            <w:tcBorders>
              <w:top w:val="nil"/>
              <w:left w:val="nil"/>
              <w:bottom w:val="single" w:sz="4" w:space="0" w:color="auto"/>
              <w:right w:val="single" w:sz="4" w:space="0" w:color="auto"/>
            </w:tcBorders>
            <w:vAlign w:val="center"/>
          </w:tcPr>
          <w:p w14:paraId="2FC63BD9" w14:textId="77777777" w:rsidR="004F6947" w:rsidRPr="00543495" w:rsidRDefault="004F6947" w:rsidP="002276F8">
            <w:pPr>
              <w:jc w:val="center"/>
              <w:rPr>
                <w:bCs/>
                <w:sz w:val="18"/>
                <w:szCs w:val="18"/>
              </w:rPr>
            </w:pPr>
            <w:r w:rsidRPr="00543495">
              <w:rPr>
                <w:bCs/>
                <w:sz w:val="18"/>
                <w:szCs w:val="18"/>
              </w:rPr>
              <w:t>44 608</w:t>
            </w:r>
          </w:p>
        </w:tc>
      </w:tr>
      <w:tr w:rsidR="00543495" w:rsidRPr="00543495" w14:paraId="19B06433" w14:textId="77777777" w:rsidTr="002276F8">
        <w:trPr>
          <w:trHeight w:val="29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738314" w14:textId="77777777" w:rsidR="004F6947" w:rsidRPr="00543495" w:rsidRDefault="004F6947" w:rsidP="002276F8">
            <w:pPr>
              <w:jc w:val="center"/>
              <w:rPr>
                <w:sz w:val="18"/>
                <w:szCs w:val="18"/>
              </w:rPr>
            </w:pPr>
            <w:r w:rsidRPr="00543495">
              <w:rPr>
                <w:sz w:val="18"/>
                <w:szCs w:val="18"/>
              </w:rPr>
              <w:t>4</w:t>
            </w:r>
          </w:p>
        </w:tc>
        <w:tc>
          <w:tcPr>
            <w:tcW w:w="1701" w:type="dxa"/>
            <w:vMerge/>
            <w:tcBorders>
              <w:top w:val="nil"/>
              <w:left w:val="single" w:sz="4" w:space="0" w:color="auto"/>
              <w:bottom w:val="single" w:sz="4" w:space="0" w:color="auto"/>
              <w:right w:val="single" w:sz="4" w:space="0" w:color="auto"/>
            </w:tcBorders>
            <w:vAlign w:val="center"/>
            <w:hideMark/>
          </w:tcPr>
          <w:p w14:paraId="51785B20" w14:textId="77777777" w:rsidR="004F6947" w:rsidRPr="00543495" w:rsidRDefault="004F6947" w:rsidP="004D5152">
            <w:pPr>
              <w:rPr>
                <w:sz w:val="18"/>
                <w:szCs w:val="18"/>
              </w:rPr>
            </w:pPr>
          </w:p>
        </w:tc>
        <w:tc>
          <w:tcPr>
            <w:tcW w:w="2914" w:type="dxa"/>
            <w:tcBorders>
              <w:top w:val="nil"/>
              <w:left w:val="nil"/>
              <w:bottom w:val="single" w:sz="4" w:space="0" w:color="auto"/>
              <w:right w:val="single" w:sz="4" w:space="0" w:color="auto"/>
            </w:tcBorders>
            <w:shd w:val="clear" w:color="auto" w:fill="auto"/>
            <w:vAlign w:val="center"/>
            <w:hideMark/>
          </w:tcPr>
          <w:p w14:paraId="114CB1B2" w14:textId="77777777" w:rsidR="004F6947" w:rsidRPr="00543495" w:rsidRDefault="004F6947" w:rsidP="002276F8">
            <w:pPr>
              <w:jc w:val="center"/>
              <w:rPr>
                <w:sz w:val="18"/>
                <w:szCs w:val="18"/>
              </w:rPr>
            </w:pPr>
            <w:r w:rsidRPr="00543495">
              <w:rPr>
                <w:sz w:val="18"/>
                <w:szCs w:val="18"/>
              </w:rPr>
              <w:t>отсроченные (рассроченные)</w:t>
            </w:r>
          </w:p>
        </w:tc>
        <w:tc>
          <w:tcPr>
            <w:tcW w:w="1339" w:type="dxa"/>
            <w:tcBorders>
              <w:top w:val="nil"/>
              <w:left w:val="nil"/>
              <w:bottom w:val="single" w:sz="4" w:space="0" w:color="auto"/>
              <w:right w:val="single" w:sz="4" w:space="0" w:color="auto"/>
            </w:tcBorders>
            <w:shd w:val="clear" w:color="auto" w:fill="auto"/>
            <w:noWrap/>
            <w:vAlign w:val="center"/>
            <w:hideMark/>
          </w:tcPr>
          <w:p w14:paraId="4649AFB0" w14:textId="1ED36048" w:rsidR="004F6947" w:rsidRPr="00543495" w:rsidRDefault="004F6947" w:rsidP="002276F8">
            <w:pPr>
              <w:jc w:val="center"/>
              <w:rPr>
                <w:sz w:val="18"/>
                <w:szCs w:val="18"/>
              </w:rPr>
            </w:pPr>
            <w:r w:rsidRPr="00543495">
              <w:rPr>
                <w:sz w:val="18"/>
                <w:szCs w:val="18"/>
              </w:rPr>
              <w:t>0</w:t>
            </w:r>
          </w:p>
        </w:tc>
        <w:tc>
          <w:tcPr>
            <w:tcW w:w="1417" w:type="dxa"/>
            <w:tcBorders>
              <w:top w:val="nil"/>
              <w:left w:val="nil"/>
              <w:bottom w:val="single" w:sz="4" w:space="0" w:color="auto"/>
              <w:right w:val="single" w:sz="4" w:space="0" w:color="auto"/>
            </w:tcBorders>
            <w:shd w:val="clear" w:color="auto" w:fill="auto"/>
            <w:noWrap/>
            <w:vAlign w:val="center"/>
            <w:hideMark/>
          </w:tcPr>
          <w:p w14:paraId="13E5CB5B" w14:textId="77777777" w:rsidR="004F6947" w:rsidRPr="00543495" w:rsidRDefault="004F6947" w:rsidP="002276F8">
            <w:pPr>
              <w:jc w:val="center"/>
              <w:rPr>
                <w:sz w:val="18"/>
                <w:szCs w:val="18"/>
              </w:rPr>
            </w:pPr>
            <w:r w:rsidRPr="00543495">
              <w:rPr>
                <w:sz w:val="18"/>
                <w:szCs w:val="18"/>
              </w:rPr>
              <w:t>Х</w:t>
            </w:r>
          </w:p>
        </w:tc>
        <w:tc>
          <w:tcPr>
            <w:tcW w:w="1701" w:type="dxa"/>
            <w:tcBorders>
              <w:top w:val="nil"/>
              <w:left w:val="nil"/>
              <w:bottom w:val="single" w:sz="4" w:space="0" w:color="auto"/>
              <w:right w:val="single" w:sz="4" w:space="0" w:color="auto"/>
            </w:tcBorders>
            <w:vAlign w:val="center"/>
          </w:tcPr>
          <w:p w14:paraId="71B7226B" w14:textId="77777777" w:rsidR="004F6947" w:rsidRPr="00543495" w:rsidRDefault="004F6947" w:rsidP="002276F8">
            <w:pPr>
              <w:jc w:val="center"/>
              <w:rPr>
                <w:bCs/>
                <w:sz w:val="18"/>
                <w:szCs w:val="18"/>
              </w:rPr>
            </w:pPr>
            <w:r w:rsidRPr="00543495">
              <w:rPr>
                <w:bCs/>
                <w:sz w:val="18"/>
                <w:szCs w:val="18"/>
              </w:rPr>
              <w:t>0</w:t>
            </w:r>
          </w:p>
        </w:tc>
      </w:tr>
      <w:tr w:rsidR="00543495" w:rsidRPr="00543495" w14:paraId="57DC1D52" w14:textId="77777777" w:rsidTr="002276F8">
        <w:trPr>
          <w:trHeight w:val="42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F00BFC9" w14:textId="77777777" w:rsidR="004F6947" w:rsidRPr="00543495" w:rsidRDefault="004F6947" w:rsidP="002276F8">
            <w:pPr>
              <w:jc w:val="center"/>
              <w:rPr>
                <w:sz w:val="18"/>
                <w:szCs w:val="18"/>
              </w:rPr>
            </w:pPr>
            <w:r w:rsidRPr="00543495">
              <w:rPr>
                <w:sz w:val="18"/>
                <w:szCs w:val="18"/>
              </w:rPr>
              <w:t>5</w:t>
            </w:r>
          </w:p>
        </w:tc>
        <w:tc>
          <w:tcPr>
            <w:tcW w:w="1701" w:type="dxa"/>
            <w:vMerge/>
            <w:tcBorders>
              <w:top w:val="nil"/>
              <w:left w:val="single" w:sz="4" w:space="0" w:color="auto"/>
              <w:bottom w:val="single" w:sz="4" w:space="0" w:color="auto"/>
              <w:right w:val="single" w:sz="4" w:space="0" w:color="auto"/>
            </w:tcBorders>
            <w:vAlign w:val="center"/>
            <w:hideMark/>
          </w:tcPr>
          <w:p w14:paraId="7ACA51E4" w14:textId="77777777" w:rsidR="004F6947" w:rsidRPr="00543495" w:rsidRDefault="004F6947" w:rsidP="004D5152">
            <w:pPr>
              <w:rPr>
                <w:sz w:val="18"/>
                <w:szCs w:val="18"/>
              </w:rPr>
            </w:pPr>
          </w:p>
        </w:tc>
        <w:tc>
          <w:tcPr>
            <w:tcW w:w="2914" w:type="dxa"/>
            <w:tcBorders>
              <w:top w:val="nil"/>
              <w:left w:val="nil"/>
              <w:bottom w:val="single" w:sz="4" w:space="0" w:color="auto"/>
              <w:right w:val="single" w:sz="4" w:space="0" w:color="auto"/>
            </w:tcBorders>
            <w:shd w:val="clear" w:color="auto" w:fill="auto"/>
            <w:vAlign w:val="center"/>
            <w:hideMark/>
          </w:tcPr>
          <w:p w14:paraId="3EB489CB" w14:textId="77777777" w:rsidR="004F6947" w:rsidRPr="00543495" w:rsidRDefault="004F6947" w:rsidP="002276F8">
            <w:pPr>
              <w:jc w:val="center"/>
              <w:rPr>
                <w:sz w:val="18"/>
                <w:szCs w:val="18"/>
              </w:rPr>
            </w:pPr>
            <w:r w:rsidRPr="00543495">
              <w:rPr>
                <w:sz w:val="18"/>
                <w:szCs w:val="18"/>
              </w:rPr>
              <w:t>акции или иные долевые инструменты, всего, из них:</w:t>
            </w:r>
          </w:p>
        </w:tc>
        <w:tc>
          <w:tcPr>
            <w:tcW w:w="1339" w:type="dxa"/>
            <w:tcBorders>
              <w:top w:val="nil"/>
              <w:left w:val="nil"/>
              <w:bottom w:val="single" w:sz="4" w:space="0" w:color="auto"/>
              <w:right w:val="single" w:sz="4" w:space="0" w:color="auto"/>
            </w:tcBorders>
            <w:shd w:val="clear" w:color="auto" w:fill="auto"/>
            <w:noWrap/>
            <w:vAlign w:val="center"/>
            <w:hideMark/>
          </w:tcPr>
          <w:p w14:paraId="2F17153A" w14:textId="2E216128" w:rsidR="004F6947" w:rsidRPr="00543495" w:rsidRDefault="004F6947" w:rsidP="002276F8">
            <w:pPr>
              <w:jc w:val="center"/>
              <w:rPr>
                <w:sz w:val="18"/>
                <w:szCs w:val="18"/>
              </w:rPr>
            </w:pPr>
            <w:r w:rsidRPr="00543495">
              <w:rPr>
                <w:sz w:val="18"/>
                <w:szCs w:val="18"/>
              </w:rPr>
              <w:t>0</w:t>
            </w:r>
          </w:p>
        </w:tc>
        <w:tc>
          <w:tcPr>
            <w:tcW w:w="1417" w:type="dxa"/>
            <w:tcBorders>
              <w:top w:val="nil"/>
              <w:left w:val="nil"/>
              <w:bottom w:val="single" w:sz="4" w:space="0" w:color="auto"/>
              <w:right w:val="single" w:sz="4" w:space="0" w:color="auto"/>
            </w:tcBorders>
            <w:shd w:val="clear" w:color="auto" w:fill="auto"/>
            <w:noWrap/>
            <w:vAlign w:val="center"/>
            <w:hideMark/>
          </w:tcPr>
          <w:p w14:paraId="23961BCD" w14:textId="1F43CEB2" w:rsidR="004F6947" w:rsidRPr="00543495" w:rsidRDefault="004F6947" w:rsidP="002276F8">
            <w:pPr>
              <w:jc w:val="center"/>
              <w:rPr>
                <w:sz w:val="18"/>
                <w:szCs w:val="18"/>
              </w:rPr>
            </w:pPr>
            <w:r w:rsidRPr="00543495">
              <w:rPr>
                <w:sz w:val="18"/>
                <w:szCs w:val="18"/>
              </w:rPr>
              <w:t>0</w:t>
            </w:r>
          </w:p>
        </w:tc>
        <w:tc>
          <w:tcPr>
            <w:tcW w:w="1701" w:type="dxa"/>
            <w:tcBorders>
              <w:top w:val="nil"/>
              <w:left w:val="nil"/>
              <w:bottom w:val="single" w:sz="4" w:space="0" w:color="auto"/>
              <w:right w:val="single" w:sz="4" w:space="0" w:color="auto"/>
            </w:tcBorders>
            <w:vAlign w:val="center"/>
          </w:tcPr>
          <w:p w14:paraId="50B5571F" w14:textId="77777777" w:rsidR="004F6947" w:rsidRPr="00543495" w:rsidRDefault="004F6947" w:rsidP="002276F8">
            <w:pPr>
              <w:jc w:val="center"/>
              <w:rPr>
                <w:bCs/>
                <w:sz w:val="18"/>
                <w:szCs w:val="18"/>
              </w:rPr>
            </w:pPr>
            <w:r w:rsidRPr="00543495">
              <w:rPr>
                <w:bCs/>
                <w:sz w:val="18"/>
                <w:szCs w:val="18"/>
              </w:rPr>
              <w:t>0</w:t>
            </w:r>
          </w:p>
        </w:tc>
      </w:tr>
      <w:tr w:rsidR="00543495" w:rsidRPr="00543495" w14:paraId="4DAE633B" w14:textId="77777777" w:rsidTr="002276F8">
        <w:trPr>
          <w:trHeight w:val="29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5DC38F" w14:textId="77777777" w:rsidR="004F6947" w:rsidRPr="00543495" w:rsidRDefault="004F6947" w:rsidP="002276F8">
            <w:pPr>
              <w:jc w:val="center"/>
              <w:rPr>
                <w:sz w:val="18"/>
                <w:szCs w:val="18"/>
              </w:rPr>
            </w:pPr>
            <w:r w:rsidRPr="00543495">
              <w:rPr>
                <w:sz w:val="18"/>
                <w:szCs w:val="18"/>
              </w:rPr>
              <w:t>6</w:t>
            </w:r>
          </w:p>
        </w:tc>
        <w:tc>
          <w:tcPr>
            <w:tcW w:w="1701" w:type="dxa"/>
            <w:vMerge/>
            <w:tcBorders>
              <w:top w:val="nil"/>
              <w:left w:val="single" w:sz="4" w:space="0" w:color="auto"/>
              <w:bottom w:val="single" w:sz="4" w:space="0" w:color="auto"/>
              <w:right w:val="single" w:sz="4" w:space="0" w:color="auto"/>
            </w:tcBorders>
            <w:vAlign w:val="center"/>
            <w:hideMark/>
          </w:tcPr>
          <w:p w14:paraId="52240696" w14:textId="77777777" w:rsidR="004F6947" w:rsidRPr="00543495" w:rsidRDefault="004F6947" w:rsidP="004D5152">
            <w:pPr>
              <w:rPr>
                <w:sz w:val="18"/>
                <w:szCs w:val="18"/>
              </w:rPr>
            </w:pPr>
          </w:p>
        </w:tc>
        <w:tc>
          <w:tcPr>
            <w:tcW w:w="2914" w:type="dxa"/>
            <w:tcBorders>
              <w:top w:val="nil"/>
              <w:left w:val="nil"/>
              <w:bottom w:val="single" w:sz="4" w:space="0" w:color="auto"/>
              <w:right w:val="single" w:sz="4" w:space="0" w:color="auto"/>
            </w:tcBorders>
            <w:shd w:val="clear" w:color="auto" w:fill="auto"/>
            <w:vAlign w:val="center"/>
            <w:hideMark/>
          </w:tcPr>
          <w:p w14:paraId="4B1D86D4" w14:textId="77777777" w:rsidR="004F6947" w:rsidRPr="00543495" w:rsidRDefault="004F6947" w:rsidP="002276F8">
            <w:pPr>
              <w:jc w:val="center"/>
              <w:rPr>
                <w:sz w:val="18"/>
                <w:szCs w:val="18"/>
              </w:rPr>
            </w:pPr>
            <w:r w:rsidRPr="00543495">
              <w:rPr>
                <w:sz w:val="18"/>
                <w:szCs w:val="18"/>
              </w:rPr>
              <w:t>отсроченные (рассроченные)</w:t>
            </w:r>
          </w:p>
        </w:tc>
        <w:tc>
          <w:tcPr>
            <w:tcW w:w="1339" w:type="dxa"/>
            <w:tcBorders>
              <w:top w:val="nil"/>
              <w:left w:val="nil"/>
              <w:bottom w:val="single" w:sz="4" w:space="0" w:color="auto"/>
              <w:right w:val="single" w:sz="4" w:space="0" w:color="auto"/>
            </w:tcBorders>
            <w:shd w:val="clear" w:color="auto" w:fill="auto"/>
            <w:noWrap/>
            <w:vAlign w:val="center"/>
            <w:hideMark/>
          </w:tcPr>
          <w:p w14:paraId="46CA40CB" w14:textId="5198FB72" w:rsidR="004F6947" w:rsidRPr="00543495" w:rsidRDefault="004F6947" w:rsidP="002276F8">
            <w:pPr>
              <w:jc w:val="center"/>
              <w:rPr>
                <w:sz w:val="18"/>
                <w:szCs w:val="18"/>
              </w:rPr>
            </w:pPr>
            <w:r w:rsidRPr="00543495">
              <w:rPr>
                <w:sz w:val="18"/>
                <w:szCs w:val="18"/>
              </w:rPr>
              <w:t>0</w:t>
            </w:r>
          </w:p>
        </w:tc>
        <w:tc>
          <w:tcPr>
            <w:tcW w:w="1417" w:type="dxa"/>
            <w:tcBorders>
              <w:top w:val="nil"/>
              <w:left w:val="nil"/>
              <w:bottom w:val="single" w:sz="4" w:space="0" w:color="auto"/>
              <w:right w:val="single" w:sz="4" w:space="0" w:color="auto"/>
            </w:tcBorders>
            <w:shd w:val="clear" w:color="auto" w:fill="auto"/>
            <w:noWrap/>
            <w:vAlign w:val="center"/>
            <w:hideMark/>
          </w:tcPr>
          <w:p w14:paraId="5824740D" w14:textId="77777777" w:rsidR="004F6947" w:rsidRPr="00543495" w:rsidRDefault="004F6947" w:rsidP="002276F8">
            <w:pPr>
              <w:jc w:val="center"/>
              <w:rPr>
                <w:sz w:val="18"/>
                <w:szCs w:val="18"/>
              </w:rPr>
            </w:pPr>
            <w:r w:rsidRPr="00543495">
              <w:rPr>
                <w:sz w:val="18"/>
                <w:szCs w:val="18"/>
              </w:rPr>
              <w:t>Х</w:t>
            </w:r>
          </w:p>
        </w:tc>
        <w:tc>
          <w:tcPr>
            <w:tcW w:w="1701" w:type="dxa"/>
            <w:tcBorders>
              <w:top w:val="nil"/>
              <w:left w:val="nil"/>
              <w:bottom w:val="single" w:sz="4" w:space="0" w:color="auto"/>
              <w:right w:val="single" w:sz="4" w:space="0" w:color="auto"/>
            </w:tcBorders>
            <w:vAlign w:val="center"/>
          </w:tcPr>
          <w:p w14:paraId="0984FB6E" w14:textId="77777777" w:rsidR="004F6947" w:rsidRPr="00543495" w:rsidRDefault="004F6947" w:rsidP="002276F8">
            <w:pPr>
              <w:jc w:val="center"/>
              <w:rPr>
                <w:bCs/>
                <w:sz w:val="18"/>
                <w:szCs w:val="18"/>
              </w:rPr>
            </w:pPr>
            <w:r w:rsidRPr="00543495">
              <w:rPr>
                <w:bCs/>
                <w:sz w:val="18"/>
                <w:szCs w:val="18"/>
              </w:rPr>
              <w:t>0</w:t>
            </w:r>
          </w:p>
        </w:tc>
      </w:tr>
      <w:tr w:rsidR="00543495" w:rsidRPr="00543495" w14:paraId="62942190" w14:textId="77777777" w:rsidTr="002276F8">
        <w:trPr>
          <w:trHeight w:val="44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21B815" w14:textId="77777777" w:rsidR="004F6947" w:rsidRPr="00543495" w:rsidRDefault="004F6947" w:rsidP="002276F8">
            <w:pPr>
              <w:jc w:val="center"/>
              <w:rPr>
                <w:sz w:val="18"/>
                <w:szCs w:val="18"/>
              </w:rPr>
            </w:pPr>
            <w:r w:rsidRPr="00543495">
              <w:rPr>
                <w:sz w:val="18"/>
                <w:szCs w:val="18"/>
              </w:rPr>
              <w:t>7</w:t>
            </w:r>
          </w:p>
        </w:tc>
        <w:tc>
          <w:tcPr>
            <w:tcW w:w="1701" w:type="dxa"/>
            <w:vMerge/>
            <w:tcBorders>
              <w:top w:val="nil"/>
              <w:left w:val="single" w:sz="4" w:space="0" w:color="auto"/>
              <w:bottom w:val="single" w:sz="4" w:space="0" w:color="auto"/>
              <w:right w:val="single" w:sz="4" w:space="0" w:color="auto"/>
            </w:tcBorders>
            <w:vAlign w:val="center"/>
            <w:hideMark/>
          </w:tcPr>
          <w:p w14:paraId="469FDBD0" w14:textId="77777777" w:rsidR="004F6947" w:rsidRPr="00543495" w:rsidRDefault="004F6947" w:rsidP="004D5152">
            <w:pPr>
              <w:rPr>
                <w:sz w:val="18"/>
                <w:szCs w:val="18"/>
              </w:rPr>
            </w:pPr>
          </w:p>
        </w:tc>
        <w:tc>
          <w:tcPr>
            <w:tcW w:w="2914" w:type="dxa"/>
            <w:tcBorders>
              <w:top w:val="nil"/>
              <w:left w:val="nil"/>
              <w:bottom w:val="single" w:sz="4" w:space="0" w:color="auto"/>
              <w:right w:val="single" w:sz="4" w:space="0" w:color="auto"/>
            </w:tcBorders>
            <w:shd w:val="clear" w:color="auto" w:fill="auto"/>
            <w:vAlign w:val="center"/>
            <w:hideMark/>
          </w:tcPr>
          <w:p w14:paraId="7DC0A0C3" w14:textId="77777777" w:rsidR="004F6947" w:rsidRPr="00543495" w:rsidRDefault="004F6947" w:rsidP="002276F8">
            <w:pPr>
              <w:jc w:val="center"/>
              <w:rPr>
                <w:sz w:val="18"/>
                <w:szCs w:val="18"/>
              </w:rPr>
            </w:pPr>
            <w:r w:rsidRPr="00543495">
              <w:rPr>
                <w:sz w:val="18"/>
                <w:szCs w:val="18"/>
              </w:rPr>
              <w:t>иные формы вознаграждений, всего из них:</w:t>
            </w:r>
          </w:p>
        </w:tc>
        <w:tc>
          <w:tcPr>
            <w:tcW w:w="1339" w:type="dxa"/>
            <w:tcBorders>
              <w:top w:val="nil"/>
              <w:left w:val="nil"/>
              <w:bottom w:val="single" w:sz="4" w:space="0" w:color="auto"/>
              <w:right w:val="single" w:sz="4" w:space="0" w:color="auto"/>
            </w:tcBorders>
            <w:shd w:val="clear" w:color="auto" w:fill="auto"/>
            <w:noWrap/>
            <w:vAlign w:val="center"/>
            <w:hideMark/>
          </w:tcPr>
          <w:p w14:paraId="61E44FC0" w14:textId="74F31BED" w:rsidR="004F6947" w:rsidRPr="00543495" w:rsidRDefault="004F6947" w:rsidP="002276F8">
            <w:pPr>
              <w:jc w:val="center"/>
              <w:rPr>
                <w:sz w:val="18"/>
                <w:szCs w:val="18"/>
              </w:rPr>
            </w:pPr>
            <w:r w:rsidRPr="00543495">
              <w:rPr>
                <w:sz w:val="18"/>
                <w:szCs w:val="18"/>
              </w:rPr>
              <w:t>0</w:t>
            </w:r>
          </w:p>
        </w:tc>
        <w:tc>
          <w:tcPr>
            <w:tcW w:w="1417" w:type="dxa"/>
            <w:tcBorders>
              <w:top w:val="nil"/>
              <w:left w:val="nil"/>
              <w:bottom w:val="single" w:sz="4" w:space="0" w:color="auto"/>
              <w:right w:val="single" w:sz="4" w:space="0" w:color="auto"/>
            </w:tcBorders>
            <w:shd w:val="clear" w:color="auto" w:fill="auto"/>
            <w:noWrap/>
            <w:vAlign w:val="center"/>
            <w:hideMark/>
          </w:tcPr>
          <w:p w14:paraId="0ED45CC8" w14:textId="77777777" w:rsidR="004F6947" w:rsidRPr="00543495" w:rsidRDefault="004F6947" w:rsidP="002276F8">
            <w:pPr>
              <w:jc w:val="center"/>
              <w:rPr>
                <w:sz w:val="18"/>
                <w:szCs w:val="18"/>
              </w:rPr>
            </w:pPr>
            <w:r w:rsidRPr="00543495">
              <w:rPr>
                <w:sz w:val="18"/>
                <w:szCs w:val="18"/>
              </w:rPr>
              <w:t>Х</w:t>
            </w:r>
          </w:p>
        </w:tc>
        <w:tc>
          <w:tcPr>
            <w:tcW w:w="1701" w:type="dxa"/>
            <w:tcBorders>
              <w:top w:val="nil"/>
              <w:left w:val="nil"/>
              <w:bottom w:val="single" w:sz="4" w:space="0" w:color="auto"/>
              <w:right w:val="single" w:sz="4" w:space="0" w:color="auto"/>
            </w:tcBorders>
            <w:vAlign w:val="center"/>
          </w:tcPr>
          <w:p w14:paraId="03F82AF1" w14:textId="77777777" w:rsidR="004F6947" w:rsidRPr="00543495" w:rsidRDefault="004F6947" w:rsidP="002276F8">
            <w:pPr>
              <w:jc w:val="center"/>
              <w:rPr>
                <w:bCs/>
                <w:sz w:val="18"/>
                <w:szCs w:val="18"/>
              </w:rPr>
            </w:pPr>
            <w:r w:rsidRPr="00543495">
              <w:rPr>
                <w:bCs/>
                <w:sz w:val="18"/>
                <w:szCs w:val="18"/>
              </w:rPr>
              <w:t>0</w:t>
            </w:r>
          </w:p>
        </w:tc>
      </w:tr>
      <w:tr w:rsidR="00543495" w:rsidRPr="00543495" w14:paraId="1B34FB83" w14:textId="77777777" w:rsidTr="002276F8">
        <w:trPr>
          <w:trHeight w:val="31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D86C20" w14:textId="77777777" w:rsidR="004F6947" w:rsidRPr="00543495" w:rsidRDefault="004F6947" w:rsidP="002276F8">
            <w:pPr>
              <w:jc w:val="center"/>
              <w:rPr>
                <w:sz w:val="18"/>
                <w:szCs w:val="18"/>
              </w:rPr>
            </w:pPr>
            <w:r w:rsidRPr="00543495">
              <w:rPr>
                <w:sz w:val="18"/>
                <w:szCs w:val="18"/>
              </w:rPr>
              <w:t>8</w:t>
            </w:r>
          </w:p>
        </w:tc>
        <w:tc>
          <w:tcPr>
            <w:tcW w:w="1701" w:type="dxa"/>
            <w:vMerge/>
            <w:tcBorders>
              <w:top w:val="nil"/>
              <w:left w:val="single" w:sz="4" w:space="0" w:color="auto"/>
              <w:bottom w:val="single" w:sz="4" w:space="0" w:color="auto"/>
              <w:right w:val="single" w:sz="4" w:space="0" w:color="auto"/>
            </w:tcBorders>
            <w:vAlign w:val="center"/>
            <w:hideMark/>
          </w:tcPr>
          <w:p w14:paraId="74B8E728" w14:textId="77777777" w:rsidR="004F6947" w:rsidRPr="00543495" w:rsidRDefault="004F6947" w:rsidP="004D5152">
            <w:pPr>
              <w:rPr>
                <w:sz w:val="18"/>
                <w:szCs w:val="18"/>
              </w:rPr>
            </w:pPr>
          </w:p>
        </w:tc>
        <w:tc>
          <w:tcPr>
            <w:tcW w:w="2914" w:type="dxa"/>
            <w:tcBorders>
              <w:top w:val="nil"/>
              <w:left w:val="nil"/>
              <w:bottom w:val="single" w:sz="4" w:space="0" w:color="auto"/>
              <w:right w:val="single" w:sz="4" w:space="0" w:color="auto"/>
            </w:tcBorders>
            <w:shd w:val="clear" w:color="auto" w:fill="auto"/>
            <w:vAlign w:val="center"/>
            <w:hideMark/>
          </w:tcPr>
          <w:p w14:paraId="7488DA12" w14:textId="77777777" w:rsidR="004F6947" w:rsidRPr="00543495" w:rsidRDefault="004F6947" w:rsidP="002276F8">
            <w:pPr>
              <w:jc w:val="center"/>
              <w:rPr>
                <w:sz w:val="18"/>
                <w:szCs w:val="18"/>
              </w:rPr>
            </w:pPr>
            <w:r w:rsidRPr="00543495">
              <w:rPr>
                <w:sz w:val="18"/>
                <w:szCs w:val="18"/>
              </w:rPr>
              <w:t>отсроченные (рассроченные)</w:t>
            </w:r>
          </w:p>
        </w:tc>
        <w:tc>
          <w:tcPr>
            <w:tcW w:w="1339" w:type="dxa"/>
            <w:tcBorders>
              <w:top w:val="nil"/>
              <w:left w:val="nil"/>
              <w:bottom w:val="single" w:sz="4" w:space="0" w:color="auto"/>
              <w:right w:val="single" w:sz="4" w:space="0" w:color="auto"/>
            </w:tcBorders>
            <w:shd w:val="clear" w:color="auto" w:fill="auto"/>
            <w:noWrap/>
            <w:vAlign w:val="center"/>
            <w:hideMark/>
          </w:tcPr>
          <w:p w14:paraId="4122DE26" w14:textId="2D83594C" w:rsidR="004F6947" w:rsidRPr="00543495" w:rsidRDefault="004F6947" w:rsidP="002276F8">
            <w:pPr>
              <w:jc w:val="center"/>
              <w:rPr>
                <w:sz w:val="18"/>
                <w:szCs w:val="18"/>
              </w:rPr>
            </w:pPr>
            <w:r w:rsidRPr="00543495">
              <w:rPr>
                <w:sz w:val="18"/>
                <w:szCs w:val="18"/>
              </w:rPr>
              <w:t>0</w:t>
            </w:r>
          </w:p>
        </w:tc>
        <w:tc>
          <w:tcPr>
            <w:tcW w:w="1417" w:type="dxa"/>
            <w:tcBorders>
              <w:top w:val="nil"/>
              <w:left w:val="nil"/>
              <w:bottom w:val="single" w:sz="4" w:space="0" w:color="auto"/>
              <w:right w:val="single" w:sz="4" w:space="0" w:color="auto"/>
            </w:tcBorders>
            <w:shd w:val="clear" w:color="auto" w:fill="auto"/>
            <w:noWrap/>
            <w:vAlign w:val="center"/>
            <w:hideMark/>
          </w:tcPr>
          <w:p w14:paraId="71B12A26" w14:textId="77777777" w:rsidR="004F6947" w:rsidRPr="00543495" w:rsidRDefault="004F6947" w:rsidP="002276F8">
            <w:pPr>
              <w:jc w:val="center"/>
              <w:rPr>
                <w:sz w:val="18"/>
                <w:szCs w:val="18"/>
              </w:rPr>
            </w:pPr>
            <w:r w:rsidRPr="00543495">
              <w:rPr>
                <w:sz w:val="18"/>
                <w:szCs w:val="18"/>
              </w:rPr>
              <w:t>Х</w:t>
            </w:r>
          </w:p>
        </w:tc>
        <w:tc>
          <w:tcPr>
            <w:tcW w:w="1701" w:type="dxa"/>
            <w:tcBorders>
              <w:top w:val="nil"/>
              <w:left w:val="nil"/>
              <w:bottom w:val="single" w:sz="4" w:space="0" w:color="auto"/>
              <w:right w:val="single" w:sz="4" w:space="0" w:color="auto"/>
            </w:tcBorders>
            <w:vAlign w:val="center"/>
          </w:tcPr>
          <w:p w14:paraId="34AAE58C" w14:textId="77777777" w:rsidR="004F6947" w:rsidRPr="00543495" w:rsidRDefault="004F6947" w:rsidP="002276F8">
            <w:pPr>
              <w:jc w:val="center"/>
              <w:rPr>
                <w:bCs/>
                <w:sz w:val="18"/>
                <w:szCs w:val="18"/>
              </w:rPr>
            </w:pPr>
            <w:r w:rsidRPr="00543495">
              <w:rPr>
                <w:bCs/>
                <w:sz w:val="18"/>
                <w:szCs w:val="18"/>
              </w:rPr>
              <w:t>0</w:t>
            </w:r>
          </w:p>
        </w:tc>
      </w:tr>
      <w:tr w:rsidR="00543495" w:rsidRPr="00543495" w14:paraId="54ABE0DA" w14:textId="77777777" w:rsidTr="002276F8">
        <w:trPr>
          <w:trHeight w:val="24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A18749" w14:textId="77777777" w:rsidR="004F6947" w:rsidRPr="00543495" w:rsidRDefault="004F6947" w:rsidP="002276F8">
            <w:pPr>
              <w:jc w:val="center"/>
              <w:rPr>
                <w:sz w:val="18"/>
                <w:szCs w:val="18"/>
              </w:rPr>
            </w:pPr>
            <w:r w:rsidRPr="00543495">
              <w:rPr>
                <w:sz w:val="18"/>
                <w:szCs w:val="18"/>
              </w:rPr>
              <w:t>9</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01CFEC4A" w14:textId="77777777" w:rsidR="004F6947" w:rsidRPr="00543495" w:rsidRDefault="004F6947" w:rsidP="004D5152">
            <w:pPr>
              <w:jc w:val="center"/>
              <w:rPr>
                <w:sz w:val="18"/>
                <w:szCs w:val="18"/>
              </w:rPr>
            </w:pPr>
            <w:r w:rsidRPr="00543495">
              <w:rPr>
                <w:sz w:val="18"/>
                <w:szCs w:val="18"/>
              </w:rPr>
              <w:t>Нефиксированная часть оплаты труда</w:t>
            </w:r>
          </w:p>
        </w:tc>
        <w:tc>
          <w:tcPr>
            <w:tcW w:w="2914" w:type="dxa"/>
            <w:tcBorders>
              <w:top w:val="nil"/>
              <w:left w:val="nil"/>
              <w:bottom w:val="single" w:sz="4" w:space="0" w:color="auto"/>
              <w:right w:val="single" w:sz="4" w:space="0" w:color="auto"/>
            </w:tcBorders>
            <w:shd w:val="clear" w:color="auto" w:fill="auto"/>
            <w:vAlign w:val="center"/>
            <w:hideMark/>
          </w:tcPr>
          <w:p w14:paraId="20A89486" w14:textId="77777777" w:rsidR="004F6947" w:rsidRPr="00543495" w:rsidRDefault="004F6947" w:rsidP="002276F8">
            <w:pPr>
              <w:jc w:val="center"/>
              <w:rPr>
                <w:sz w:val="18"/>
                <w:szCs w:val="18"/>
              </w:rPr>
            </w:pPr>
            <w:r w:rsidRPr="00543495">
              <w:rPr>
                <w:sz w:val="18"/>
                <w:szCs w:val="18"/>
              </w:rPr>
              <w:t>Количество работников</w:t>
            </w:r>
          </w:p>
        </w:tc>
        <w:tc>
          <w:tcPr>
            <w:tcW w:w="1339" w:type="dxa"/>
            <w:tcBorders>
              <w:top w:val="nil"/>
              <w:left w:val="nil"/>
              <w:bottom w:val="single" w:sz="4" w:space="0" w:color="auto"/>
              <w:right w:val="single" w:sz="4" w:space="0" w:color="auto"/>
            </w:tcBorders>
            <w:shd w:val="clear" w:color="auto" w:fill="auto"/>
            <w:noWrap/>
            <w:vAlign w:val="center"/>
            <w:hideMark/>
          </w:tcPr>
          <w:p w14:paraId="7E5690A6" w14:textId="77777777" w:rsidR="004F6947" w:rsidRPr="00543495" w:rsidRDefault="004F6947" w:rsidP="002276F8">
            <w:pPr>
              <w:jc w:val="center"/>
              <w:rPr>
                <w:bCs/>
                <w:sz w:val="18"/>
                <w:szCs w:val="18"/>
              </w:rPr>
            </w:pPr>
            <w:r w:rsidRPr="00543495">
              <w:rPr>
                <w:bCs/>
                <w:sz w:val="18"/>
                <w:szCs w:val="18"/>
              </w:rPr>
              <w:t>5</w:t>
            </w:r>
          </w:p>
        </w:tc>
        <w:tc>
          <w:tcPr>
            <w:tcW w:w="1417" w:type="dxa"/>
            <w:tcBorders>
              <w:top w:val="nil"/>
              <w:left w:val="nil"/>
              <w:bottom w:val="single" w:sz="4" w:space="0" w:color="auto"/>
              <w:right w:val="single" w:sz="4" w:space="0" w:color="auto"/>
            </w:tcBorders>
            <w:shd w:val="clear" w:color="auto" w:fill="auto"/>
            <w:noWrap/>
            <w:vAlign w:val="center"/>
            <w:hideMark/>
          </w:tcPr>
          <w:p w14:paraId="59F83B72" w14:textId="77777777" w:rsidR="004F6947" w:rsidRPr="00543495" w:rsidRDefault="004F6947" w:rsidP="002276F8">
            <w:pPr>
              <w:jc w:val="center"/>
              <w:rPr>
                <w:bCs/>
                <w:sz w:val="18"/>
                <w:szCs w:val="18"/>
              </w:rPr>
            </w:pPr>
            <w:r w:rsidRPr="00543495">
              <w:rPr>
                <w:bCs/>
                <w:sz w:val="18"/>
                <w:szCs w:val="18"/>
              </w:rPr>
              <w:t>Х</w:t>
            </w:r>
          </w:p>
        </w:tc>
        <w:tc>
          <w:tcPr>
            <w:tcW w:w="1701" w:type="dxa"/>
            <w:tcBorders>
              <w:top w:val="nil"/>
              <w:left w:val="nil"/>
              <w:bottom w:val="single" w:sz="4" w:space="0" w:color="auto"/>
              <w:right w:val="single" w:sz="4" w:space="0" w:color="auto"/>
            </w:tcBorders>
            <w:vAlign w:val="center"/>
          </w:tcPr>
          <w:p w14:paraId="230D6A18" w14:textId="77777777" w:rsidR="004F6947" w:rsidRPr="00543495" w:rsidRDefault="004F6947" w:rsidP="002276F8">
            <w:pPr>
              <w:jc w:val="center"/>
              <w:rPr>
                <w:bCs/>
                <w:sz w:val="18"/>
                <w:szCs w:val="18"/>
              </w:rPr>
            </w:pPr>
            <w:r w:rsidRPr="00543495">
              <w:rPr>
                <w:bCs/>
                <w:sz w:val="18"/>
                <w:szCs w:val="18"/>
              </w:rPr>
              <w:t>39</w:t>
            </w:r>
          </w:p>
        </w:tc>
      </w:tr>
      <w:tr w:rsidR="00543495" w:rsidRPr="00543495" w14:paraId="6DE8B75C" w14:textId="77777777" w:rsidTr="002276F8">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DDE5A2" w14:textId="77777777" w:rsidR="004F6947" w:rsidRPr="00543495" w:rsidRDefault="004F6947" w:rsidP="002276F8">
            <w:pPr>
              <w:jc w:val="center"/>
              <w:rPr>
                <w:sz w:val="18"/>
                <w:szCs w:val="18"/>
              </w:rPr>
            </w:pPr>
            <w:r w:rsidRPr="00543495">
              <w:rPr>
                <w:sz w:val="18"/>
                <w:szCs w:val="18"/>
              </w:rPr>
              <w:t>10</w:t>
            </w:r>
          </w:p>
        </w:tc>
        <w:tc>
          <w:tcPr>
            <w:tcW w:w="1701" w:type="dxa"/>
            <w:vMerge/>
            <w:tcBorders>
              <w:top w:val="nil"/>
              <w:left w:val="single" w:sz="4" w:space="0" w:color="auto"/>
              <w:bottom w:val="single" w:sz="4" w:space="0" w:color="auto"/>
              <w:right w:val="single" w:sz="4" w:space="0" w:color="auto"/>
            </w:tcBorders>
            <w:vAlign w:val="center"/>
            <w:hideMark/>
          </w:tcPr>
          <w:p w14:paraId="3BBF5AE8" w14:textId="77777777" w:rsidR="004F6947" w:rsidRPr="00543495" w:rsidRDefault="004F6947" w:rsidP="004D5152">
            <w:pPr>
              <w:rPr>
                <w:sz w:val="18"/>
                <w:szCs w:val="18"/>
              </w:rPr>
            </w:pPr>
          </w:p>
        </w:tc>
        <w:tc>
          <w:tcPr>
            <w:tcW w:w="2914" w:type="dxa"/>
            <w:tcBorders>
              <w:top w:val="nil"/>
              <w:left w:val="nil"/>
              <w:bottom w:val="single" w:sz="4" w:space="0" w:color="auto"/>
              <w:right w:val="single" w:sz="4" w:space="0" w:color="auto"/>
            </w:tcBorders>
            <w:shd w:val="clear" w:color="auto" w:fill="auto"/>
            <w:vAlign w:val="center"/>
            <w:hideMark/>
          </w:tcPr>
          <w:p w14:paraId="370F5511" w14:textId="77777777" w:rsidR="004F6947" w:rsidRPr="00543495" w:rsidRDefault="004F6947" w:rsidP="002276F8">
            <w:pPr>
              <w:jc w:val="center"/>
              <w:rPr>
                <w:sz w:val="18"/>
                <w:szCs w:val="18"/>
              </w:rPr>
            </w:pPr>
            <w:r w:rsidRPr="00543495">
              <w:rPr>
                <w:sz w:val="18"/>
                <w:szCs w:val="18"/>
              </w:rPr>
              <w:t>Всего вознаграждений, из них:</w:t>
            </w:r>
          </w:p>
        </w:tc>
        <w:tc>
          <w:tcPr>
            <w:tcW w:w="1339" w:type="dxa"/>
            <w:tcBorders>
              <w:top w:val="nil"/>
              <w:left w:val="nil"/>
              <w:bottom w:val="single" w:sz="4" w:space="0" w:color="auto"/>
              <w:right w:val="single" w:sz="4" w:space="0" w:color="auto"/>
            </w:tcBorders>
            <w:shd w:val="clear" w:color="auto" w:fill="auto"/>
            <w:noWrap/>
            <w:vAlign w:val="center"/>
            <w:hideMark/>
          </w:tcPr>
          <w:p w14:paraId="623F3E65" w14:textId="77777777" w:rsidR="004F6947" w:rsidRPr="00543495" w:rsidRDefault="004F6947" w:rsidP="002276F8">
            <w:pPr>
              <w:jc w:val="center"/>
              <w:rPr>
                <w:bCs/>
                <w:sz w:val="18"/>
                <w:szCs w:val="18"/>
              </w:rPr>
            </w:pPr>
            <w:r w:rsidRPr="00543495">
              <w:rPr>
                <w:bCs/>
                <w:sz w:val="18"/>
                <w:szCs w:val="18"/>
              </w:rPr>
              <w:t>2 300</w:t>
            </w:r>
          </w:p>
        </w:tc>
        <w:tc>
          <w:tcPr>
            <w:tcW w:w="1417" w:type="dxa"/>
            <w:tcBorders>
              <w:top w:val="nil"/>
              <w:left w:val="nil"/>
              <w:bottom w:val="single" w:sz="4" w:space="0" w:color="auto"/>
              <w:right w:val="single" w:sz="4" w:space="0" w:color="auto"/>
            </w:tcBorders>
            <w:shd w:val="clear" w:color="auto" w:fill="auto"/>
            <w:noWrap/>
            <w:vAlign w:val="center"/>
            <w:hideMark/>
          </w:tcPr>
          <w:p w14:paraId="2F49A500" w14:textId="77777777" w:rsidR="004F6947" w:rsidRPr="00543495" w:rsidRDefault="004F6947" w:rsidP="002276F8">
            <w:pPr>
              <w:jc w:val="center"/>
              <w:rPr>
                <w:bCs/>
                <w:sz w:val="18"/>
                <w:szCs w:val="18"/>
              </w:rPr>
            </w:pPr>
            <w:r w:rsidRPr="00543495">
              <w:rPr>
                <w:bCs/>
                <w:sz w:val="18"/>
                <w:szCs w:val="18"/>
              </w:rPr>
              <w:t>Х</w:t>
            </w:r>
          </w:p>
        </w:tc>
        <w:tc>
          <w:tcPr>
            <w:tcW w:w="1701" w:type="dxa"/>
            <w:tcBorders>
              <w:top w:val="nil"/>
              <w:left w:val="nil"/>
              <w:bottom w:val="single" w:sz="4" w:space="0" w:color="auto"/>
              <w:right w:val="single" w:sz="4" w:space="0" w:color="auto"/>
            </w:tcBorders>
            <w:vAlign w:val="center"/>
          </w:tcPr>
          <w:p w14:paraId="374BB197" w14:textId="77777777" w:rsidR="004F6947" w:rsidRPr="00543495" w:rsidRDefault="004F6947" w:rsidP="002276F8">
            <w:pPr>
              <w:jc w:val="center"/>
              <w:rPr>
                <w:bCs/>
                <w:sz w:val="18"/>
                <w:szCs w:val="18"/>
              </w:rPr>
            </w:pPr>
            <w:r w:rsidRPr="00543495">
              <w:rPr>
                <w:bCs/>
                <w:sz w:val="18"/>
                <w:szCs w:val="18"/>
              </w:rPr>
              <w:t>122 622</w:t>
            </w:r>
          </w:p>
        </w:tc>
      </w:tr>
      <w:tr w:rsidR="00543495" w:rsidRPr="00543495" w14:paraId="1195A5AA" w14:textId="77777777" w:rsidTr="002276F8">
        <w:trPr>
          <w:trHeight w:val="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CF2588" w14:textId="77777777" w:rsidR="004F6947" w:rsidRPr="00543495" w:rsidRDefault="004F6947" w:rsidP="002276F8">
            <w:pPr>
              <w:jc w:val="center"/>
              <w:rPr>
                <w:sz w:val="18"/>
                <w:szCs w:val="18"/>
              </w:rPr>
            </w:pPr>
            <w:r w:rsidRPr="00543495">
              <w:rPr>
                <w:sz w:val="18"/>
                <w:szCs w:val="18"/>
              </w:rPr>
              <w:t>11</w:t>
            </w:r>
          </w:p>
        </w:tc>
        <w:tc>
          <w:tcPr>
            <w:tcW w:w="1701" w:type="dxa"/>
            <w:vMerge/>
            <w:tcBorders>
              <w:top w:val="nil"/>
              <w:left w:val="single" w:sz="4" w:space="0" w:color="auto"/>
              <w:bottom w:val="single" w:sz="4" w:space="0" w:color="auto"/>
              <w:right w:val="single" w:sz="4" w:space="0" w:color="auto"/>
            </w:tcBorders>
            <w:vAlign w:val="center"/>
            <w:hideMark/>
          </w:tcPr>
          <w:p w14:paraId="0CDF9578" w14:textId="77777777" w:rsidR="004F6947" w:rsidRPr="00543495" w:rsidRDefault="004F6947" w:rsidP="004D5152">
            <w:pPr>
              <w:rPr>
                <w:sz w:val="18"/>
                <w:szCs w:val="18"/>
              </w:rPr>
            </w:pPr>
          </w:p>
        </w:tc>
        <w:tc>
          <w:tcPr>
            <w:tcW w:w="2914" w:type="dxa"/>
            <w:tcBorders>
              <w:top w:val="nil"/>
              <w:left w:val="nil"/>
              <w:bottom w:val="single" w:sz="4" w:space="0" w:color="auto"/>
              <w:right w:val="single" w:sz="4" w:space="0" w:color="auto"/>
            </w:tcBorders>
            <w:shd w:val="clear" w:color="auto" w:fill="auto"/>
            <w:vAlign w:val="center"/>
            <w:hideMark/>
          </w:tcPr>
          <w:p w14:paraId="7875E5DF" w14:textId="77777777" w:rsidR="004F6947" w:rsidRPr="00543495" w:rsidRDefault="004F6947" w:rsidP="002276F8">
            <w:pPr>
              <w:jc w:val="center"/>
              <w:rPr>
                <w:sz w:val="18"/>
                <w:szCs w:val="18"/>
              </w:rPr>
            </w:pPr>
            <w:r w:rsidRPr="00543495">
              <w:rPr>
                <w:sz w:val="18"/>
                <w:szCs w:val="18"/>
              </w:rPr>
              <w:t>денежные средства всего, из них:</w:t>
            </w:r>
          </w:p>
        </w:tc>
        <w:tc>
          <w:tcPr>
            <w:tcW w:w="1339" w:type="dxa"/>
            <w:tcBorders>
              <w:top w:val="nil"/>
              <w:left w:val="nil"/>
              <w:bottom w:val="single" w:sz="4" w:space="0" w:color="auto"/>
              <w:right w:val="single" w:sz="4" w:space="0" w:color="auto"/>
            </w:tcBorders>
            <w:shd w:val="clear" w:color="auto" w:fill="auto"/>
            <w:noWrap/>
            <w:vAlign w:val="center"/>
            <w:hideMark/>
          </w:tcPr>
          <w:p w14:paraId="5E008E93" w14:textId="77777777" w:rsidR="004F6947" w:rsidRPr="00543495" w:rsidRDefault="004F6947" w:rsidP="002276F8">
            <w:pPr>
              <w:jc w:val="center"/>
              <w:rPr>
                <w:bCs/>
                <w:sz w:val="18"/>
                <w:szCs w:val="18"/>
              </w:rPr>
            </w:pPr>
            <w:r w:rsidRPr="00543495">
              <w:rPr>
                <w:bCs/>
                <w:sz w:val="18"/>
                <w:szCs w:val="18"/>
              </w:rPr>
              <w:t>2 300</w:t>
            </w:r>
          </w:p>
        </w:tc>
        <w:tc>
          <w:tcPr>
            <w:tcW w:w="1417" w:type="dxa"/>
            <w:tcBorders>
              <w:top w:val="nil"/>
              <w:left w:val="nil"/>
              <w:bottom w:val="single" w:sz="4" w:space="0" w:color="auto"/>
              <w:right w:val="single" w:sz="4" w:space="0" w:color="auto"/>
            </w:tcBorders>
            <w:shd w:val="clear" w:color="auto" w:fill="auto"/>
            <w:noWrap/>
            <w:vAlign w:val="center"/>
            <w:hideMark/>
          </w:tcPr>
          <w:p w14:paraId="566A9343" w14:textId="77777777" w:rsidR="004F6947" w:rsidRPr="00543495" w:rsidRDefault="004F6947" w:rsidP="002276F8">
            <w:pPr>
              <w:jc w:val="center"/>
              <w:rPr>
                <w:bCs/>
                <w:sz w:val="18"/>
                <w:szCs w:val="18"/>
              </w:rPr>
            </w:pPr>
            <w:r w:rsidRPr="00543495">
              <w:rPr>
                <w:bCs/>
                <w:sz w:val="18"/>
                <w:szCs w:val="18"/>
              </w:rPr>
              <w:t>Х</w:t>
            </w:r>
          </w:p>
        </w:tc>
        <w:tc>
          <w:tcPr>
            <w:tcW w:w="1701" w:type="dxa"/>
            <w:tcBorders>
              <w:top w:val="nil"/>
              <w:left w:val="nil"/>
              <w:bottom w:val="single" w:sz="4" w:space="0" w:color="auto"/>
              <w:right w:val="single" w:sz="4" w:space="0" w:color="auto"/>
            </w:tcBorders>
            <w:vAlign w:val="center"/>
          </w:tcPr>
          <w:p w14:paraId="51A066D4" w14:textId="77777777" w:rsidR="004F6947" w:rsidRPr="00543495" w:rsidRDefault="004F6947" w:rsidP="002276F8">
            <w:pPr>
              <w:jc w:val="center"/>
              <w:rPr>
                <w:bCs/>
                <w:sz w:val="18"/>
                <w:szCs w:val="18"/>
              </w:rPr>
            </w:pPr>
            <w:r w:rsidRPr="00543495">
              <w:rPr>
                <w:bCs/>
                <w:sz w:val="18"/>
                <w:szCs w:val="18"/>
              </w:rPr>
              <w:t>122 622</w:t>
            </w:r>
          </w:p>
        </w:tc>
      </w:tr>
      <w:tr w:rsidR="00543495" w:rsidRPr="00543495" w14:paraId="562E17C1" w14:textId="77777777" w:rsidTr="002276F8">
        <w:trPr>
          <w:trHeight w:val="27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012BA6" w14:textId="77777777" w:rsidR="004F6947" w:rsidRPr="00543495" w:rsidRDefault="004F6947" w:rsidP="002276F8">
            <w:pPr>
              <w:jc w:val="center"/>
              <w:rPr>
                <w:sz w:val="18"/>
                <w:szCs w:val="18"/>
              </w:rPr>
            </w:pPr>
            <w:r w:rsidRPr="00543495">
              <w:rPr>
                <w:sz w:val="18"/>
                <w:szCs w:val="18"/>
              </w:rPr>
              <w:t>12</w:t>
            </w:r>
          </w:p>
        </w:tc>
        <w:tc>
          <w:tcPr>
            <w:tcW w:w="1701" w:type="dxa"/>
            <w:vMerge/>
            <w:tcBorders>
              <w:top w:val="nil"/>
              <w:left w:val="single" w:sz="4" w:space="0" w:color="auto"/>
              <w:bottom w:val="single" w:sz="4" w:space="0" w:color="auto"/>
              <w:right w:val="single" w:sz="4" w:space="0" w:color="auto"/>
            </w:tcBorders>
            <w:vAlign w:val="center"/>
            <w:hideMark/>
          </w:tcPr>
          <w:p w14:paraId="08F43E53" w14:textId="77777777" w:rsidR="004F6947" w:rsidRPr="00543495" w:rsidRDefault="004F6947" w:rsidP="004D5152">
            <w:pPr>
              <w:rPr>
                <w:sz w:val="18"/>
                <w:szCs w:val="18"/>
              </w:rPr>
            </w:pPr>
          </w:p>
        </w:tc>
        <w:tc>
          <w:tcPr>
            <w:tcW w:w="2914" w:type="dxa"/>
            <w:tcBorders>
              <w:top w:val="nil"/>
              <w:left w:val="nil"/>
              <w:bottom w:val="single" w:sz="4" w:space="0" w:color="auto"/>
              <w:right w:val="single" w:sz="4" w:space="0" w:color="auto"/>
            </w:tcBorders>
            <w:shd w:val="clear" w:color="auto" w:fill="auto"/>
            <w:vAlign w:val="center"/>
            <w:hideMark/>
          </w:tcPr>
          <w:p w14:paraId="1D07A06A" w14:textId="77777777" w:rsidR="004F6947" w:rsidRPr="00543495" w:rsidRDefault="004F6947" w:rsidP="002276F8">
            <w:pPr>
              <w:jc w:val="center"/>
              <w:rPr>
                <w:sz w:val="18"/>
                <w:szCs w:val="18"/>
              </w:rPr>
            </w:pPr>
            <w:r w:rsidRPr="00543495">
              <w:rPr>
                <w:sz w:val="18"/>
                <w:szCs w:val="18"/>
              </w:rPr>
              <w:t>отсроченные (рассроченные)</w:t>
            </w:r>
          </w:p>
        </w:tc>
        <w:tc>
          <w:tcPr>
            <w:tcW w:w="1339" w:type="dxa"/>
            <w:tcBorders>
              <w:top w:val="nil"/>
              <w:left w:val="nil"/>
              <w:bottom w:val="single" w:sz="4" w:space="0" w:color="auto"/>
              <w:right w:val="single" w:sz="4" w:space="0" w:color="auto"/>
            </w:tcBorders>
            <w:shd w:val="clear" w:color="auto" w:fill="auto"/>
            <w:noWrap/>
            <w:vAlign w:val="center"/>
            <w:hideMark/>
          </w:tcPr>
          <w:p w14:paraId="48A1C711" w14:textId="23057860" w:rsidR="004F6947" w:rsidRPr="00543495" w:rsidRDefault="004F6947" w:rsidP="002276F8">
            <w:pPr>
              <w:jc w:val="center"/>
              <w:rPr>
                <w:sz w:val="18"/>
                <w:szCs w:val="18"/>
              </w:rPr>
            </w:pPr>
            <w:r w:rsidRPr="00543495">
              <w:rPr>
                <w:sz w:val="18"/>
                <w:szCs w:val="18"/>
              </w:rPr>
              <w:t>0</w:t>
            </w:r>
          </w:p>
        </w:tc>
        <w:tc>
          <w:tcPr>
            <w:tcW w:w="1417" w:type="dxa"/>
            <w:tcBorders>
              <w:top w:val="nil"/>
              <w:left w:val="nil"/>
              <w:bottom w:val="single" w:sz="4" w:space="0" w:color="auto"/>
              <w:right w:val="single" w:sz="4" w:space="0" w:color="auto"/>
            </w:tcBorders>
            <w:shd w:val="clear" w:color="auto" w:fill="auto"/>
            <w:noWrap/>
            <w:vAlign w:val="center"/>
            <w:hideMark/>
          </w:tcPr>
          <w:p w14:paraId="015EB8BD" w14:textId="77777777" w:rsidR="004F6947" w:rsidRPr="00543495" w:rsidRDefault="004F6947" w:rsidP="002276F8">
            <w:pPr>
              <w:jc w:val="center"/>
              <w:rPr>
                <w:sz w:val="18"/>
                <w:szCs w:val="18"/>
              </w:rPr>
            </w:pPr>
            <w:r w:rsidRPr="00543495">
              <w:rPr>
                <w:sz w:val="18"/>
                <w:szCs w:val="18"/>
              </w:rPr>
              <w:t>Х</w:t>
            </w:r>
          </w:p>
        </w:tc>
        <w:tc>
          <w:tcPr>
            <w:tcW w:w="1701" w:type="dxa"/>
            <w:tcBorders>
              <w:top w:val="nil"/>
              <w:left w:val="nil"/>
              <w:bottom w:val="single" w:sz="4" w:space="0" w:color="auto"/>
              <w:right w:val="single" w:sz="4" w:space="0" w:color="auto"/>
            </w:tcBorders>
            <w:vAlign w:val="center"/>
          </w:tcPr>
          <w:p w14:paraId="29E1CACE" w14:textId="77777777" w:rsidR="004F6947" w:rsidRPr="00543495" w:rsidRDefault="004F6947" w:rsidP="002276F8">
            <w:pPr>
              <w:jc w:val="center"/>
              <w:rPr>
                <w:bCs/>
                <w:sz w:val="18"/>
                <w:szCs w:val="18"/>
              </w:rPr>
            </w:pPr>
            <w:r w:rsidRPr="00543495">
              <w:rPr>
                <w:bCs/>
                <w:sz w:val="18"/>
                <w:szCs w:val="18"/>
              </w:rPr>
              <w:t>0</w:t>
            </w:r>
          </w:p>
        </w:tc>
      </w:tr>
      <w:tr w:rsidR="00543495" w:rsidRPr="00543495" w14:paraId="3334C1C2" w14:textId="77777777" w:rsidTr="002276F8">
        <w:trPr>
          <w:trHeight w:val="43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522111" w14:textId="77777777" w:rsidR="004F6947" w:rsidRPr="00543495" w:rsidRDefault="004F6947" w:rsidP="002276F8">
            <w:pPr>
              <w:jc w:val="center"/>
              <w:rPr>
                <w:sz w:val="18"/>
                <w:szCs w:val="18"/>
              </w:rPr>
            </w:pPr>
            <w:r w:rsidRPr="00543495">
              <w:rPr>
                <w:sz w:val="18"/>
                <w:szCs w:val="18"/>
              </w:rPr>
              <w:t>13</w:t>
            </w:r>
          </w:p>
        </w:tc>
        <w:tc>
          <w:tcPr>
            <w:tcW w:w="1701" w:type="dxa"/>
            <w:vMerge/>
            <w:tcBorders>
              <w:top w:val="nil"/>
              <w:left w:val="single" w:sz="4" w:space="0" w:color="auto"/>
              <w:bottom w:val="single" w:sz="4" w:space="0" w:color="auto"/>
              <w:right w:val="single" w:sz="4" w:space="0" w:color="auto"/>
            </w:tcBorders>
            <w:vAlign w:val="center"/>
            <w:hideMark/>
          </w:tcPr>
          <w:p w14:paraId="06CB5229" w14:textId="77777777" w:rsidR="004F6947" w:rsidRPr="00543495" w:rsidRDefault="004F6947" w:rsidP="004D5152">
            <w:pPr>
              <w:rPr>
                <w:sz w:val="18"/>
                <w:szCs w:val="18"/>
              </w:rPr>
            </w:pPr>
          </w:p>
        </w:tc>
        <w:tc>
          <w:tcPr>
            <w:tcW w:w="2914" w:type="dxa"/>
            <w:tcBorders>
              <w:top w:val="nil"/>
              <w:left w:val="nil"/>
              <w:bottom w:val="single" w:sz="4" w:space="0" w:color="auto"/>
              <w:right w:val="single" w:sz="4" w:space="0" w:color="auto"/>
            </w:tcBorders>
            <w:shd w:val="clear" w:color="auto" w:fill="auto"/>
            <w:vAlign w:val="center"/>
            <w:hideMark/>
          </w:tcPr>
          <w:p w14:paraId="411B9F39" w14:textId="77777777" w:rsidR="004F6947" w:rsidRPr="00543495" w:rsidRDefault="004F6947" w:rsidP="002276F8">
            <w:pPr>
              <w:jc w:val="center"/>
              <w:rPr>
                <w:sz w:val="18"/>
                <w:szCs w:val="18"/>
              </w:rPr>
            </w:pPr>
            <w:r w:rsidRPr="00543495">
              <w:rPr>
                <w:sz w:val="18"/>
                <w:szCs w:val="18"/>
              </w:rPr>
              <w:t>акции или иные долевые инструменты, всего, из них:</w:t>
            </w:r>
          </w:p>
        </w:tc>
        <w:tc>
          <w:tcPr>
            <w:tcW w:w="1339" w:type="dxa"/>
            <w:tcBorders>
              <w:top w:val="nil"/>
              <w:left w:val="nil"/>
              <w:bottom w:val="single" w:sz="4" w:space="0" w:color="auto"/>
              <w:right w:val="single" w:sz="4" w:space="0" w:color="auto"/>
            </w:tcBorders>
            <w:shd w:val="clear" w:color="auto" w:fill="auto"/>
            <w:noWrap/>
            <w:vAlign w:val="center"/>
            <w:hideMark/>
          </w:tcPr>
          <w:p w14:paraId="5BB82D9D" w14:textId="23E7C475" w:rsidR="004F6947" w:rsidRPr="00543495" w:rsidRDefault="004F6947" w:rsidP="002276F8">
            <w:pPr>
              <w:jc w:val="center"/>
              <w:rPr>
                <w:sz w:val="18"/>
                <w:szCs w:val="18"/>
              </w:rPr>
            </w:pPr>
            <w:r w:rsidRPr="00543495">
              <w:rPr>
                <w:sz w:val="18"/>
                <w:szCs w:val="18"/>
              </w:rPr>
              <w:t>0</w:t>
            </w:r>
          </w:p>
        </w:tc>
        <w:tc>
          <w:tcPr>
            <w:tcW w:w="1417" w:type="dxa"/>
            <w:tcBorders>
              <w:top w:val="nil"/>
              <w:left w:val="nil"/>
              <w:bottom w:val="single" w:sz="4" w:space="0" w:color="auto"/>
              <w:right w:val="single" w:sz="4" w:space="0" w:color="auto"/>
            </w:tcBorders>
            <w:shd w:val="clear" w:color="auto" w:fill="auto"/>
            <w:noWrap/>
            <w:vAlign w:val="center"/>
            <w:hideMark/>
          </w:tcPr>
          <w:p w14:paraId="43BACD0E" w14:textId="77777777" w:rsidR="004F6947" w:rsidRPr="00543495" w:rsidRDefault="004F6947" w:rsidP="002276F8">
            <w:pPr>
              <w:jc w:val="center"/>
              <w:rPr>
                <w:sz w:val="18"/>
                <w:szCs w:val="18"/>
              </w:rPr>
            </w:pPr>
            <w:r w:rsidRPr="00543495">
              <w:rPr>
                <w:sz w:val="18"/>
                <w:szCs w:val="18"/>
              </w:rPr>
              <w:t>0</w:t>
            </w:r>
          </w:p>
        </w:tc>
        <w:tc>
          <w:tcPr>
            <w:tcW w:w="1701" w:type="dxa"/>
            <w:tcBorders>
              <w:top w:val="nil"/>
              <w:left w:val="nil"/>
              <w:bottom w:val="single" w:sz="4" w:space="0" w:color="auto"/>
              <w:right w:val="single" w:sz="4" w:space="0" w:color="auto"/>
            </w:tcBorders>
            <w:vAlign w:val="center"/>
          </w:tcPr>
          <w:p w14:paraId="705976F0" w14:textId="77777777" w:rsidR="004F6947" w:rsidRPr="00543495" w:rsidRDefault="004F6947" w:rsidP="002276F8">
            <w:pPr>
              <w:jc w:val="center"/>
              <w:rPr>
                <w:bCs/>
                <w:sz w:val="18"/>
                <w:szCs w:val="18"/>
              </w:rPr>
            </w:pPr>
            <w:r w:rsidRPr="00543495">
              <w:rPr>
                <w:bCs/>
                <w:sz w:val="18"/>
                <w:szCs w:val="18"/>
              </w:rPr>
              <w:t>0</w:t>
            </w:r>
          </w:p>
        </w:tc>
      </w:tr>
      <w:tr w:rsidR="00543495" w:rsidRPr="00543495" w14:paraId="3A2950E9" w14:textId="77777777" w:rsidTr="002276F8">
        <w:trPr>
          <w:trHeight w:val="16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9FA10F6" w14:textId="77777777" w:rsidR="004F6947" w:rsidRPr="00543495" w:rsidRDefault="004F6947" w:rsidP="002276F8">
            <w:pPr>
              <w:jc w:val="center"/>
              <w:rPr>
                <w:sz w:val="18"/>
                <w:szCs w:val="18"/>
              </w:rPr>
            </w:pPr>
            <w:r w:rsidRPr="00543495">
              <w:rPr>
                <w:sz w:val="18"/>
                <w:szCs w:val="18"/>
              </w:rPr>
              <w:t>14</w:t>
            </w:r>
          </w:p>
        </w:tc>
        <w:tc>
          <w:tcPr>
            <w:tcW w:w="1701" w:type="dxa"/>
            <w:vMerge/>
            <w:tcBorders>
              <w:top w:val="nil"/>
              <w:left w:val="single" w:sz="4" w:space="0" w:color="auto"/>
              <w:bottom w:val="single" w:sz="4" w:space="0" w:color="auto"/>
              <w:right w:val="single" w:sz="4" w:space="0" w:color="auto"/>
            </w:tcBorders>
            <w:vAlign w:val="center"/>
            <w:hideMark/>
          </w:tcPr>
          <w:p w14:paraId="59696CE8" w14:textId="77777777" w:rsidR="004F6947" w:rsidRPr="00543495" w:rsidRDefault="004F6947" w:rsidP="004D5152">
            <w:pPr>
              <w:rPr>
                <w:sz w:val="18"/>
                <w:szCs w:val="18"/>
              </w:rPr>
            </w:pPr>
          </w:p>
        </w:tc>
        <w:tc>
          <w:tcPr>
            <w:tcW w:w="2914" w:type="dxa"/>
            <w:tcBorders>
              <w:top w:val="nil"/>
              <w:left w:val="nil"/>
              <w:bottom w:val="single" w:sz="4" w:space="0" w:color="auto"/>
              <w:right w:val="single" w:sz="4" w:space="0" w:color="auto"/>
            </w:tcBorders>
            <w:shd w:val="clear" w:color="auto" w:fill="auto"/>
            <w:vAlign w:val="center"/>
            <w:hideMark/>
          </w:tcPr>
          <w:p w14:paraId="3C83DB52" w14:textId="77777777" w:rsidR="004F6947" w:rsidRPr="00543495" w:rsidRDefault="004F6947" w:rsidP="002276F8">
            <w:pPr>
              <w:jc w:val="center"/>
              <w:rPr>
                <w:sz w:val="18"/>
                <w:szCs w:val="18"/>
              </w:rPr>
            </w:pPr>
            <w:r w:rsidRPr="00543495">
              <w:rPr>
                <w:sz w:val="18"/>
                <w:szCs w:val="18"/>
              </w:rPr>
              <w:t>отсроченные (рассроченные)</w:t>
            </w:r>
          </w:p>
        </w:tc>
        <w:tc>
          <w:tcPr>
            <w:tcW w:w="1339" w:type="dxa"/>
            <w:tcBorders>
              <w:top w:val="nil"/>
              <w:left w:val="nil"/>
              <w:bottom w:val="single" w:sz="4" w:space="0" w:color="auto"/>
              <w:right w:val="single" w:sz="4" w:space="0" w:color="auto"/>
            </w:tcBorders>
            <w:shd w:val="clear" w:color="auto" w:fill="auto"/>
            <w:noWrap/>
            <w:vAlign w:val="center"/>
            <w:hideMark/>
          </w:tcPr>
          <w:p w14:paraId="2981A6DE" w14:textId="0D687E38" w:rsidR="004F6947" w:rsidRPr="00543495" w:rsidRDefault="004F6947" w:rsidP="002276F8">
            <w:pPr>
              <w:jc w:val="center"/>
              <w:rPr>
                <w:sz w:val="18"/>
                <w:szCs w:val="18"/>
              </w:rPr>
            </w:pPr>
            <w:r w:rsidRPr="00543495">
              <w:rPr>
                <w:sz w:val="18"/>
                <w:szCs w:val="18"/>
              </w:rPr>
              <w:t>0</w:t>
            </w:r>
          </w:p>
        </w:tc>
        <w:tc>
          <w:tcPr>
            <w:tcW w:w="1417" w:type="dxa"/>
            <w:tcBorders>
              <w:top w:val="nil"/>
              <w:left w:val="nil"/>
              <w:bottom w:val="single" w:sz="4" w:space="0" w:color="auto"/>
              <w:right w:val="single" w:sz="4" w:space="0" w:color="auto"/>
            </w:tcBorders>
            <w:shd w:val="clear" w:color="auto" w:fill="auto"/>
            <w:noWrap/>
            <w:vAlign w:val="center"/>
            <w:hideMark/>
          </w:tcPr>
          <w:p w14:paraId="6DEB5076" w14:textId="77777777" w:rsidR="004F6947" w:rsidRPr="00543495" w:rsidRDefault="004F6947" w:rsidP="002276F8">
            <w:pPr>
              <w:jc w:val="center"/>
              <w:rPr>
                <w:sz w:val="18"/>
                <w:szCs w:val="18"/>
              </w:rPr>
            </w:pPr>
            <w:r w:rsidRPr="00543495">
              <w:rPr>
                <w:sz w:val="18"/>
                <w:szCs w:val="18"/>
              </w:rPr>
              <w:t>Х</w:t>
            </w:r>
          </w:p>
        </w:tc>
        <w:tc>
          <w:tcPr>
            <w:tcW w:w="1701" w:type="dxa"/>
            <w:tcBorders>
              <w:top w:val="nil"/>
              <w:left w:val="nil"/>
              <w:bottom w:val="single" w:sz="4" w:space="0" w:color="auto"/>
              <w:right w:val="single" w:sz="4" w:space="0" w:color="auto"/>
            </w:tcBorders>
            <w:vAlign w:val="center"/>
          </w:tcPr>
          <w:p w14:paraId="777AB972" w14:textId="77777777" w:rsidR="004F6947" w:rsidRPr="00543495" w:rsidRDefault="004F6947" w:rsidP="002276F8">
            <w:pPr>
              <w:jc w:val="center"/>
              <w:rPr>
                <w:bCs/>
                <w:sz w:val="18"/>
                <w:szCs w:val="18"/>
              </w:rPr>
            </w:pPr>
            <w:r w:rsidRPr="00543495">
              <w:rPr>
                <w:bCs/>
                <w:sz w:val="18"/>
                <w:szCs w:val="18"/>
              </w:rPr>
              <w:t>0</w:t>
            </w:r>
          </w:p>
        </w:tc>
      </w:tr>
      <w:tr w:rsidR="00543495" w:rsidRPr="00543495" w14:paraId="19DFDC44" w14:textId="77777777" w:rsidTr="002276F8">
        <w:trPr>
          <w:trHeight w:val="44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11D648" w14:textId="77777777" w:rsidR="004F6947" w:rsidRPr="00543495" w:rsidRDefault="004F6947" w:rsidP="002276F8">
            <w:pPr>
              <w:jc w:val="center"/>
              <w:rPr>
                <w:sz w:val="18"/>
                <w:szCs w:val="18"/>
              </w:rPr>
            </w:pPr>
            <w:r w:rsidRPr="00543495">
              <w:rPr>
                <w:sz w:val="18"/>
                <w:szCs w:val="18"/>
              </w:rPr>
              <w:t>15</w:t>
            </w:r>
          </w:p>
        </w:tc>
        <w:tc>
          <w:tcPr>
            <w:tcW w:w="1701" w:type="dxa"/>
            <w:vMerge/>
            <w:tcBorders>
              <w:top w:val="nil"/>
              <w:left w:val="single" w:sz="4" w:space="0" w:color="auto"/>
              <w:bottom w:val="single" w:sz="4" w:space="0" w:color="auto"/>
              <w:right w:val="single" w:sz="4" w:space="0" w:color="auto"/>
            </w:tcBorders>
            <w:vAlign w:val="center"/>
            <w:hideMark/>
          </w:tcPr>
          <w:p w14:paraId="6D56679D" w14:textId="77777777" w:rsidR="004F6947" w:rsidRPr="00543495" w:rsidRDefault="004F6947" w:rsidP="004D5152">
            <w:pPr>
              <w:rPr>
                <w:sz w:val="18"/>
                <w:szCs w:val="18"/>
              </w:rPr>
            </w:pPr>
          </w:p>
        </w:tc>
        <w:tc>
          <w:tcPr>
            <w:tcW w:w="2914" w:type="dxa"/>
            <w:tcBorders>
              <w:top w:val="nil"/>
              <w:left w:val="nil"/>
              <w:bottom w:val="single" w:sz="4" w:space="0" w:color="auto"/>
              <w:right w:val="single" w:sz="4" w:space="0" w:color="auto"/>
            </w:tcBorders>
            <w:shd w:val="clear" w:color="auto" w:fill="auto"/>
            <w:vAlign w:val="center"/>
            <w:hideMark/>
          </w:tcPr>
          <w:p w14:paraId="26D1DB9C" w14:textId="77777777" w:rsidR="004F6947" w:rsidRPr="00543495" w:rsidRDefault="004F6947" w:rsidP="002276F8">
            <w:pPr>
              <w:jc w:val="center"/>
              <w:rPr>
                <w:sz w:val="18"/>
                <w:szCs w:val="18"/>
              </w:rPr>
            </w:pPr>
            <w:r w:rsidRPr="00543495">
              <w:rPr>
                <w:sz w:val="18"/>
                <w:szCs w:val="18"/>
              </w:rPr>
              <w:t>иные формы вознаграждений, всего из них:</w:t>
            </w:r>
          </w:p>
        </w:tc>
        <w:tc>
          <w:tcPr>
            <w:tcW w:w="1339" w:type="dxa"/>
            <w:tcBorders>
              <w:top w:val="nil"/>
              <w:left w:val="nil"/>
              <w:bottom w:val="single" w:sz="4" w:space="0" w:color="auto"/>
              <w:right w:val="single" w:sz="4" w:space="0" w:color="auto"/>
            </w:tcBorders>
            <w:shd w:val="clear" w:color="auto" w:fill="auto"/>
            <w:noWrap/>
            <w:vAlign w:val="center"/>
            <w:hideMark/>
          </w:tcPr>
          <w:p w14:paraId="5BE2C6F6" w14:textId="7CBEE948" w:rsidR="004F6947" w:rsidRPr="00543495" w:rsidRDefault="004F6947" w:rsidP="002276F8">
            <w:pPr>
              <w:jc w:val="center"/>
              <w:rPr>
                <w:sz w:val="18"/>
                <w:szCs w:val="18"/>
              </w:rPr>
            </w:pPr>
            <w:r w:rsidRPr="00543495">
              <w:rPr>
                <w:sz w:val="18"/>
                <w:szCs w:val="18"/>
              </w:rPr>
              <w:t>0</w:t>
            </w:r>
          </w:p>
        </w:tc>
        <w:tc>
          <w:tcPr>
            <w:tcW w:w="1417" w:type="dxa"/>
            <w:tcBorders>
              <w:top w:val="nil"/>
              <w:left w:val="nil"/>
              <w:bottom w:val="single" w:sz="4" w:space="0" w:color="auto"/>
              <w:right w:val="single" w:sz="4" w:space="0" w:color="auto"/>
            </w:tcBorders>
            <w:shd w:val="clear" w:color="auto" w:fill="auto"/>
            <w:noWrap/>
            <w:vAlign w:val="center"/>
            <w:hideMark/>
          </w:tcPr>
          <w:p w14:paraId="25F7BCA9" w14:textId="77777777" w:rsidR="004F6947" w:rsidRPr="00543495" w:rsidRDefault="004F6947" w:rsidP="002276F8">
            <w:pPr>
              <w:jc w:val="center"/>
              <w:rPr>
                <w:sz w:val="18"/>
                <w:szCs w:val="18"/>
              </w:rPr>
            </w:pPr>
            <w:r w:rsidRPr="00543495">
              <w:rPr>
                <w:sz w:val="18"/>
                <w:szCs w:val="18"/>
              </w:rPr>
              <w:t>Х</w:t>
            </w:r>
          </w:p>
        </w:tc>
        <w:tc>
          <w:tcPr>
            <w:tcW w:w="1701" w:type="dxa"/>
            <w:tcBorders>
              <w:top w:val="nil"/>
              <w:left w:val="nil"/>
              <w:bottom w:val="single" w:sz="4" w:space="0" w:color="auto"/>
              <w:right w:val="single" w:sz="4" w:space="0" w:color="auto"/>
            </w:tcBorders>
            <w:vAlign w:val="center"/>
          </w:tcPr>
          <w:p w14:paraId="2C0D6B73" w14:textId="77777777" w:rsidR="004F6947" w:rsidRPr="00543495" w:rsidRDefault="004F6947" w:rsidP="002276F8">
            <w:pPr>
              <w:jc w:val="center"/>
              <w:rPr>
                <w:bCs/>
                <w:sz w:val="18"/>
                <w:szCs w:val="18"/>
              </w:rPr>
            </w:pPr>
            <w:r w:rsidRPr="00543495">
              <w:rPr>
                <w:bCs/>
                <w:sz w:val="18"/>
                <w:szCs w:val="18"/>
              </w:rPr>
              <w:t>0</w:t>
            </w:r>
          </w:p>
        </w:tc>
      </w:tr>
      <w:tr w:rsidR="00543495" w:rsidRPr="00543495" w14:paraId="67E5785B" w14:textId="77777777" w:rsidTr="002276F8">
        <w:trPr>
          <w:trHeight w:val="17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11ED1A" w14:textId="77777777" w:rsidR="004F6947" w:rsidRPr="00543495" w:rsidRDefault="004F6947" w:rsidP="002276F8">
            <w:pPr>
              <w:jc w:val="center"/>
              <w:rPr>
                <w:sz w:val="18"/>
                <w:szCs w:val="18"/>
              </w:rPr>
            </w:pPr>
            <w:r w:rsidRPr="00543495">
              <w:rPr>
                <w:sz w:val="18"/>
                <w:szCs w:val="18"/>
              </w:rPr>
              <w:t>16</w:t>
            </w:r>
          </w:p>
        </w:tc>
        <w:tc>
          <w:tcPr>
            <w:tcW w:w="1701" w:type="dxa"/>
            <w:vMerge/>
            <w:tcBorders>
              <w:top w:val="nil"/>
              <w:left w:val="single" w:sz="4" w:space="0" w:color="auto"/>
              <w:bottom w:val="single" w:sz="4" w:space="0" w:color="auto"/>
              <w:right w:val="single" w:sz="4" w:space="0" w:color="auto"/>
            </w:tcBorders>
            <w:vAlign w:val="center"/>
            <w:hideMark/>
          </w:tcPr>
          <w:p w14:paraId="16C1D477" w14:textId="77777777" w:rsidR="004F6947" w:rsidRPr="00543495" w:rsidRDefault="004F6947" w:rsidP="004D5152">
            <w:pPr>
              <w:rPr>
                <w:sz w:val="18"/>
                <w:szCs w:val="18"/>
              </w:rPr>
            </w:pPr>
          </w:p>
        </w:tc>
        <w:tc>
          <w:tcPr>
            <w:tcW w:w="2914" w:type="dxa"/>
            <w:tcBorders>
              <w:top w:val="nil"/>
              <w:left w:val="nil"/>
              <w:bottom w:val="single" w:sz="4" w:space="0" w:color="auto"/>
              <w:right w:val="single" w:sz="4" w:space="0" w:color="auto"/>
            </w:tcBorders>
            <w:shd w:val="clear" w:color="auto" w:fill="auto"/>
            <w:vAlign w:val="center"/>
            <w:hideMark/>
          </w:tcPr>
          <w:p w14:paraId="2500A0CA" w14:textId="77777777" w:rsidR="004F6947" w:rsidRPr="00543495" w:rsidRDefault="004F6947" w:rsidP="002276F8">
            <w:pPr>
              <w:jc w:val="center"/>
              <w:rPr>
                <w:sz w:val="18"/>
                <w:szCs w:val="18"/>
              </w:rPr>
            </w:pPr>
            <w:r w:rsidRPr="00543495">
              <w:rPr>
                <w:sz w:val="18"/>
                <w:szCs w:val="18"/>
              </w:rPr>
              <w:t>отсроченные (рассроченные)</w:t>
            </w:r>
          </w:p>
        </w:tc>
        <w:tc>
          <w:tcPr>
            <w:tcW w:w="1339" w:type="dxa"/>
            <w:tcBorders>
              <w:top w:val="nil"/>
              <w:left w:val="nil"/>
              <w:bottom w:val="single" w:sz="4" w:space="0" w:color="auto"/>
              <w:right w:val="single" w:sz="4" w:space="0" w:color="auto"/>
            </w:tcBorders>
            <w:shd w:val="clear" w:color="auto" w:fill="auto"/>
            <w:noWrap/>
            <w:vAlign w:val="center"/>
            <w:hideMark/>
          </w:tcPr>
          <w:p w14:paraId="24252AC5" w14:textId="43085F2D" w:rsidR="004F6947" w:rsidRPr="00543495" w:rsidRDefault="004F6947" w:rsidP="002276F8">
            <w:pPr>
              <w:jc w:val="center"/>
              <w:rPr>
                <w:sz w:val="18"/>
                <w:szCs w:val="18"/>
              </w:rPr>
            </w:pPr>
            <w:r w:rsidRPr="00543495">
              <w:rPr>
                <w:sz w:val="18"/>
                <w:szCs w:val="18"/>
              </w:rPr>
              <w:t>0</w:t>
            </w:r>
          </w:p>
        </w:tc>
        <w:tc>
          <w:tcPr>
            <w:tcW w:w="1417" w:type="dxa"/>
            <w:tcBorders>
              <w:top w:val="nil"/>
              <w:left w:val="nil"/>
              <w:bottom w:val="single" w:sz="4" w:space="0" w:color="auto"/>
              <w:right w:val="single" w:sz="4" w:space="0" w:color="auto"/>
            </w:tcBorders>
            <w:shd w:val="clear" w:color="auto" w:fill="auto"/>
            <w:noWrap/>
            <w:vAlign w:val="center"/>
            <w:hideMark/>
          </w:tcPr>
          <w:p w14:paraId="40E682AF" w14:textId="77777777" w:rsidR="004F6947" w:rsidRPr="00543495" w:rsidRDefault="004F6947" w:rsidP="002276F8">
            <w:pPr>
              <w:jc w:val="center"/>
              <w:rPr>
                <w:sz w:val="18"/>
                <w:szCs w:val="18"/>
              </w:rPr>
            </w:pPr>
            <w:r w:rsidRPr="00543495">
              <w:rPr>
                <w:sz w:val="18"/>
                <w:szCs w:val="18"/>
              </w:rPr>
              <w:t>Х</w:t>
            </w:r>
          </w:p>
        </w:tc>
        <w:tc>
          <w:tcPr>
            <w:tcW w:w="1701" w:type="dxa"/>
            <w:tcBorders>
              <w:top w:val="nil"/>
              <w:left w:val="nil"/>
              <w:bottom w:val="single" w:sz="4" w:space="0" w:color="auto"/>
              <w:right w:val="single" w:sz="4" w:space="0" w:color="auto"/>
            </w:tcBorders>
            <w:vAlign w:val="center"/>
          </w:tcPr>
          <w:p w14:paraId="6630597A" w14:textId="77777777" w:rsidR="004F6947" w:rsidRPr="00543495" w:rsidRDefault="004F6947" w:rsidP="002276F8">
            <w:pPr>
              <w:jc w:val="center"/>
              <w:rPr>
                <w:bCs/>
                <w:sz w:val="18"/>
                <w:szCs w:val="18"/>
              </w:rPr>
            </w:pPr>
            <w:r w:rsidRPr="00543495">
              <w:rPr>
                <w:bCs/>
                <w:sz w:val="18"/>
                <w:szCs w:val="18"/>
              </w:rPr>
              <w:t>0</w:t>
            </w:r>
          </w:p>
        </w:tc>
      </w:tr>
      <w:tr w:rsidR="00543495" w:rsidRPr="00543495" w14:paraId="07A8DD99" w14:textId="77777777" w:rsidTr="002276F8">
        <w:trPr>
          <w:trHeight w:val="171"/>
        </w:trPr>
        <w:tc>
          <w:tcPr>
            <w:tcW w:w="580" w:type="dxa"/>
            <w:tcBorders>
              <w:top w:val="nil"/>
              <w:left w:val="single" w:sz="4" w:space="0" w:color="auto"/>
              <w:bottom w:val="single" w:sz="4" w:space="0" w:color="auto"/>
              <w:right w:val="single" w:sz="4" w:space="0" w:color="auto"/>
            </w:tcBorders>
            <w:shd w:val="clear" w:color="auto" w:fill="auto"/>
            <w:noWrap/>
            <w:vAlign w:val="center"/>
          </w:tcPr>
          <w:p w14:paraId="69472F7F" w14:textId="77777777" w:rsidR="004F6947" w:rsidRPr="00543495" w:rsidRDefault="004F6947" w:rsidP="002276F8">
            <w:pPr>
              <w:jc w:val="center"/>
              <w:rPr>
                <w:sz w:val="18"/>
                <w:szCs w:val="18"/>
              </w:rPr>
            </w:pPr>
            <w:r w:rsidRPr="00543495">
              <w:rPr>
                <w:sz w:val="18"/>
                <w:szCs w:val="18"/>
              </w:rPr>
              <w:t>17</w:t>
            </w:r>
          </w:p>
        </w:tc>
        <w:tc>
          <w:tcPr>
            <w:tcW w:w="4615" w:type="dxa"/>
            <w:gridSpan w:val="2"/>
            <w:tcBorders>
              <w:top w:val="nil"/>
              <w:left w:val="single" w:sz="4" w:space="0" w:color="auto"/>
              <w:bottom w:val="single" w:sz="4" w:space="0" w:color="auto"/>
              <w:right w:val="single" w:sz="4" w:space="0" w:color="auto"/>
            </w:tcBorders>
            <w:vAlign w:val="center"/>
          </w:tcPr>
          <w:p w14:paraId="6AF5FF50" w14:textId="77777777" w:rsidR="004F6947" w:rsidRPr="00543495" w:rsidRDefault="004F6947" w:rsidP="004D5152">
            <w:pPr>
              <w:rPr>
                <w:sz w:val="18"/>
                <w:szCs w:val="18"/>
              </w:rPr>
            </w:pPr>
            <w:r w:rsidRPr="00543495">
              <w:rPr>
                <w:sz w:val="18"/>
                <w:szCs w:val="18"/>
              </w:rPr>
              <w:t>Итого вознаграждений, из них:</w:t>
            </w:r>
          </w:p>
        </w:tc>
        <w:tc>
          <w:tcPr>
            <w:tcW w:w="1339" w:type="dxa"/>
            <w:tcBorders>
              <w:top w:val="nil"/>
              <w:left w:val="nil"/>
              <w:bottom w:val="single" w:sz="4" w:space="0" w:color="auto"/>
              <w:right w:val="single" w:sz="4" w:space="0" w:color="auto"/>
            </w:tcBorders>
            <w:shd w:val="clear" w:color="auto" w:fill="auto"/>
            <w:noWrap/>
            <w:vAlign w:val="center"/>
          </w:tcPr>
          <w:p w14:paraId="7A509AA4" w14:textId="77777777" w:rsidR="004F6947" w:rsidRPr="00543495" w:rsidRDefault="004F6947" w:rsidP="002276F8">
            <w:pPr>
              <w:jc w:val="center"/>
              <w:rPr>
                <w:sz w:val="18"/>
                <w:szCs w:val="18"/>
              </w:rPr>
            </w:pPr>
            <w:r w:rsidRPr="00543495">
              <w:rPr>
                <w:sz w:val="18"/>
                <w:szCs w:val="18"/>
              </w:rPr>
              <w:t>26 127</w:t>
            </w:r>
          </w:p>
        </w:tc>
        <w:tc>
          <w:tcPr>
            <w:tcW w:w="1417" w:type="dxa"/>
            <w:tcBorders>
              <w:top w:val="nil"/>
              <w:left w:val="nil"/>
              <w:bottom w:val="single" w:sz="4" w:space="0" w:color="auto"/>
              <w:right w:val="single" w:sz="4" w:space="0" w:color="auto"/>
            </w:tcBorders>
            <w:shd w:val="clear" w:color="auto" w:fill="auto"/>
            <w:noWrap/>
            <w:vAlign w:val="center"/>
          </w:tcPr>
          <w:p w14:paraId="01498C14" w14:textId="77777777" w:rsidR="004F6947" w:rsidRPr="00543495" w:rsidRDefault="004F6947" w:rsidP="002276F8">
            <w:pPr>
              <w:jc w:val="center"/>
              <w:rPr>
                <w:sz w:val="18"/>
                <w:szCs w:val="18"/>
              </w:rPr>
            </w:pPr>
            <w:r w:rsidRPr="00543495">
              <w:rPr>
                <w:sz w:val="18"/>
                <w:szCs w:val="18"/>
              </w:rPr>
              <w:t>Х</w:t>
            </w:r>
          </w:p>
        </w:tc>
        <w:tc>
          <w:tcPr>
            <w:tcW w:w="1701" w:type="dxa"/>
            <w:tcBorders>
              <w:top w:val="nil"/>
              <w:left w:val="nil"/>
              <w:bottom w:val="single" w:sz="4" w:space="0" w:color="auto"/>
              <w:right w:val="single" w:sz="4" w:space="0" w:color="auto"/>
            </w:tcBorders>
            <w:vAlign w:val="center"/>
          </w:tcPr>
          <w:p w14:paraId="7D8F9089" w14:textId="77777777" w:rsidR="004F6947" w:rsidRPr="00543495" w:rsidRDefault="004F6947" w:rsidP="002276F8">
            <w:pPr>
              <w:jc w:val="center"/>
              <w:rPr>
                <w:bCs/>
                <w:sz w:val="18"/>
                <w:szCs w:val="18"/>
              </w:rPr>
            </w:pPr>
            <w:r w:rsidRPr="00543495">
              <w:rPr>
                <w:bCs/>
                <w:sz w:val="18"/>
                <w:szCs w:val="18"/>
              </w:rPr>
              <w:t>167 230</w:t>
            </w:r>
          </w:p>
        </w:tc>
      </w:tr>
      <w:tr w:rsidR="00543495" w:rsidRPr="00543495" w14:paraId="5E589B24" w14:textId="77777777" w:rsidTr="002276F8">
        <w:trPr>
          <w:trHeight w:val="171"/>
        </w:trPr>
        <w:tc>
          <w:tcPr>
            <w:tcW w:w="580" w:type="dxa"/>
            <w:tcBorders>
              <w:top w:val="nil"/>
              <w:left w:val="single" w:sz="4" w:space="0" w:color="auto"/>
              <w:bottom w:val="single" w:sz="4" w:space="0" w:color="auto"/>
              <w:right w:val="single" w:sz="4" w:space="0" w:color="auto"/>
            </w:tcBorders>
            <w:shd w:val="clear" w:color="auto" w:fill="auto"/>
            <w:noWrap/>
            <w:vAlign w:val="center"/>
          </w:tcPr>
          <w:p w14:paraId="7449DEF7" w14:textId="77777777" w:rsidR="004F6947" w:rsidRPr="00543495" w:rsidRDefault="004F6947" w:rsidP="002276F8">
            <w:pPr>
              <w:jc w:val="center"/>
              <w:rPr>
                <w:sz w:val="18"/>
                <w:szCs w:val="18"/>
              </w:rPr>
            </w:pPr>
            <w:r w:rsidRPr="00543495">
              <w:rPr>
                <w:sz w:val="18"/>
                <w:szCs w:val="18"/>
              </w:rPr>
              <w:t>17.1</w:t>
            </w:r>
          </w:p>
        </w:tc>
        <w:tc>
          <w:tcPr>
            <w:tcW w:w="4615" w:type="dxa"/>
            <w:gridSpan w:val="2"/>
            <w:tcBorders>
              <w:top w:val="nil"/>
              <w:left w:val="single" w:sz="4" w:space="0" w:color="auto"/>
              <w:bottom w:val="single" w:sz="4" w:space="0" w:color="auto"/>
              <w:right w:val="single" w:sz="4" w:space="0" w:color="auto"/>
            </w:tcBorders>
            <w:vAlign w:val="center"/>
          </w:tcPr>
          <w:p w14:paraId="50FBA643" w14:textId="77777777" w:rsidR="004F6947" w:rsidRPr="00543495" w:rsidRDefault="004F6947" w:rsidP="004D5152">
            <w:pPr>
              <w:rPr>
                <w:sz w:val="18"/>
                <w:szCs w:val="18"/>
              </w:rPr>
            </w:pPr>
            <w:r w:rsidRPr="00543495">
              <w:rPr>
                <w:sz w:val="18"/>
                <w:szCs w:val="18"/>
              </w:rPr>
              <w:t>Краткосрочные вознаграждения</w:t>
            </w:r>
          </w:p>
        </w:tc>
        <w:tc>
          <w:tcPr>
            <w:tcW w:w="1339" w:type="dxa"/>
            <w:tcBorders>
              <w:top w:val="nil"/>
              <w:left w:val="nil"/>
              <w:bottom w:val="single" w:sz="4" w:space="0" w:color="auto"/>
              <w:right w:val="single" w:sz="4" w:space="0" w:color="auto"/>
            </w:tcBorders>
            <w:shd w:val="clear" w:color="auto" w:fill="auto"/>
            <w:noWrap/>
            <w:vAlign w:val="center"/>
          </w:tcPr>
          <w:p w14:paraId="61262DFB" w14:textId="77777777" w:rsidR="004F6947" w:rsidRPr="00543495" w:rsidRDefault="004F6947" w:rsidP="002276F8">
            <w:pPr>
              <w:jc w:val="center"/>
              <w:rPr>
                <w:sz w:val="18"/>
                <w:szCs w:val="18"/>
              </w:rPr>
            </w:pPr>
            <w:r w:rsidRPr="00543495">
              <w:rPr>
                <w:sz w:val="18"/>
                <w:szCs w:val="18"/>
              </w:rPr>
              <w:t>26 127</w:t>
            </w:r>
          </w:p>
        </w:tc>
        <w:tc>
          <w:tcPr>
            <w:tcW w:w="1417" w:type="dxa"/>
            <w:tcBorders>
              <w:top w:val="nil"/>
              <w:left w:val="nil"/>
              <w:bottom w:val="single" w:sz="4" w:space="0" w:color="auto"/>
              <w:right w:val="single" w:sz="4" w:space="0" w:color="auto"/>
            </w:tcBorders>
            <w:shd w:val="clear" w:color="auto" w:fill="auto"/>
            <w:noWrap/>
            <w:vAlign w:val="center"/>
          </w:tcPr>
          <w:p w14:paraId="10BEE7A1" w14:textId="77777777" w:rsidR="004F6947" w:rsidRPr="00543495" w:rsidRDefault="004F6947" w:rsidP="002276F8">
            <w:pPr>
              <w:jc w:val="center"/>
              <w:rPr>
                <w:sz w:val="18"/>
                <w:szCs w:val="18"/>
              </w:rPr>
            </w:pPr>
            <w:r w:rsidRPr="00543495">
              <w:rPr>
                <w:sz w:val="18"/>
                <w:szCs w:val="18"/>
              </w:rPr>
              <w:t>73 077</w:t>
            </w:r>
          </w:p>
        </w:tc>
        <w:tc>
          <w:tcPr>
            <w:tcW w:w="1701" w:type="dxa"/>
            <w:tcBorders>
              <w:top w:val="nil"/>
              <w:left w:val="nil"/>
              <w:bottom w:val="single" w:sz="4" w:space="0" w:color="auto"/>
              <w:right w:val="single" w:sz="4" w:space="0" w:color="auto"/>
            </w:tcBorders>
            <w:vAlign w:val="center"/>
          </w:tcPr>
          <w:p w14:paraId="06C8BF1E" w14:textId="77777777" w:rsidR="004F6947" w:rsidRPr="00543495" w:rsidRDefault="004F6947" w:rsidP="002276F8">
            <w:pPr>
              <w:jc w:val="center"/>
              <w:rPr>
                <w:sz w:val="18"/>
                <w:szCs w:val="18"/>
              </w:rPr>
            </w:pPr>
            <w:r w:rsidRPr="00543495">
              <w:rPr>
                <w:sz w:val="18"/>
                <w:szCs w:val="18"/>
              </w:rPr>
              <w:t>Х</w:t>
            </w:r>
          </w:p>
        </w:tc>
      </w:tr>
      <w:tr w:rsidR="00543495" w:rsidRPr="00543495" w14:paraId="7BF56A83" w14:textId="77777777" w:rsidTr="002276F8">
        <w:trPr>
          <w:trHeight w:val="171"/>
        </w:trPr>
        <w:tc>
          <w:tcPr>
            <w:tcW w:w="580" w:type="dxa"/>
            <w:tcBorders>
              <w:top w:val="nil"/>
              <w:left w:val="single" w:sz="4" w:space="0" w:color="auto"/>
              <w:bottom w:val="single" w:sz="4" w:space="0" w:color="auto"/>
              <w:right w:val="single" w:sz="4" w:space="0" w:color="auto"/>
            </w:tcBorders>
            <w:shd w:val="clear" w:color="auto" w:fill="auto"/>
            <w:noWrap/>
            <w:vAlign w:val="center"/>
          </w:tcPr>
          <w:p w14:paraId="0844AB98" w14:textId="77777777" w:rsidR="004F6947" w:rsidRPr="00543495" w:rsidRDefault="004F6947" w:rsidP="002276F8">
            <w:pPr>
              <w:jc w:val="center"/>
              <w:rPr>
                <w:sz w:val="18"/>
                <w:szCs w:val="18"/>
              </w:rPr>
            </w:pPr>
            <w:r w:rsidRPr="00543495">
              <w:rPr>
                <w:sz w:val="18"/>
                <w:szCs w:val="18"/>
              </w:rPr>
              <w:t>17.2</w:t>
            </w:r>
          </w:p>
        </w:tc>
        <w:tc>
          <w:tcPr>
            <w:tcW w:w="4615" w:type="dxa"/>
            <w:gridSpan w:val="2"/>
            <w:tcBorders>
              <w:top w:val="nil"/>
              <w:left w:val="single" w:sz="4" w:space="0" w:color="auto"/>
              <w:bottom w:val="single" w:sz="4" w:space="0" w:color="auto"/>
              <w:right w:val="single" w:sz="4" w:space="0" w:color="auto"/>
            </w:tcBorders>
            <w:vAlign w:val="center"/>
          </w:tcPr>
          <w:p w14:paraId="4D778ED4" w14:textId="77777777" w:rsidR="004F6947" w:rsidRPr="00543495" w:rsidRDefault="004F6947" w:rsidP="004D5152">
            <w:pPr>
              <w:rPr>
                <w:sz w:val="18"/>
                <w:szCs w:val="18"/>
              </w:rPr>
            </w:pPr>
            <w:r w:rsidRPr="00543495">
              <w:rPr>
                <w:sz w:val="18"/>
                <w:szCs w:val="18"/>
              </w:rPr>
              <w:t>Пенсионные выплаты</w:t>
            </w:r>
          </w:p>
        </w:tc>
        <w:tc>
          <w:tcPr>
            <w:tcW w:w="1339" w:type="dxa"/>
            <w:tcBorders>
              <w:top w:val="nil"/>
              <w:left w:val="nil"/>
              <w:bottom w:val="single" w:sz="4" w:space="0" w:color="auto"/>
              <w:right w:val="single" w:sz="4" w:space="0" w:color="auto"/>
            </w:tcBorders>
            <w:shd w:val="clear" w:color="auto" w:fill="auto"/>
            <w:noWrap/>
            <w:vAlign w:val="center"/>
          </w:tcPr>
          <w:p w14:paraId="7EAF4616" w14:textId="77777777" w:rsidR="004F6947" w:rsidRPr="00543495" w:rsidRDefault="004F6947" w:rsidP="002276F8">
            <w:pPr>
              <w:jc w:val="center"/>
              <w:rPr>
                <w:sz w:val="18"/>
                <w:szCs w:val="18"/>
              </w:rPr>
            </w:pPr>
            <w:r w:rsidRPr="00543495">
              <w:rPr>
                <w:sz w:val="18"/>
                <w:szCs w:val="18"/>
              </w:rPr>
              <w:t>0</w:t>
            </w:r>
          </w:p>
        </w:tc>
        <w:tc>
          <w:tcPr>
            <w:tcW w:w="1417" w:type="dxa"/>
            <w:tcBorders>
              <w:top w:val="nil"/>
              <w:left w:val="nil"/>
              <w:bottom w:val="single" w:sz="4" w:space="0" w:color="auto"/>
              <w:right w:val="single" w:sz="4" w:space="0" w:color="auto"/>
            </w:tcBorders>
            <w:shd w:val="clear" w:color="auto" w:fill="auto"/>
            <w:noWrap/>
            <w:vAlign w:val="center"/>
          </w:tcPr>
          <w:p w14:paraId="2520A97D" w14:textId="77777777" w:rsidR="004F6947" w:rsidRPr="00543495" w:rsidRDefault="004F6947" w:rsidP="002276F8">
            <w:pPr>
              <w:jc w:val="center"/>
              <w:rPr>
                <w:sz w:val="18"/>
                <w:szCs w:val="18"/>
              </w:rPr>
            </w:pPr>
            <w:r w:rsidRPr="00543495">
              <w:rPr>
                <w:sz w:val="18"/>
                <w:szCs w:val="18"/>
              </w:rPr>
              <w:t>0</w:t>
            </w:r>
          </w:p>
        </w:tc>
        <w:tc>
          <w:tcPr>
            <w:tcW w:w="1701" w:type="dxa"/>
            <w:tcBorders>
              <w:top w:val="nil"/>
              <w:left w:val="nil"/>
              <w:bottom w:val="single" w:sz="4" w:space="0" w:color="auto"/>
              <w:right w:val="single" w:sz="4" w:space="0" w:color="auto"/>
            </w:tcBorders>
            <w:vAlign w:val="center"/>
          </w:tcPr>
          <w:p w14:paraId="7112DEAC" w14:textId="77777777" w:rsidR="004F6947" w:rsidRPr="00543495" w:rsidRDefault="004F6947" w:rsidP="002276F8">
            <w:pPr>
              <w:jc w:val="center"/>
              <w:rPr>
                <w:sz w:val="18"/>
                <w:szCs w:val="18"/>
              </w:rPr>
            </w:pPr>
            <w:r w:rsidRPr="00543495">
              <w:rPr>
                <w:sz w:val="18"/>
                <w:szCs w:val="18"/>
              </w:rPr>
              <w:t>Х</w:t>
            </w:r>
          </w:p>
        </w:tc>
      </w:tr>
      <w:tr w:rsidR="004F6947" w:rsidRPr="00543495" w14:paraId="0C9D3E24" w14:textId="77777777" w:rsidTr="002276F8">
        <w:trPr>
          <w:trHeight w:val="171"/>
        </w:trPr>
        <w:tc>
          <w:tcPr>
            <w:tcW w:w="580" w:type="dxa"/>
            <w:tcBorders>
              <w:top w:val="nil"/>
              <w:left w:val="single" w:sz="4" w:space="0" w:color="auto"/>
              <w:bottom w:val="single" w:sz="4" w:space="0" w:color="auto"/>
              <w:right w:val="single" w:sz="4" w:space="0" w:color="auto"/>
            </w:tcBorders>
            <w:shd w:val="clear" w:color="auto" w:fill="auto"/>
            <w:noWrap/>
            <w:vAlign w:val="center"/>
          </w:tcPr>
          <w:p w14:paraId="11041183" w14:textId="77777777" w:rsidR="004F6947" w:rsidRPr="00543495" w:rsidRDefault="004F6947" w:rsidP="002276F8">
            <w:pPr>
              <w:jc w:val="center"/>
              <w:rPr>
                <w:sz w:val="18"/>
                <w:szCs w:val="18"/>
              </w:rPr>
            </w:pPr>
            <w:r w:rsidRPr="00543495">
              <w:rPr>
                <w:sz w:val="18"/>
                <w:szCs w:val="18"/>
              </w:rPr>
              <w:t>17.3</w:t>
            </w:r>
          </w:p>
        </w:tc>
        <w:tc>
          <w:tcPr>
            <w:tcW w:w="4615" w:type="dxa"/>
            <w:gridSpan w:val="2"/>
            <w:tcBorders>
              <w:top w:val="nil"/>
              <w:left w:val="single" w:sz="4" w:space="0" w:color="auto"/>
              <w:bottom w:val="single" w:sz="4" w:space="0" w:color="auto"/>
              <w:right w:val="single" w:sz="4" w:space="0" w:color="auto"/>
            </w:tcBorders>
            <w:vAlign w:val="center"/>
          </w:tcPr>
          <w:p w14:paraId="6420940C" w14:textId="77777777" w:rsidR="004F6947" w:rsidRPr="00543495" w:rsidRDefault="004F6947" w:rsidP="004D5152">
            <w:pPr>
              <w:rPr>
                <w:sz w:val="18"/>
                <w:szCs w:val="18"/>
              </w:rPr>
            </w:pPr>
            <w:r w:rsidRPr="00543495">
              <w:rPr>
                <w:sz w:val="18"/>
                <w:szCs w:val="18"/>
              </w:rPr>
              <w:t>Прочие долгосрочные вознаграждения</w:t>
            </w:r>
          </w:p>
        </w:tc>
        <w:tc>
          <w:tcPr>
            <w:tcW w:w="1339" w:type="dxa"/>
            <w:tcBorders>
              <w:top w:val="nil"/>
              <w:left w:val="nil"/>
              <w:bottom w:val="single" w:sz="4" w:space="0" w:color="auto"/>
              <w:right w:val="single" w:sz="4" w:space="0" w:color="auto"/>
            </w:tcBorders>
            <w:shd w:val="clear" w:color="auto" w:fill="auto"/>
            <w:noWrap/>
            <w:vAlign w:val="center"/>
          </w:tcPr>
          <w:p w14:paraId="50DC78CF" w14:textId="77777777" w:rsidR="004F6947" w:rsidRPr="00543495" w:rsidRDefault="004F6947" w:rsidP="002276F8">
            <w:pPr>
              <w:jc w:val="center"/>
              <w:rPr>
                <w:sz w:val="18"/>
                <w:szCs w:val="18"/>
              </w:rPr>
            </w:pPr>
            <w:r w:rsidRPr="00543495">
              <w:rPr>
                <w:sz w:val="18"/>
                <w:szCs w:val="18"/>
              </w:rPr>
              <w:t>0</w:t>
            </w:r>
          </w:p>
        </w:tc>
        <w:tc>
          <w:tcPr>
            <w:tcW w:w="1417" w:type="dxa"/>
            <w:tcBorders>
              <w:top w:val="nil"/>
              <w:left w:val="nil"/>
              <w:bottom w:val="single" w:sz="4" w:space="0" w:color="auto"/>
              <w:right w:val="single" w:sz="4" w:space="0" w:color="auto"/>
            </w:tcBorders>
            <w:shd w:val="clear" w:color="auto" w:fill="auto"/>
            <w:noWrap/>
            <w:vAlign w:val="center"/>
          </w:tcPr>
          <w:p w14:paraId="35137EFB" w14:textId="77777777" w:rsidR="004F6947" w:rsidRPr="00543495" w:rsidRDefault="004F6947" w:rsidP="002276F8">
            <w:pPr>
              <w:jc w:val="center"/>
              <w:rPr>
                <w:sz w:val="18"/>
                <w:szCs w:val="18"/>
              </w:rPr>
            </w:pPr>
            <w:r w:rsidRPr="00543495">
              <w:rPr>
                <w:sz w:val="18"/>
                <w:szCs w:val="18"/>
              </w:rPr>
              <w:t>0</w:t>
            </w:r>
          </w:p>
        </w:tc>
        <w:tc>
          <w:tcPr>
            <w:tcW w:w="1701" w:type="dxa"/>
            <w:tcBorders>
              <w:top w:val="nil"/>
              <w:left w:val="nil"/>
              <w:bottom w:val="single" w:sz="4" w:space="0" w:color="auto"/>
              <w:right w:val="single" w:sz="4" w:space="0" w:color="auto"/>
            </w:tcBorders>
            <w:vAlign w:val="center"/>
          </w:tcPr>
          <w:p w14:paraId="47FB3E99" w14:textId="77777777" w:rsidR="004F6947" w:rsidRPr="00543495" w:rsidRDefault="004F6947" w:rsidP="002276F8">
            <w:pPr>
              <w:jc w:val="center"/>
              <w:rPr>
                <w:sz w:val="18"/>
                <w:szCs w:val="18"/>
              </w:rPr>
            </w:pPr>
            <w:r w:rsidRPr="00543495">
              <w:rPr>
                <w:sz w:val="18"/>
                <w:szCs w:val="18"/>
              </w:rPr>
              <w:t>Х</w:t>
            </w:r>
          </w:p>
        </w:tc>
      </w:tr>
    </w:tbl>
    <w:p w14:paraId="736DC91C" w14:textId="77777777" w:rsidR="007F1627" w:rsidRPr="00543495" w:rsidRDefault="007F1627" w:rsidP="00F42FA3">
      <w:pPr>
        <w:pStyle w:val="af0"/>
        <w:ind w:firstLine="709"/>
        <w:jc w:val="right"/>
        <w:rPr>
          <w:rFonts w:ascii="Times New Roman" w:hAnsi="Times New Roman" w:cs="Times New Roman"/>
          <w:sz w:val="24"/>
          <w:szCs w:val="24"/>
        </w:rPr>
      </w:pPr>
    </w:p>
    <w:p w14:paraId="2002B638" w14:textId="798D7694" w:rsidR="00156B53" w:rsidRPr="00543495" w:rsidRDefault="00156B53" w:rsidP="00156B53">
      <w:pPr>
        <w:pStyle w:val="af0"/>
        <w:ind w:firstLine="709"/>
        <w:jc w:val="both"/>
        <w:rPr>
          <w:rFonts w:ascii="Times New Roman" w:hAnsi="Times New Roman"/>
          <w:sz w:val="22"/>
          <w:szCs w:val="22"/>
        </w:rPr>
      </w:pPr>
      <w:r w:rsidRPr="00543495">
        <w:rPr>
          <w:rFonts w:ascii="Times New Roman" w:hAnsi="Times New Roman"/>
          <w:sz w:val="22"/>
          <w:szCs w:val="22"/>
        </w:rPr>
        <w:t>Советом директоров принято решение не выплачивать годовую премию за 202</w:t>
      </w:r>
      <w:r w:rsidR="00CE3EE0" w:rsidRPr="00543495">
        <w:rPr>
          <w:rFonts w:ascii="Times New Roman" w:hAnsi="Times New Roman"/>
          <w:sz w:val="22"/>
          <w:szCs w:val="22"/>
        </w:rPr>
        <w:t>2</w:t>
      </w:r>
      <w:r w:rsidRPr="00543495">
        <w:rPr>
          <w:rFonts w:ascii="Times New Roman" w:hAnsi="Times New Roman"/>
          <w:sz w:val="22"/>
          <w:szCs w:val="22"/>
        </w:rPr>
        <w:t xml:space="preserve"> год работникам, входящим в Перечень работников, принимающих риски, в связи с недостижением плановых значений по размеру капитала Банка по состоянию на 01 января 202</w:t>
      </w:r>
      <w:r w:rsidR="00CE3EE0" w:rsidRPr="00543495">
        <w:rPr>
          <w:rFonts w:ascii="Times New Roman" w:hAnsi="Times New Roman"/>
          <w:sz w:val="22"/>
          <w:szCs w:val="22"/>
        </w:rPr>
        <w:t>3</w:t>
      </w:r>
      <w:r w:rsidRPr="00543495">
        <w:rPr>
          <w:rFonts w:ascii="Times New Roman" w:hAnsi="Times New Roman"/>
          <w:sz w:val="22"/>
          <w:szCs w:val="22"/>
        </w:rPr>
        <w:t xml:space="preserve"> года, установленному в «Стратегии развития АКБ «Держава» ПАО до 2025 года» (Протокол б\н от </w:t>
      </w:r>
      <w:r w:rsidR="0035784D" w:rsidRPr="00543495">
        <w:rPr>
          <w:rFonts w:ascii="Times New Roman" w:hAnsi="Times New Roman"/>
          <w:sz w:val="22"/>
          <w:szCs w:val="22"/>
        </w:rPr>
        <w:t>23.01.2023.</w:t>
      </w:r>
      <w:r w:rsidRPr="00543495">
        <w:rPr>
          <w:rFonts w:ascii="Times New Roman" w:hAnsi="Times New Roman"/>
          <w:sz w:val="22"/>
          <w:szCs w:val="22"/>
        </w:rPr>
        <w:t>).</w:t>
      </w:r>
    </w:p>
    <w:p w14:paraId="1CEE2D96" w14:textId="77777777" w:rsidR="001B1773" w:rsidRPr="00543495" w:rsidRDefault="001B1773" w:rsidP="001B1773">
      <w:pPr>
        <w:tabs>
          <w:tab w:val="left" w:pos="851"/>
        </w:tabs>
        <w:ind w:firstLine="540"/>
        <w:jc w:val="both"/>
        <w:rPr>
          <w:rFonts w:cs="Courier New"/>
          <w:sz w:val="22"/>
          <w:szCs w:val="22"/>
        </w:rPr>
      </w:pPr>
      <w:r w:rsidRPr="00543495">
        <w:rPr>
          <w:rFonts w:cs="Courier New"/>
          <w:sz w:val="22"/>
          <w:szCs w:val="22"/>
        </w:rPr>
        <w:t xml:space="preserve">Внутренними документами Банка не предусмотрены выплаты гарантированных премий работникам Банка, а также стимулирующие выплаты при их приеме на работу. </w:t>
      </w:r>
    </w:p>
    <w:p w14:paraId="792A5E2A" w14:textId="77777777" w:rsidR="001B1773" w:rsidRPr="00543495" w:rsidRDefault="001B1773" w:rsidP="001B1773">
      <w:pPr>
        <w:tabs>
          <w:tab w:val="left" w:pos="851"/>
        </w:tabs>
        <w:ind w:firstLine="540"/>
        <w:jc w:val="both"/>
        <w:rPr>
          <w:rFonts w:cs="Courier New"/>
          <w:sz w:val="22"/>
          <w:szCs w:val="22"/>
        </w:rPr>
      </w:pPr>
    </w:p>
    <w:tbl>
      <w:tblPr>
        <w:tblStyle w:val="af7"/>
        <w:tblW w:w="0" w:type="auto"/>
        <w:tblLook w:val="04A0" w:firstRow="1" w:lastRow="0" w:firstColumn="1" w:lastColumn="0" w:noHBand="0" w:noVBand="1"/>
      </w:tblPr>
      <w:tblGrid>
        <w:gridCol w:w="782"/>
        <w:gridCol w:w="1560"/>
        <w:gridCol w:w="1185"/>
        <w:gridCol w:w="900"/>
        <w:gridCol w:w="1117"/>
        <w:gridCol w:w="893"/>
        <w:gridCol w:w="1117"/>
        <w:gridCol w:w="753"/>
        <w:gridCol w:w="1299"/>
      </w:tblGrid>
      <w:tr w:rsidR="00543495" w:rsidRPr="00543495" w14:paraId="7E740AF5" w14:textId="77777777" w:rsidTr="002276F8">
        <w:tc>
          <w:tcPr>
            <w:tcW w:w="991" w:type="dxa"/>
            <w:vMerge w:val="restart"/>
            <w:vAlign w:val="center"/>
          </w:tcPr>
          <w:p w14:paraId="2A814D3A" w14:textId="77777777" w:rsidR="001B1773" w:rsidRPr="00543495" w:rsidRDefault="001B1773" w:rsidP="002276F8">
            <w:pPr>
              <w:pStyle w:val="af0"/>
              <w:jc w:val="center"/>
              <w:rPr>
                <w:rFonts w:ascii="Times New Roman" w:hAnsi="Times New Roman"/>
                <w:sz w:val="18"/>
                <w:szCs w:val="18"/>
              </w:rPr>
            </w:pPr>
            <w:r w:rsidRPr="00543495">
              <w:rPr>
                <w:rFonts w:ascii="Times New Roman" w:hAnsi="Times New Roman"/>
                <w:sz w:val="18"/>
                <w:szCs w:val="18"/>
              </w:rPr>
              <w:t>Номер</w:t>
            </w:r>
          </w:p>
        </w:tc>
        <w:tc>
          <w:tcPr>
            <w:tcW w:w="1560" w:type="dxa"/>
            <w:vMerge w:val="restart"/>
            <w:vAlign w:val="center"/>
          </w:tcPr>
          <w:p w14:paraId="3D7C6D95" w14:textId="77777777" w:rsidR="001B1773" w:rsidRPr="00543495" w:rsidRDefault="001B1773" w:rsidP="002276F8">
            <w:pPr>
              <w:pStyle w:val="af0"/>
              <w:jc w:val="center"/>
              <w:rPr>
                <w:rFonts w:ascii="Times New Roman" w:hAnsi="Times New Roman"/>
                <w:sz w:val="18"/>
                <w:szCs w:val="18"/>
              </w:rPr>
            </w:pPr>
            <w:r w:rsidRPr="00543495">
              <w:rPr>
                <w:rFonts w:ascii="Times New Roman" w:hAnsi="Times New Roman"/>
                <w:sz w:val="18"/>
                <w:szCs w:val="18"/>
              </w:rPr>
              <w:t>Получатели выплат</w:t>
            </w:r>
          </w:p>
        </w:tc>
        <w:tc>
          <w:tcPr>
            <w:tcW w:w="2464" w:type="dxa"/>
            <w:gridSpan w:val="2"/>
            <w:vAlign w:val="center"/>
          </w:tcPr>
          <w:p w14:paraId="6984B9DA" w14:textId="77777777" w:rsidR="001B1773" w:rsidRPr="00543495" w:rsidRDefault="001B1773" w:rsidP="002276F8">
            <w:pPr>
              <w:pStyle w:val="af0"/>
              <w:jc w:val="center"/>
              <w:rPr>
                <w:rFonts w:ascii="Times New Roman" w:hAnsi="Times New Roman"/>
                <w:sz w:val="18"/>
                <w:szCs w:val="18"/>
              </w:rPr>
            </w:pPr>
            <w:r w:rsidRPr="00543495">
              <w:rPr>
                <w:rFonts w:ascii="Times New Roman" w:hAnsi="Times New Roman"/>
                <w:sz w:val="18"/>
                <w:szCs w:val="18"/>
              </w:rPr>
              <w:t>Гарантированные выплаты</w:t>
            </w:r>
          </w:p>
        </w:tc>
        <w:tc>
          <w:tcPr>
            <w:tcW w:w="2131" w:type="dxa"/>
            <w:gridSpan w:val="2"/>
            <w:vAlign w:val="center"/>
          </w:tcPr>
          <w:p w14:paraId="23DAE066" w14:textId="77777777" w:rsidR="001B1773" w:rsidRPr="00543495" w:rsidRDefault="001B1773" w:rsidP="002276F8">
            <w:pPr>
              <w:pStyle w:val="af0"/>
              <w:jc w:val="center"/>
              <w:rPr>
                <w:rFonts w:ascii="Times New Roman" w:hAnsi="Times New Roman"/>
                <w:sz w:val="18"/>
                <w:szCs w:val="18"/>
              </w:rPr>
            </w:pPr>
            <w:r w:rsidRPr="00543495">
              <w:rPr>
                <w:rFonts w:ascii="Times New Roman" w:hAnsi="Times New Roman"/>
                <w:sz w:val="18"/>
                <w:szCs w:val="18"/>
              </w:rPr>
              <w:t>Выплаты при приеме на работу</w:t>
            </w:r>
          </w:p>
        </w:tc>
        <w:tc>
          <w:tcPr>
            <w:tcW w:w="3370" w:type="dxa"/>
            <w:gridSpan w:val="3"/>
            <w:vAlign w:val="center"/>
          </w:tcPr>
          <w:p w14:paraId="1EDF7ABB" w14:textId="77777777" w:rsidR="001B1773" w:rsidRPr="00543495" w:rsidRDefault="001B1773" w:rsidP="002276F8">
            <w:pPr>
              <w:pStyle w:val="af0"/>
              <w:jc w:val="center"/>
              <w:rPr>
                <w:rFonts w:ascii="Times New Roman" w:hAnsi="Times New Roman"/>
                <w:sz w:val="18"/>
                <w:szCs w:val="18"/>
              </w:rPr>
            </w:pPr>
            <w:r w:rsidRPr="00543495">
              <w:rPr>
                <w:rFonts w:ascii="Times New Roman" w:hAnsi="Times New Roman"/>
                <w:sz w:val="18"/>
                <w:szCs w:val="18"/>
              </w:rPr>
              <w:t>Выплаты при увольнении</w:t>
            </w:r>
          </w:p>
        </w:tc>
      </w:tr>
      <w:tr w:rsidR="00543495" w:rsidRPr="00543495" w14:paraId="69AA7417" w14:textId="77777777" w:rsidTr="002276F8">
        <w:tc>
          <w:tcPr>
            <w:tcW w:w="991" w:type="dxa"/>
            <w:vMerge/>
            <w:vAlign w:val="center"/>
          </w:tcPr>
          <w:p w14:paraId="44D54D98" w14:textId="77777777" w:rsidR="001B1773" w:rsidRPr="00543495" w:rsidRDefault="001B1773" w:rsidP="002276F8">
            <w:pPr>
              <w:pStyle w:val="af0"/>
              <w:jc w:val="center"/>
              <w:rPr>
                <w:rFonts w:ascii="Times New Roman" w:hAnsi="Times New Roman"/>
                <w:sz w:val="18"/>
                <w:szCs w:val="18"/>
              </w:rPr>
            </w:pPr>
          </w:p>
        </w:tc>
        <w:tc>
          <w:tcPr>
            <w:tcW w:w="1560" w:type="dxa"/>
            <w:vMerge/>
            <w:vAlign w:val="center"/>
          </w:tcPr>
          <w:p w14:paraId="460E8BF9" w14:textId="77777777" w:rsidR="001B1773" w:rsidRPr="00543495" w:rsidRDefault="001B1773" w:rsidP="002276F8">
            <w:pPr>
              <w:pStyle w:val="af0"/>
              <w:jc w:val="center"/>
              <w:rPr>
                <w:rFonts w:ascii="Times New Roman" w:hAnsi="Times New Roman"/>
                <w:sz w:val="18"/>
                <w:szCs w:val="18"/>
              </w:rPr>
            </w:pPr>
          </w:p>
        </w:tc>
        <w:tc>
          <w:tcPr>
            <w:tcW w:w="1419" w:type="dxa"/>
            <w:vMerge w:val="restart"/>
            <w:vAlign w:val="center"/>
          </w:tcPr>
          <w:p w14:paraId="371C9B6F" w14:textId="77777777" w:rsidR="001B1773" w:rsidRPr="00543495" w:rsidRDefault="001B1773" w:rsidP="002276F8">
            <w:pPr>
              <w:pStyle w:val="af0"/>
              <w:jc w:val="center"/>
              <w:rPr>
                <w:rFonts w:ascii="Times New Roman" w:hAnsi="Times New Roman"/>
                <w:sz w:val="18"/>
                <w:szCs w:val="18"/>
              </w:rPr>
            </w:pPr>
            <w:r w:rsidRPr="00543495">
              <w:rPr>
                <w:rFonts w:ascii="Times New Roman" w:hAnsi="Times New Roman"/>
                <w:sz w:val="18"/>
                <w:szCs w:val="18"/>
              </w:rPr>
              <w:t>Количество работников</w:t>
            </w:r>
          </w:p>
        </w:tc>
        <w:tc>
          <w:tcPr>
            <w:tcW w:w="1045" w:type="dxa"/>
            <w:vMerge w:val="restart"/>
            <w:vAlign w:val="center"/>
          </w:tcPr>
          <w:p w14:paraId="5F83D234" w14:textId="77777777" w:rsidR="001B1773" w:rsidRPr="00543495" w:rsidRDefault="001B1773" w:rsidP="002276F8">
            <w:pPr>
              <w:pStyle w:val="af0"/>
              <w:jc w:val="center"/>
              <w:rPr>
                <w:rFonts w:ascii="Times New Roman" w:hAnsi="Times New Roman"/>
                <w:i/>
                <w:sz w:val="18"/>
                <w:szCs w:val="18"/>
              </w:rPr>
            </w:pPr>
            <w:r w:rsidRPr="00543495">
              <w:rPr>
                <w:rFonts w:ascii="Times New Roman" w:hAnsi="Times New Roman"/>
                <w:sz w:val="18"/>
                <w:szCs w:val="18"/>
              </w:rPr>
              <w:t>Общая сумма, тыс.руб</w:t>
            </w:r>
            <w:r w:rsidRPr="00543495">
              <w:rPr>
                <w:rFonts w:ascii="Times New Roman" w:hAnsi="Times New Roman"/>
                <w:i/>
                <w:sz w:val="18"/>
                <w:szCs w:val="18"/>
              </w:rPr>
              <w:t>.</w:t>
            </w:r>
          </w:p>
        </w:tc>
        <w:tc>
          <w:tcPr>
            <w:tcW w:w="1117" w:type="dxa"/>
            <w:vMerge w:val="restart"/>
            <w:vAlign w:val="center"/>
          </w:tcPr>
          <w:p w14:paraId="5F240FC5" w14:textId="77777777" w:rsidR="001B1773" w:rsidRPr="00543495" w:rsidRDefault="001B1773" w:rsidP="002276F8">
            <w:pPr>
              <w:pStyle w:val="af0"/>
              <w:jc w:val="center"/>
              <w:rPr>
                <w:rFonts w:ascii="Times New Roman" w:hAnsi="Times New Roman"/>
                <w:sz w:val="18"/>
                <w:szCs w:val="18"/>
              </w:rPr>
            </w:pPr>
            <w:r w:rsidRPr="00543495">
              <w:rPr>
                <w:rFonts w:ascii="Times New Roman" w:hAnsi="Times New Roman"/>
                <w:sz w:val="18"/>
                <w:szCs w:val="18"/>
              </w:rPr>
              <w:t>Количество работников</w:t>
            </w:r>
          </w:p>
        </w:tc>
        <w:tc>
          <w:tcPr>
            <w:tcW w:w="1014" w:type="dxa"/>
            <w:vMerge w:val="restart"/>
            <w:vAlign w:val="center"/>
          </w:tcPr>
          <w:p w14:paraId="057DF494" w14:textId="77777777" w:rsidR="001B1773" w:rsidRPr="00543495" w:rsidRDefault="001B1773" w:rsidP="002276F8">
            <w:pPr>
              <w:pStyle w:val="af0"/>
              <w:jc w:val="center"/>
              <w:rPr>
                <w:rFonts w:ascii="Times New Roman" w:hAnsi="Times New Roman"/>
                <w:sz w:val="18"/>
                <w:szCs w:val="18"/>
              </w:rPr>
            </w:pPr>
            <w:r w:rsidRPr="00543495">
              <w:rPr>
                <w:rFonts w:ascii="Times New Roman" w:hAnsi="Times New Roman"/>
                <w:sz w:val="18"/>
                <w:szCs w:val="18"/>
              </w:rPr>
              <w:t>Общая сумма, тыс.руб.</w:t>
            </w:r>
          </w:p>
        </w:tc>
        <w:tc>
          <w:tcPr>
            <w:tcW w:w="1118" w:type="dxa"/>
            <w:vMerge w:val="restart"/>
            <w:vAlign w:val="center"/>
          </w:tcPr>
          <w:p w14:paraId="4C1C767B" w14:textId="77777777" w:rsidR="001B1773" w:rsidRPr="00543495" w:rsidRDefault="001B1773" w:rsidP="002276F8">
            <w:pPr>
              <w:pStyle w:val="af0"/>
              <w:jc w:val="center"/>
              <w:rPr>
                <w:rFonts w:ascii="Times New Roman" w:hAnsi="Times New Roman"/>
                <w:sz w:val="18"/>
                <w:szCs w:val="18"/>
              </w:rPr>
            </w:pPr>
            <w:r w:rsidRPr="00543495">
              <w:rPr>
                <w:rFonts w:ascii="Times New Roman" w:hAnsi="Times New Roman"/>
                <w:sz w:val="18"/>
                <w:szCs w:val="18"/>
              </w:rPr>
              <w:t>Количество работников</w:t>
            </w:r>
          </w:p>
        </w:tc>
        <w:tc>
          <w:tcPr>
            <w:tcW w:w="2252" w:type="dxa"/>
            <w:gridSpan w:val="2"/>
            <w:vAlign w:val="center"/>
          </w:tcPr>
          <w:p w14:paraId="7AFA26AB" w14:textId="77777777" w:rsidR="001B1773" w:rsidRPr="00543495" w:rsidRDefault="001B1773" w:rsidP="002276F8">
            <w:pPr>
              <w:pStyle w:val="af0"/>
              <w:jc w:val="center"/>
              <w:rPr>
                <w:rFonts w:ascii="Times New Roman" w:hAnsi="Times New Roman"/>
                <w:sz w:val="18"/>
                <w:szCs w:val="18"/>
              </w:rPr>
            </w:pPr>
            <w:r w:rsidRPr="00543495">
              <w:rPr>
                <w:rFonts w:ascii="Times New Roman" w:hAnsi="Times New Roman"/>
                <w:sz w:val="18"/>
                <w:szCs w:val="18"/>
              </w:rPr>
              <w:t>Общая сумма, тыс. руб.</w:t>
            </w:r>
          </w:p>
        </w:tc>
      </w:tr>
      <w:tr w:rsidR="00543495" w:rsidRPr="00543495" w14:paraId="0943833F" w14:textId="77777777" w:rsidTr="002276F8">
        <w:tc>
          <w:tcPr>
            <w:tcW w:w="991" w:type="dxa"/>
            <w:vMerge/>
            <w:vAlign w:val="center"/>
          </w:tcPr>
          <w:p w14:paraId="4B348DDE" w14:textId="77777777" w:rsidR="001B1773" w:rsidRPr="00543495" w:rsidRDefault="001B1773" w:rsidP="002276F8">
            <w:pPr>
              <w:pStyle w:val="af0"/>
              <w:jc w:val="center"/>
              <w:rPr>
                <w:rFonts w:ascii="Times New Roman" w:hAnsi="Times New Roman"/>
                <w:sz w:val="18"/>
                <w:szCs w:val="18"/>
              </w:rPr>
            </w:pPr>
          </w:p>
        </w:tc>
        <w:tc>
          <w:tcPr>
            <w:tcW w:w="1560" w:type="dxa"/>
            <w:vMerge/>
            <w:vAlign w:val="center"/>
          </w:tcPr>
          <w:p w14:paraId="3A334CA0" w14:textId="77777777" w:rsidR="001B1773" w:rsidRPr="00543495" w:rsidRDefault="001B1773" w:rsidP="002276F8">
            <w:pPr>
              <w:pStyle w:val="af0"/>
              <w:jc w:val="center"/>
              <w:rPr>
                <w:rFonts w:ascii="Times New Roman" w:hAnsi="Times New Roman"/>
                <w:sz w:val="18"/>
                <w:szCs w:val="18"/>
              </w:rPr>
            </w:pPr>
          </w:p>
        </w:tc>
        <w:tc>
          <w:tcPr>
            <w:tcW w:w="1419" w:type="dxa"/>
            <w:vMerge/>
            <w:vAlign w:val="center"/>
          </w:tcPr>
          <w:p w14:paraId="5D0F5AD5" w14:textId="77777777" w:rsidR="001B1773" w:rsidRPr="00543495" w:rsidRDefault="001B1773" w:rsidP="002276F8">
            <w:pPr>
              <w:pStyle w:val="af0"/>
              <w:jc w:val="center"/>
              <w:rPr>
                <w:rFonts w:ascii="Times New Roman" w:hAnsi="Times New Roman"/>
                <w:sz w:val="18"/>
                <w:szCs w:val="18"/>
              </w:rPr>
            </w:pPr>
          </w:p>
        </w:tc>
        <w:tc>
          <w:tcPr>
            <w:tcW w:w="1045" w:type="dxa"/>
            <w:vMerge/>
            <w:vAlign w:val="center"/>
          </w:tcPr>
          <w:p w14:paraId="311C8CE0" w14:textId="77777777" w:rsidR="001B1773" w:rsidRPr="00543495" w:rsidRDefault="001B1773" w:rsidP="002276F8">
            <w:pPr>
              <w:pStyle w:val="af0"/>
              <w:jc w:val="center"/>
              <w:rPr>
                <w:rFonts w:ascii="Times New Roman" w:hAnsi="Times New Roman"/>
                <w:i/>
                <w:sz w:val="18"/>
                <w:szCs w:val="18"/>
              </w:rPr>
            </w:pPr>
          </w:p>
        </w:tc>
        <w:tc>
          <w:tcPr>
            <w:tcW w:w="1117" w:type="dxa"/>
            <w:vMerge/>
            <w:vAlign w:val="center"/>
          </w:tcPr>
          <w:p w14:paraId="2F552BA4" w14:textId="77777777" w:rsidR="001B1773" w:rsidRPr="00543495" w:rsidRDefault="001B1773" w:rsidP="002276F8">
            <w:pPr>
              <w:pStyle w:val="af0"/>
              <w:jc w:val="center"/>
              <w:rPr>
                <w:rFonts w:ascii="Times New Roman" w:hAnsi="Times New Roman"/>
                <w:sz w:val="18"/>
                <w:szCs w:val="18"/>
              </w:rPr>
            </w:pPr>
          </w:p>
        </w:tc>
        <w:tc>
          <w:tcPr>
            <w:tcW w:w="1014" w:type="dxa"/>
            <w:vMerge/>
            <w:vAlign w:val="center"/>
          </w:tcPr>
          <w:p w14:paraId="71780A3E" w14:textId="77777777" w:rsidR="001B1773" w:rsidRPr="00543495" w:rsidRDefault="001B1773" w:rsidP="002276F8">
            <w:pPr>
              <w:pStyle w:val="af0"/>
              <w:jc w:val="center"/>
              <w:rPr>
                <w:rFonts w:ascii="Times New Roman" w:hAnsi="Times New Roman"/>
                <w:sz w:val="18"/>
                <w:szCs w:val="18"/>
              </w:rPr>
            </w:pPr>
          </w:p>
        </w:tc>
        <w:tc>
          <w:tcPr>
            <w:tcW w:w="1118" w:type="dxa"/>
            <w:vMerge/>
            <w:vAlign w:val="center"/>
          </w:tcPr>
          <w:p w14:paraId="252DDA4C" w14:textId="77777777" w:rsidR="001B1773" w:rsidRPr="00543495" w:rsidRDefault="001B1773" w:rsidP="002276F8">
            <w:pPr>
              <w:pStyle w:val="af0"/>
              <w:jc w:val="center"/>
              <w:rPr>
                <w:rFonts w:ascii="Times New Roman" w:hAnsi="Times New Roman"/>
                <w:sz w:val="18"/>
                <w:szCs w:val="18"/>
              </w:rPr>
            </w:pPr>
          </w:p>
        </w:tc>
        <w:tc>
          <w:tcPr>
            <w:tcW w:w="953" w:type="dxa"/>
            <w:vAlign w:val="center"/>
          </w:tcPr>
          <w:p w14:paraId="6B1C4D21" w14:textId="77777777" w:rsidR="001B1773" w:rsidRPr="00543495" w:rsidRDefault="001B1773" w:rsidP="002276F8">
            <w:pPr>
              <w:pStyle w:val="af0"/>
              <w:jc w:val="center"/>
              <w:rPr>
                <w:rFonts w:ascii="Times New Roman" w:hAnsi="Times New Roman"/>
                <w:sz w:val="18"/>
                <w:szCs w:val="18"/>
              </w:rPr>
            </w:pPr>
            <w:r w:rsidRPr="00543495">
              <w:rPr>
                <w:rFonts w:ascii="Times New Roman" w:hAnsi="Times New Roman"/>
                <w:sz w:val="18"/>
                <w:szCs w:val="18"/>
              </w:rPr>
              <w:t>сумма</w:t>
            </w:r>
          </w:p>
        </w:tc>
        <w:tc>
          <w:tcPr>
            <w:tcW w:w="1299" w:type="dxa"/>
            <w:vAlign w:val="center"/>
          </w:tcPr>
          <w:p w14:paraId="37C7DBAE" w14:textId="77777777" w:rsidR="001B1773" w:rsidRPr="00543495" w:rsidRDefault="001B1773" w:rsidP="002276F8">
            <w:pPr>
              <w:pStyle w:val="af0"/>
              <w:jc w:val="center"/>
              <w:rPr>
                <w:rFonts w:ascii="Times New Roman" w:hAnsi="Times New Roman"/>
                <w:sz w:val="18"/>
                <w:szCs w:val="18"/>
              </w:rPr>
            </w:pPr>
            <w:r w:rsidRPr="00543495">
              <w:rPr>
                <w:rFonts w:ascii="Times New Roman" w:hAnsi="Times New Roman"/>
                <w:sz w:val="18"/>
                <w:szCs w:val="18"/>
              </w:rPr>
              <w:t>Из них: максимальная сумма выплаты</w:t>
            </w:r>
          </w:p>
        </w:tc>
      </w:tr>
      <w:tr w:rsidR="00543495" w:rsidRPr="00543495" w14:paraId="291A90AF" w14:textId="77777777" w:rsidTr="002276F8">
        <w:tc>
          <w:tcPr>
            <w:tcW w:w="991" w:type="dxa"/>
            <w:vAlign w:val="center"/>
          </w:tcPr>
          <w:p w14:paraId="7E0EC3FA" w14:textId="77777777" w:rsidR="001B1773" w:rsidRPr="00543495" w:rsidRDefault="001B1773" w:rsidP="002276F8">
            <w:pPr>
              <w:pStyle w:val="af0"/>
              <w:jc w:val="center"/>
              <w:rPr>
                <w:rFonts w:ascii="Times New Roman" w:hAnsi="Times New Roman"/>
                <w:sz w:val="18"/>
                <w:szCs w:val="18"/>
              </w:rPr>
            </w:pPr>
            <w:r w:rsidRPr="00543495">
              <w:rPr>
                <w:rFonts w:ascii="Times New Roman" w:hAnsi="Times New Roman"/>
                <w:sz w:val="18"/>
                <w:szCs w:val="18"/>
              </w:rPr>
              <w:t>1</w:t>
            </w:r>
          </w:p>
        </w:tc>
        <w:tc>
          <w:tcPr>
            <w:tcW w:w="1560" w:type="dxa"/>
            <w:vAlign w:val="center"/>
          </w:tcPr>
          <w:p w14:paraId="17814196" w14:textId="77777777" w:rsidR="001B1773" w:rsidRPr="00543495" w:rsidRDefault="001B1773" w:rsidP="002276F8">
            <w:pPr>
              <w:pStyle w:val="af0"/>
              <w:jc w:val="center"/>
              <w:rPr>
                <w:rFonts w:ascii="Times New Roman" w:hAnsi="Times New Roman"/>
                <w:sz w:val="18"/>
                <w:szCs w:val="18"/>
              </w:rPr>
            </w:pPr>
            <w:r w:rsidRPr="00543495">
              <w:rPr>
                <w:rFonts w:ascii="Times New Roman" w:hAnsi="Times New Roman"/>
                <w:sz w:val="18"/>
                <w:szCs w:val="18"/>
              </w:rPr>
              <w:t>2</w:t>
            </w:r>
          </w:p>
        </w:tc>
        <w:tc>
          <w:tcPr>
            <w:tcW w:w="1419" w:type="dxa"/>
            <w:vAlign w:val="center"/>
          </w:tcPr>
          <w:p w14:paraId="54BDE365" w14:textId="77777777" w:rsidR="001B1773" w:rsidRPr="00543495" w:rsidRDefault="001B1773" w:rsidP="002276F8">
            <w:pPr>
              <w:pStyle w:val="af0"/>
              <w:jc w:val="center"/>
              <w:rPr>
                <w:rFonts w:ascii="Times New Roman" w:hAnsi="Times New Roman"/>
                <w:sz w:val="18"/>
                <w:szCs w:val="18"/>
              </w:rPr>
            </w:pPr>
            <w:r w:rsidRPr="00543495">
              <w:rPr>
                <w:rFonts w:ascii="Times New Roman" w:hAnsi="Times New Roman"/>
                <w:sz w:val="18"/>
                <w:szCs w:val="18"/>
              </w:rPr>
              <w:t>3</w:t>
            </w:r>
          </w:p>
        </w:tc>
        <w:tc>
          <w:tcPr>
            <w:tcW w:w="1045" w:type="dxa"/>
            <w:vAlign w:val="center"/>
          </w:tcPr>
          <w:p w14:paraId="13C9739C" w14:textId="77777777" w:rsidR="001B1773" w:rsidRPr="00543495" w:rsidRDefault="001B1773" w:rsidP="002276F8">
            <w:pPr>
              <w:pStyle w:val="af0"/>
              <w:jc w:val="center"/>
              <w:rPr>
                <w:rFonts w:ascii="Times New Roman" w:hAnsi="Times New Roman"/>
                <w:sz w:val="18"/>
                <w:szCs w:val="18"/>
              </w:rPr>
            </w:pPr>
            <w:r w:rsidRPr="00543495">
              <w:rPr>
                <w:rFonts w:ascii="Times New Roman" w:hAnsi="Times New Roman"/>
                <w:sz w:val="18"/>
                <w:szCs w:val="18"/>
              </w:rPr>
              <w:t>4</w:t>
            </w:r>
          </w:p>
        </w:tc>
        <w:tc>
          <w:tcPr>
            <w:tcW w:w="1117" w:type="dxa"/>
            <w:vAlign w:val="center"/>
          </w:tcPr>
          <w:p w14:paraId="3264D9F3" w14:textId="77777777" w:rsidR="001B1773" w:rsidRPr="00543495" w:rsidRDefault="001B1773" w:rsidP="002276F8">
            <w:pPr>
              <w:pStyle w:val="af0"/>
              <w:jc w:val="center"/>
              <w:rPr>
                <w:rFonts w:ascii="Times New Roman" w:hAnsi="Times New Roman"/>
                <w:sz w:val="18"/>
                <w:szCs w:val="18"/>
              </w:rPr>
            </w:pPr>
            <w:r w:rsidRPr="00543495">
              <w:rPr>
                <w:rFonts w:ascii="Times New Roman" w:hAnsi="Times New Roman"/>
                <w:sz w:val="18"/>
                <w:szCs w:val="18"/>
              </w:rPr>
              <w:t>5</w:t>
            </w:r>
          </w:p>
        </w:tc>
        <w:tc>
          <w:tcPr>
            <w:tcW w:w="1014" w:type="dxa"/>
            <w:vAlign w:val="center"/>
          </w:tcPr>
          <w:p w14:paraId="620A148B" w14:textId="77777777" w:rsidR="001B1773" w:rsidRPr="00543495" w:rsidRDefault="001B1773" w:rsidP="002276F8">
            <w:pPr>
              <w:pStyle w:val="af0"/>
              <w:jc w:val="center"/>
              <w:rPr>
                <w:rFonts w:ascii="Times New Roman" w:hAnsi="Times New Roman"/>
                <w:sz w:val="18"/>
                <w:szCs w:val="18"/>
              </w:rPr>
            </w:pPr>
            <w:r w:rsidRPr="00543495">
              <w:rPr>
                <w:rFonts w:ascii="Times New Roman" w:hAnsi="Times New Roman"/>
                <w:sz w:val="18"/>
                <w:szCs w:val="18"/>
              </w:rPr>
              <w:t>6</w:t>
            </w:r>
          </w:p>
        </w:tc>
        <w:tc>
          <w:tcPr>
            <w:tcW w:w="1118" w:type="dxa"/>
            <w:vAlign w:val="center"/>
          </w:tcPr>
          <w:p w14:paraId="37C30D76" w14:textId="77777777" w:rsidR="001B1773" w:rsidRPr="00543495" w:rsidRDefault="001B1773" w:rsidP="002276F8">
            <w:pPr>
              <w:pStyle w:val="af0"/>
              <w:jc w:val="center"/>
              <w:rPr>
                <w:rFonts w:ascii="Times New Roman" w:hAnsi="Times New Roman"/>
                <w:sz w:val="18"/>
                <w:szCs w:val="18"/>
              </w:rPr>
            </w:pPr>
            <w:r w:rsidRPr="00543495">
              <w:rPr>
                <w:rFonts w:ascii="Times New Roman" w:hAnsi="Times New Roman"/>
                <w:sz w:val="18"/>
                <w:szCs w:val="18"/>
              </w:rPr>
              <w:t>7</w:t>
            </w:r>
          </w:p>
        </w:tc>
        <w:tc>
          <w:tcPr>
            <w:tcW w:w="953" w:type="dxa"/>
            <w:vAlign w:val="center"/>
          </w:tcPr>
          <w:p w14:paraId="50E83019" w14:textId="77777777" w:rsidR="001B1773" w:rsidRPr="00543495" w:rsidRDefault="001B1773" w:rsidP="002276F8">
            <w:pPr>
              <w:pStyle w:val="af0"/>
              <w:jc w:val="center"/>
              <w:rPr>
                <w:rFonts w:ascii="Times New Roman" w:hAnsi="Times New Roman"/>
                <w:sz w:val="18"/>
                <w:szCs w:val="18"/>
              </w:rPr>
            </w:pPr>
            <w:r w:rsidRPr="00543495">
              <w:rPr>
                <w:rFonts w:ascii="Times New Roman" w:hAnsi="Times New Roman"/>
                <w:sz w:val="18"/>
                <w:szCs w:val="18"/>
              </w:rPr>
              <w:t>8</w:t>
            </w:r>
          </w:p>
        </w:tc>
        <w:tc>
          <w:tcPr>
            <w:tcW w:w="1299" w:type="dxa"/>
            <w:vAlign w:val="center"/>
          </w:tcPr>
          <w:p w14:paraId="768A0CD0" w14:textId="77777777" w:rsidR="001B1773" w:rsidRPr="00543495" w:rsidRDefault="001B1773" w:rsidP="002276F8">
            <w:pPr>
              <w:pStyle w:val="af0"/>
              <w:jc w:val="center"/>
              <w:rPr>
                <w:rFonts w:ascii="Times New Roman" w:hAnsi="Times New Roman"/>
                <w:sz w:val="18"/>
                <w:szCs w:val="18"/>
              </w:rPr>
            </w:pPr>
            <w:r w:rsidRPr="00543495">
              <w:rPr>
                <w:rFonts w:ascii="Times New Roman" w:hAnsi="Times New Roman"/>
                <w:sz w:val="18"/>
                <w:szCs w:val="18"/>
              </w:rPr>
              <w:t>9</w:t>
            </w:r>
          </w:p>
        </w:tc>
      </w:tr>
      <w:tr w:rsidR="00543495" w:rsidRPr="00543495" w14:paraId="74EA5530" w14:textId="77777777" w:rsidTr="002276F8">
        <w:tc>
          <w:tcPr>
            <w:tcW w:w="991" w:type="dxa"/>
            <w:vAlign w:val="center"/>
          </w:tcPr>
          <w:p w14:paraId="7B2D4CA2" w14:textId="77777777" w:rsidR="001B1773" w:rsidRPr="00543495" w:rsidRDefault="001B1773" w:rsidP="002276F8">
            <w:pPr>
              <w:pStyle w:val="af0"/>
              <w:jc w:val="center"/>
              <w:rPr>
                <w:rFonts w:ascii="Times New Roman" w:hAnsi="Times New Roman"/>
                <w:sz w:val="18"/>
                <w:szCs w:val="18"/>
              </w:rPr>
            </w:pPr>
            <w:r w:rsidRPr="00543495">
              <w:rPr>
                <w:rFonts w:ascii="Times New Roman" w:hAnsi="Times New Roman"/>
                <w:sz w:val="18"/>
                <w:szCs w:val="18"/>
              </w:rPr>
              <w:t>1</w:t>
            </w:r>
          </w:p>
        </w:tc>
        <w:tc>
          <w:tcPr>
            <w:tcW w:w="1560" w:type="dxa"/>
            <w:vAlign w:val="center"/>
          </w:tcPr>
          <w:p w14:paraId="13E1D27F" w14:textId="77777777" w:rsidR="001B1773" w:rsidRPr="00543495" w:rsidRDefault="001B1773" w:rsidP="002276F8">
            <w:pPr>
              <w:pStyle w:val="af0"/>
              <w:jc w:val="center"/>
              <w:rPr>
                <w:rFonts w:ascii="Times New Roman" w:hAnsi="Times New Roman"/>
                <w:sz w:val="18"/>
                <w:szCs w:val="18"/>
              </w:rPr>
            </w:pPr>
            <w:r w:rsidRPr="00543495">
              <w:rPr>
                <w:rFonts w:ascii="Times New Roman" w:hAnsi="Times New Roman"/>
                <w:sz w:val="18"/>
                <w:szCs w:val="18"/>
              </w:rPr>
              <w:t>Члены исполнительных органов</w:t>
            </w:r>
          </w:p>
        </w:tc>
        <w:tc>
          <w:tcPr>
            <w:tcW w:w="1419" w:type="dxa"/>
            <w:vAlign w:val="center"/>
          </w:tcPr>
          <w:p w14:paraId="59551E7D" w14:textId="77777777" w:rsidR="001B1773" w:rsidRPr="00543495" w:rsidRDefault="001B1773" w:rsidP="002276F8">
            <w:pPr>
              <w:pStyle w:val="af0"/>
              <w:jc w:val="center"/>
              <w:rPr>
                <w:rFonts w:ascii="Times New Roman" w:hAnsi="Times New Roman"/>
                <w:sz w:val="18"/>
                <w:szCs w:val="18"/>
              </w:rPr>
            </w:pPr>
            <w:r w:rsidRPr="00543495">
              <w:rPr>
                <w:rFonts w:ascii="Times New Roman" w:hAnsi="Times New Roman"/>
                <w:sz w:val="18"/>
                <w:szCs w:val="18"/>
              </w:rPr>
              <w:t>0</w:t>
            </w:r>
          </w:p>
        </w:tc>
        <w:tc>
          <w:tcPr>
            <w:tcW w:w="1045" w:type="dxa"/>
            <w:vAlign w:val="center"/>
          </w:tcPr>
          <w:p w14:paraId="317F7EC6" w14:textId="77777777" w:rsidR="001B1773" w:rsidRPr="00543495" w:rsidRDefault="001B1773" w:rsidP="002276F8">
            <w:pPr>
              <w:pStyle w:val="af0"/>
              <w:jc w:val="center"/>
              <w:rPr>
                <w:rFonts w:ascii="Times New Roman" w:hAnsi="Times New Roman"/>
                <w:sz w:val="18"/>
                <w:szCs w:val="18"/>
              </w:rPr>
            </w:pPr>
            <w:r w:rsidRPr="00543495">
              <w:rPr>
                <w:rFonts w:ascii="Times New Roman" w:hAnsi="Times New Roman"/>
                <w:sz w:val="18"/>
                <w:szCs w:val="18"/>
              </w:rPr>
              <w:t>0</w:t>
            </w:r>
          </w:p>
        </w:tc>
        <w:tc>
          <w:tcPr>
            <w:tcW w:w="1117" w:type="dxa"/>
            <w:vAlign w:val="center"/>
          </w:tcPr>
          <w:p w14:paraId="032F31D9" w14:textId="77777777" w:rsidR="001B1773" w:rsidRPr="00543495" w:rsidRDefault="001B1773" w:rsidP="002276F8">
            <w:pPr>
              <w:pStyle w:val="af0"/>
              <w:jc w:val="center"/>
              <w:rPr>
                <w:rFonts w:ascii="Times New Roman" w:hAnsi="Times New Roman"/>
                <w:sz w:val="18"/>
                <w:szCs w:val="18"/>
              </w:rPr>
            </w:pPr>
            <w:r w:rsidRPr="00543495">
              <w:rPr>
                <w:rFonts w:ascii="Times New Roman" w:hAnsi="Times New Roman"/>
                <w:sz w:val="18"/>
                <w:szCs w:val="18"/>
              </w:rPr>
              <w:t>0</w:t>
            </w:r>
          </w:p>
        </w:tc>
        <w:tc>
          <w:tcPr>
            <w:tcW w:w="1014" w:type="dxa"/>
            <w:vAlign w:val="center"/>
          </w:tcPr>
          <w:p w14:paraId="449802FC" w14:textId="77777777" w:rsidR="001B1773" w:rsidRPr="00543495" w:rsidRDefault="001B1773" w:rsidP="002276F8">
            <w:pPr>
              <w:pStyle w:val="af0"/>
              <w:jc w:val="center"/>
              <w:rPr>
                <w:rFonts w:ascii="Times New Roman" w:hAnsi="Times New Roman"/>
                <w:sz w:val="18"/>
                <w:szCs w:val="18"/>
              </w:rPr>
            </w:pPr>
            <w:r w:rsidRPr="00543495">
              <w:rPr>
                <w:rFonts w:ascii="Times New Roman" w:hAnsi="Times New Roman"/>
                <w:sz w:val="18"/>
                <w:szCs w:val="18"/>
              </w:rPr>
              <w:t>0</w:t>
            </w:r>
          </w:p>
        </w:tc>
        <w:tc>
          <w:tcPr>
            <w:tcW w:w="1118" w:type="dxa"/>
            <w:vAlign w:val="center"/>
          </w:tcPr>
          <w:p w14:paraId="16B75D63" w14:textId="77777777" w:rsidR="001B1773" w:rsidRPr="00543495" w:rsidRDefault="001B1773" w:rsidP="002276F8">
            <w:pPr>
              <w:pStyle w:val="af0"/>
              <w:jc w:val="center"/>
              <w:rPr>
                <w:rFonts w:ascii="Times New Roman" w:hAnsi="Times New Roman"/>
                <w:sz w:val="18"/>
                <w:szCs w:val="18"/>
              </w:rPr>
            </w:pPr>
            <w:r w:rsidRPr="00543495">
              <w:rPr>
                <w:rFonts w:ascii="Times New Roman" w:hAnsi="Times New Roman"/>
                <w:sz w:val="18"/>
                <w:szCs w:val="18"/>
              </w:rPr>
              <w:t>0</w:t>
            </w:r>
          </w:p>
        </w:tc>
        <w:tc>
          <w:tcPr>
            <w:tcW w:w="953" w:type="dxa"/>
            <w:vAlign w:val="center"/>
          </w:tcPr>
          <w:p w14:paraId="13864F4C" w14:textId="77777777" w:rsidR="001B1773" w:rsidRPr="00543495" w:rsidRDefault="001B1773" w:rsidP="002276F8">
            <w:pPr>
              <w:pStyle w:val="af0"/>
              <w:jc w:val="center"/>
              <w:rPr>
                <w:rFonts w:ascii="Times New Roman" w:hAnsi="Times New Roman"/>
                <w:sz w:val="18"/>
                <w:szCs w:val="18"/>
              </w:rPr>
            </w:pPr>
            <w:r w:rsidRPr="00543495">
              <w:rPr>
                <w:rFonts w:ascii="Times New Roman" w:hAnsi="Times New Roman"/>
                <w:sz w:val="18"/>
                <w:szCs w:val="18"/>
              </w:rPr>
              <w:t>0</w:t>
            </w:r>
          </w:p>
        </w:tc>
        <w:tc>
          <w:tcPr>
            <w:tcW w:w="1299" w:type="dxa"/>
            <w:vAlign w:val="center"/>
          </w:tcPr>
          <w:p w14:paraId="229CD028" w14:textId="77777777" w:rsidR="001B1773" w:rsidRPr="00543495" w:rsidRDefault="001B1773" w:rsidP="002276F8">
            <w:pPr>
              <w:pStyle w:val="af0"/>
              <w:jc w:val="center"/>
              <w:rPr>
                <w:rFonts w:ascii="Times New Roman" w:hAnsi="Times New Roman"/>
                <w:sz w:val="18"/>
                <w:szCs w:val="18"/>
              </w:rPr>
            </w:pPr>
            <w:r w:rsidRPr="00543495">
              <w:rPr>
                <w:rFonts w:ascii="Times New Roman" w:hAnsi="Times New Roman"/>
                <w:sz w:val="18"/>
                <w:szCs w:val="18"/>
              </w:rPr>
              <w:t>0</w:t>
            </w:r>
          </w:p>
        </w:tc>
      </w:tr>
      <w:tr w:rsidR="001B1773" w:rsidRPr="00543495" w14:paraId="674FBD9F" w14:textId="77777777" w:rsidTr="002276F8">
        <w:tc>
          <w:tcPr>
            <w:tcW w:w="991" w:type="dxa"/>
            <w:vAlign w:val="center"/>
          </w:tcPr>
          <w:p w14:paraId="5CD2F74A" w14:textId="77777777" w:rsidR="001B1773" w:rsidRPr="00543495" w:rsidRDefault="001B1773" w:rsidP="002276F8">
            <w:pPr>
              <w:pStyle w:val="af0"/>
              <w:jc w:val="center"/>
              <w:rPr>
                <w:rFonts w:ascii="Times New Roman" w:hAnsi="Times New Roman"/>
                <w:sz w:val="18"/>
                <w:szCs w:val="18"/>
              </w:rPr>
            </w:pPr>
            <w:r w:rsidRPr="00543495">
              <w:rPr>
                <w:rFonts w:ascii="Times New Roman" w:hAnsi="Times New Roman"/>
                <w:sz w:val="18"/>
                <w:szCs w:val="18"/>
              </w:rPr>
              <w:t>2</w:t>
            </w:r>
          </w:p>
        </w:tc>
        <w:tc>
          <w:tcPr>
            <w:tcW w:w="1560" w:type="dxa"/>
            <w:vAlign w:val="center"/>
          </w:tcPr>
          <w:p w14:paraId="2465BE9B" w14:textId="77777777" w:rsidR="001B1773" w:rsidRPr="00543495" w:rsidRDefault="001B1773" w:rsidP="002276F8">
            <w:pPr>
              <w:pStyle w:val="af0"/>
              <w:jc w:val="center"/>
              <w:rPr>
                <w:rFonts w:ascii="Times New Roman" w:hAnsi="Times New Roman"/>
                <w:sz w:val="18"/>
                <w:szCs w:val="18"/>
              </w:rPr>
            </w:pPr>
            <w:r w:rsidRPr="00543495">
              <w:rPr>
                <w:rFonts w:ascii="Times New Roman" w:hAnsi="Times New Roman"/>
                <w:sz w:val="18"/>
                <w:szCs w:val="18"/>
              </w:rPr>
              <w:t>Иные работники, осуществляющие функции принятия рисков</w:t>
            </w:r>
          </w:p>
        </w:tc>
        <w:tc>
          <w:tcPr>
            <w:tcW w:w="1419" w:type="dxa"/>
            <w:vAlign w:val="center"/>
          </w:tcPr>
          <w:p w14:paraId="6E4E0949" w14:textId="77777777" w:rsidR="001B1773" w:rsidRPr="00543495" w:rsidRDefault="001B1773" w:rsidP="002276F8">
            <w:pPr>
              <w:pStyle w:val="af0"/>
              <w:jc w:val="center"/>
              <w:rPr>
                <w:rFonts w:ascii="Times New Roman" w:hAnsi="Times New Roman"/>
                <w:sz w:val="18"/>
                <w:szCs w:val="18"/>
              </w:rPr>
            </w:pPr>
            <w:r w:rsidRPr="00543495">
              <w:rPr>
                <w:rFonts w:ascii="Times New Roman" w:hAnsi="Times New Roman"/>
                <w:sz w:val="18"/>
                <w:szCs w:val="18"/>
              </w:rPr>
              <w:t>0</w:t>
            </w:r>
          </w:p>
        </w:tc>
        <w:tc>
          <w:tcPr>
            <w:tcW w:w="1045" w:type="dxa"/>
            <w:vAlign w:val="center"/>
          </w:tcPr>
          <w:p w14:paraId="42C73293" w14:textId="77777777" w:rsidR="001B1773" w:rsidRPr="00543495" w:rsidRDefault="001B1773" w:rsidP="002276F8">
            <w:pPr>
              <w:pStyle w:val="af0"/>
              <w:jc w:val="center"/>
              <w:rPr>
                <w:rFonts w:ascii="Times New Roman" w:hAnsi="Times New Roman"/>
                <w:sz w:val="18"/>
                <w:szCs w:val="18"/>
              </w:rPr>
            </w:pPr>
            <w:r w:rsidRPr="00543495">
              <w:rPr>
                <w:rFonts w:ascii="Times New Roman" w:hAnsi="Times New Roman"/>
                <w:sz w:val="18"/>
                <w:szCs w:val="18"/>
              </w:rPr>
              <w:t>0</w:t>
            </w:r>
          </w:p>
        </w:tc>
        <w:tc>
          <w:tcPr>
            <w:tcW w:w="1117" w:type="dxa"/>
            <w:vAlign w:val="center"/>
          </w:tcPr>
          <w:p w14:paraId="6EEC1162" w14:textId="77777777" w:rsidR="001B1773" w:rsidRPr="00543495" w:rsidRDefault="001B1773" w:rsidP="002276F8">
            <w:pPr>
              <w:pStyle w:val="af0"/>
              <w:jc w:val="center"/>
              <w:rPr>
                <w:rFonts w:ascii="Times New Roman" w:hAnsi="Times New Roman"/>
                <w:sz w:val="18"/>
                <w:szCs w:val="18"/>
              </w:rPr>
            </w:pPr>
            <w:r w:rsidRPr="00543495">
              <w:rPr>
                <w:rFonts w:ascii="Times New Roman" w:hAnsi="Times New Roman"/>
                <w:sz w:val="18"/>
                <w:szCs w:val="18"/>
              </w:rPr>
              <w:t>0</w:t>
            </w:r>
          </w:p>
        </w:tc>
        <w:tc>
          <w:tcPr>
            <w:tcW w:w="1014" w:type="dxa"/>
            <w:vAlign w:val="center"/>
          </w:tcPr>
          <w:p w14:paraId="7163D096" w14:textId="77777777" w:rsidR="001B1773" w:rsidRPr="00543495" w:rsidRDefault="001B1773" w:rsidP="002276F8">
            <w:pPr>
              <w:pStyle w:val="af0"/>
              <w:jc w:val="center"/>
              <w:rPr>
                <w:rFonts w:ascii="Times New Roman" w:hAnsi="Times New Roman"/>
                <w:sz w:val="18"/>
                <w:szCs w:val="18"/>
              </w:rPr>
            </w:pPr>
            <w:r w:rsidRPr="00543495">
              <w:rPr>
                <w:rFonts w:ascii="Times New Roman" w:hAnsi="Times New Roman"/>
                <w:sz w:val="18"/>
                <w:szCs w:val="18"/>
              </w:rPr>
              <w:t>0</w:t>
            </w:r>
          </w:p>
        </w:tc>
        <w:tc>
          <w:tcPr>
            <w:tcW w:w="1118" w:type="dxa"/>
            <w:vAlign w:val="center"/>
          </w:tcPr>
          <w:p w14:paraId="1D461197" w14:textId="77777777" w:rsidR="001B1773" w:rsidRPr="00543495" w:rsidRDefault="001B1773" w:rsidP="002276F8">
            <w:pPr>
              <w:pStyle w:val="af0"/>
              <w:jc w:val="center"/>
              <w:rPr>
                <w:rFonts w:ascii="Times New Roman" w:hAnsi="Times New Roman"/>
                <w:sz w:val="18"/>
                <w:szCs w:val="18"/>
              </w:rPr>
            </w:pPr>
            <w:r w:rsidRPr="00543495">
              <w:rPr>
                <w:rFonts w:ascii="Times New Roman" w:hAnsi="Times New Roman"/>
                <w:sz w:val="18"/>
                <w:szCs w:val="18"/>
              </w:rPr>
              <w:t>3</w:t>
            </w:r>
          </w:p>
        </w:tc>
        <w:tc>
          <w:tcPr>
            <w:tcW w:w="953" w:type="dxa"/>
            <w:vAlign w:val="center"/>
          </w:tcPr>
          <w:p w14:paraId="241D9484" w14:textId="77777777" w:rsidR="001B1773" w:rsidRPr="00543495" w:rsidRDefault="001B1773" w:rsidP="002276F8">
            <w:pPr>
              <w:pStyle w:val="af0"/>
              <w:jc w:val="center"/>
              <w:rPr>
                <w:rFonts w:ascii="Times New Roman" w:hAnsi="Times New Roman"/>
                <w:sz w:val="18"/>
                <w:szCs w:val="18"/>
              </w:rPr>
            </w:pPr>
            <w:r w:rsidRPr="00543495">
              <w:rPr>
                <w:rFonts w:ascii="Times New Roman" w:hAnsi="Times New Roman"/>
                <w:sz w:val="18"/>
                <w:szCs w:val="18"/>
              </w:rPr>
              <w:t>1 482</w:t>
            </w:r>
          </w:p>
        </w:tc>
        <w:tc>
          <w:tcPr>
            <w:tcW w:w="1299" w:type="dxa"/>
            <w:vAlign w:val="center"/>
          </w:tcPr>
          <w:p w14:paraId="1DD74A72" w14:textId="77777777" w:rsidR="001B1773" w:rsidRPr="00543495" w:rsidRDefault="001B1773" w:rsidP="002276F8">
            <w:pPr>
              <w:pStyle w:val="af0"/>
              <w:jc w:val="center"/>
              <w:rPr>
                <w:rFonts w:ascii="Times New Roman" w:hAnsi="Times New Roman"/>
                <w:sz w:val="18"/>
                <w:szCs w:val="18"/>
              </w:rPr>
            </w:pPr>
            <w:r w:rsidRPr="00543495">
              <w:rPr>
                <w:rFonts w:ascii="Times New Roman" w:hAnsi="Times New Roman"/>
                <w:sz w:val="18"/>
                <w:szCs w:val="18"/>
              </w:rPr>
              <w:t>1 026</w:t>
            </w:r>
          </w:p>
        </w:tc>
      </w:tr>
    </w:tbl>
    <w:p w14:paraId="1916DB77" w14:textId="77777777" w:rsidR="001B1773" w:rsidRPr="00543495" w:rsidRDefault="001B1773" w:rsidP="00156B53">
      <w:pPr>
        <w:pStyle w:val="af0"/>
        <w:ind w:firstLine="709"/>
        <w:jc w:val="both"/>
        <w:rPr>
          <w:rFonts w:ascii="Times New Roman" w:hAnsi="Times New Roman"/>
          <w:sz w:val="22"/>
          <w:szCs w:val="22"/>
        </w:rPr>
      </w:pPr>
    </w:p>
    <w:p w14:paraId="231539F1" w14:textId="430AFDE2" w:rsidR="00156B53" w:rsidRPr="00543495" w:rsidRDefault="00156B53" w:rsidP="00156B53">
      <w:pPr>
        <w:adjustRightInd w:val="0"/>
        <w:ind w:firstLine="540"/>
        <w:jc w:val="both"/>
        <w:rPr>
          <w:sz w:val="22"/>
          <w:szCs w:val="22"/>
        </w:rPr>
      </w:pPr>
      <w:r w:rsidRPr="00543495">
        <w:rPr>
          <w:sz w:val="22"/>
          <w:szCs w:val="22"/>
        </w:rPr>
        <w:t>В связи с тем, что годовая премия за 202</w:t>
      </w:r>
      <w:r w:rsidR="00CE3EE0" w:rsidRPr="00543495">
        <w:rPr>
          <w:sz w:val="22"/>
          <w:szCs w:val="22"/>
        </w:rPr>
        <w:t>2</w:t>
      </w:r>
      <w:r w:rsidRPr="00543495">
        <w:rPr>
          <w:sz w:val="22"/>
          <w:szCs w:val="22"/>
        </w:rPr>
        <w:t xml:space="preserve"> год членам исполнительных органов и иным работникам, принимающим риски, не начислялась и не выплачивалась, отсрочка (рассрочка) и последующая корректировка нефиксированной части оплаты труда не осуществлялась.</w:t>
      </w:r>
    </w:p>
    <w:p w14:paraId="374512A6" w14:textId="77777777" w:rsidR="00F77DC5" w:rsidRPr="00543495" w:rsidRDefault="00F77DC5" w:rsidP="00F42FA3"/>
    <w:p w14:paraId="6FE93FB8" w14:textId="77777777" w:rsidR="00F77DC5" w:rsidRPr="00543495" w:rsidRDefault="00F77DC5" w:rsidP="00F77DC5">
      <w:pPr>
        <w:jc w:val="center"/>
        <w:rPr>
          <w:b/>
        </w:rPr>
      </w:pPr>
      <w:r w:rsidRPr="00543495">
        <w:rPr>
          <w:b/>
        </w:rPr>
        <w:t>13. Политика Банка в области окружающей среды</w:t>
      </w:r>
    </w:p>
    <w:p w14:paraId="5D3333A7" w14:textId="77777777" w:rsidR="002A11CD" w:rsidRPr="00543495" w:rsidRDefault="002A11CD" w:rsidP="009647BC">
      <w:pPr>
        <w:ind w:firstLine="708"/>
        <w:jc w:val="both"/>
        <w:rPr>
          <w:bCs/>
          <w:sz w:val="22"/>
          <w:szCs w:val="22"/>
        </w:rPr>
      </w:pPr>
    </w:p>
    <w:p w14:paraId="5FF1887B" w14:textId="77777777" w:rsidR="007A65F2" w:rsidRPr="00543495" w:rsidRDefault="007A65F2" w:rsidP="009647BC">
      <w:pPr>
        <w:ind w:firstLine="708"/>
        <w:jc w:val="both"/>
        <w:rPr>
          <w:rFonts w:cs="Courier New"/>
          <w:sz w:val="22"/>
          <w:szCs w:val="22"/>
        </w:rPr>
      </w:pPr>
      <w:r w:rsidRPr="00543495">
        <w:rPr>
          <w:rFonts w:cs="Courier New"/>
          <w:sz w:val="22"/>
          <w:szCs w:val="22"/>
        </w:rPr>
        <w:t xml:space="preserve">При реализации своей стратегии развития и ведения бизнеса Банк учитывает принцип экологической устойчивости компании, являющийся одним из ESG-факторов. Деятельность Банка не связана напрямую с воздействием на окружающую среду, но Банк ставит перед собой цели по внедрению инициатив по превращению офиса в «зеленый», учету показателей, влияющих на окружающую среду, контролю потенциального риска возникновения стресс-факторов, таких как экологические происшествия, недопущение нарушения Банком и его работниками законодательства Российской Федерации, регулирующего влияние компании на окружающую среду. Прямое негативное влияние на атмосферу, водную среду и землю отсутствует, но Банк ставит перед собой экологическую цель - сокращение отходов и уменьшение углеродного следа. Соблюдение законодательства по обращению с твердыми бытовыми отходами осуществляется на стороне арендодателя на основании договора аренды помещений Банка. Основные виды отходов, кроме бумаги, — отработанная оргтехника и картриджи утилизируются, собираются отдельно от твердых бытовых отходов и 100% таких отходов передаются на переработку специализированным организациям. Благодаря цифровизации бизнес-процессов и переходу на электронный документооборот с клиентами Банк ежегодно неуклонно сокращает использование бумаги в бизнес-процессах и количество бумажных документов, поступающих на хранение в архив. </w:t>
      </w:r>
    </w:p>
    <w:p w14:paraId="0FDE5863" w14:textId="3FB2E0BB" w:rsidR="007A65F2" w:rsidRPr="00543495" w:rsidRDefault="007A65F2" w:rsidP="009647BC">
      <w:pPr>
        <w:ind w:firstLine="708"/>
        <w:jc w:val="both"/>
        <w:rPr>
          <w:b/>
        </w:rPr>
      </w:pPr>
      <w:r w:rsidRPr="00543495">
        <w:rPr>
          <w:rFonts w:cs="Courier New"/>
          <w:sz w:val="22"/>
          <w:szCs w:val="22"/>
        </w:rPr>
        <w:t>Количество использованной бумаги в 2022 году по сравнению с 2021 годом сократилось еще на 20%: 406 315,80 руб. на закупку 1350 пачек бумаги затрачено в 2021 году, и 545 105,16 руб</w:t>
      </w:r>
      <w:r w:rsidR="002D28E4" w:rsidRPr="00543495">
        <w:rPr>
          <w:rFonts w:cs="Courier New"/>
          <w:sz w:val="22"/>
          <w:szCs w:val="22"/>
        </w:rPr>
        <w:t>.</w:t>
      </w:r>
      <w:r w:rsidRPr="00543495">
        <w:rPr>
          <w:rFonts w:cs="Courier New"/>
          <w:sz w:val="22"/>
          <w:szCs w:val="22"/>
        </w:rPr>
        <w:t xml:space="preserve"> на закупку 1079 пачек бумаги в 2022 году, соответственно. В 2022 году произведена замена 15 % от общего количества закупаемой офисной бумаги на марки бумаги с характеристикой ECO либо сертифицированную по стандартам FSC®, сертификат EU Ecolabel и Green Range. 100 % осветительных приборов, используемых в офисе Банка в 2022 году, являются энергосберегающими, что благодаря сокращению потребления энергии косвенно влияет на выбросы углекислого газа в атмосферу при потреблении покупной электроэнергии и тепла</w:t>
      </w:r>
      <w:r w:rsidR="000F3154" w:rsidRPr="00543495">
        <w:rPr>
          <w:rFonts w:cs="Courier New"/>
          <w:sz w:val="22"/>
          <w:szCs w:val="22"/>
        </w:rPr>
        <w:t>.</w:t>
      </w:r>
    </w:p>
    <w:p w14:paraId="4E849B06" w14:textId="77777777" w:rsidR="00F77DC5" w:rsidRPr="00543495" w:rsidRDefault="00F77DC5" w:rsidP="009647BC">
      <w:pPr>
        <w:ind w:firstLine="708"/>
        <w:jc w:val="both"/>
        <w:rPr>
          <w:b/>
        </w:rPr>
      </w:pPr>
    </w:p>
    <w:p w14:paraId="503C1BFB" w14:textId="77777777" w:rsidR="0060776B" w:rsidRPr="00543495" w:rsidRDefault="00F77DC5" w:rsidP="0060776B">
      <w:pPr>
        <w:ind w:firstLine="708"/>
        <w:jc w:val="center"/>
        <w:rPr>
          <w:b/>
        </w:rPr>
      </w:pPr>
      <w:r w:rsidRPr="00543495">
        <w:rPr>
          <w:b/>
        </w:rPr>
        <w:t>14. Социальная политика Банка</w:t>
      </w:r>
    </w:p>
    <w:p w14:paraId="21391FB1" w14:textId="77777777" w:rsidR="00F77DC5" w:rsidRPr="00543495" w:rsidRDefault="00F77DC5" w:rsidP="009647BC">
      <w:pPr>
        <w:ind w:firstLine="708"/>
        <w:jc w:val="both"/>
        <w:rPr>
          <w:b/>
        </w:rPr>
      </w:pPr>
    </w:p>
    <w:p w14:paraId="5DEF9E89" w14:textId="77777777" w:rsidR="00F469AB" w:rsidRPr="00543495" w:rsidRDefault="00F469AB" w:rsidP="0042566A">
      <w:pPr>
        <w:pStyle w:val="Default"/>
        <w:ind w:firstLine="709"/>
        <w:jc w:val="both"/>
        <w:rPr>
          <w:color w:val="auto"/>
          <w:sz w:val="22"/>
          <w:szCs w:val="22"/>
        </w:rPr>
      </w:pPr>
      <w:r w:rsidRPr="00543495">
        <w:rPr>
          <w:color w:val="auto"/>
          <w:sz w:val="22"/>
          <w:szCs w:val="22"/>
        </w:rPr>
        <w:t xml:space="preserve">Целями социальной политики, как системы управления персоналом, являются достижение, сохранение, укрепление и развитие кадрового потенциала организации, создание высокопроизводительного коллектива, наиболее высоких конечных результатов деятельности Банка. Для достижения этих целей в Банке создана эффективная система материальной мотивации, определены критерии оценки труда, сотрудникам предоставлено медицинское страхование. </w:t>
      </w:r>
    </w:p>
    <w:p w14:paraId="4CA1D4A5" w14:textId="7AD99AEE" w:rsidR="00F469AB" w:rsidRPr="00543495" w:rsidRDefault="00F469AB" w:rsidP="0042566A">
      <w:pPr>
        <w:pStyle w:val="Default"/>
        <w:ind w:firstLine="709"/>
        <w:jc w:val="both"/>
        <w:rPr>
          <w:color w:val="auto"/>
          <w:sz w:val="22"/>
          <w:szCs w:val="22"/>
        </w:rPr>
      </w:pPr>
      <w:r w:rsidRPr="00543495">
        <w:rPr>
          <w:color w:val="auto"/>
          <w:sz w:val="22"/>
          <w:szCs w:val="22"/>
        </w:rPr>
        <w:t>В Банке действуют социальные программы для персонала. Доля сотрудников, обеспеченных медицинскими услугами за счет Банка (по окончании испытания) составляет 100 % от общей численности сотрудников. Банк принимает меры для обеспечения повышенной социальной защищенности сотрудников: в 2022 году работникам Банка была оказана материальная помощь на сумму 500 тыс.</w:t>
      </w:r>
      <w:r w:rsidR="002D28E4" w:rsidRPr="00543495">
        <w:rPr>
          <w:color w:val="auto"/>
          <w:sz w:val="22"/>
          <w:szCs w:val="22"/>
        </w:rPr>
        <w:t xml:space="preserve"> </w:t>
      </w:r>
      <w:r w:rsidRPr="00543495">
        <w:rPr>
          <w:color w:val="auto"/>
          <w:sz w:val="22"/>
          <w:szCs w:val="22"/>
        </w:rPr>
        <w:t xml:space="preserve">рублей (что на 35,2% больше чем в 2021 году). </w:t>
      </w:r>
    </w:p>
    <w:p w14:paraId="7767A6D7" w14:textId="77777777" w:rsidR="00F469AB" w:rsidRPr="00543495" w:rsidRDefault="00F469AB" w:rsidP="0042566A">
      <w:pPr>
        <w:pStyle w:val="Default"/>
        <w:ind w:firstLine="709"/>
        <w:jc w:val="both"/>
        <w:rPr>
          <w:color w:val="auto"/>
          <w:sz w:val="22"/>
          <w:szCs w:val="22"/>
        </w:rPr>
      </w:pPr>
      <w:r w:rsidRPr="00543495">
        <w:rPr>
          <w:color w:val="auto"/>
          <w:sz w:val="22"/>
          <w:szCs w:val="22"/>
        </w:rPr>
        <w:t xml:space="preserve">Соотношение работников, работающих по срочным и бессрочным трудовым договорам: </w:t>
      </w:r>
    </w:p>
    <w:p w14:paraId="1D916E07" w14:textId="77777777" w:rsidR="009647BC" w:rsidRPr="00543495" w:rsidRDefault="00F469AB" w:rsidP="0042566A">
      <w:pPr>
        <w:pStyle w:val="Default"/>
        <w:ind w:firstLine="709"/>
        <w:jc w:val="both"/>
        <w:rPr>
          <w:color w:val="auto"/>
          <w:sz w:val="22"/>
          <w:szCs w:val="22"/>
        </w:rPr>
      </w:pPr>
      <w:r w:rsidRPr="00543495">
        <w:rPr>
          <w:color w:val="auto"/>
          <w:sz w:val="22"/>
          <w:szCs w:val="22"/>
        </w:rPr>
        <w:t>доля работников Банка, работающих по бессрочным трудовым договорам составляет 98,1% от общей численности – 259 человек, по срочным трудовым договорам работает 5 человек.</w:t>
      </w:r>
    </w:p>
    <w:p w14:paraId="5E786B55" w14:textId="4F61BFE5" w:rsidR="00F469AB" w:rsidRPr="00543495" w:rsidRDefault="00F469AB" w:rsidP="0042566A">
      <w:pPr>
        <w:pStyle w:val="Default"/>
        <w:ind w:firstLine="709"/>
        <w:jc w:val="both"/>
        <w:rPr>
          <w:color w:val="auto"/>
          <w:sz w:val="22"/>
          <w:szCs w:val="22"/>
        </w:rPr>
      </w:pPr>
      <w:r w:rsidRPr="00543495">
        <w:rPr>
          <w:color w:val="auto"/>
          <w:sz w:val="22"/>
          <w:szCs w:val="22"/>
        </w:rPr>
        <w:t xml:space="preserve">Текучесть кадров в части критичного персонала Банка составила в 2022 году 15%. </w:t>
      </w:r>
    </w:p>
    <w:p w14:paraId="4CBA8501" w14:textId="77777777" w:rsidR="00F469AB" w:rsidRPr="00543495" w:rsidRDefault="00F469AB" w:rsidP="0042566A">
      <w:pPr>
        <w:pStyle w:val="Default"/>
        <w:ind w:firstLine="709"/>
        <w:jc w:val="both"/>
        <w:rPr>
          <w:color w:val="auto"/>
          <w:sz w:val="22"/>
          <w:szCs w:val="22"/>
        </w:rPr>
      </w:pPr>
      <w:r w:rsidRPr="00543495">
        <w:rPr>
          <w:color w:val="auto"/>
          <w:sz w:val="22"/>
          <w:szCs w:val="22"/>
        </w:rPr>
        <w:t xml:space="preserve">Гендерная, возрастная и этническая структура персонала Банка полностью соответствует принципам равенства и разнообразия. В части обеспечения гендерного равенства: на дату составления отчета в Банке 61% работников составляют женщины, 39% - мужчины. Всем работникам гарантировано соблюдение прав человека вне зависимости от гендерной, этнической, национальной принадлежности и возраста. </w:t>
      </w:r>
    </w:p>
    <w:p w14:paraId="2A8D4B22" w14:textId="77777777" w:rsidR="00F469AB" w:rsidRPr="00543495" w:rsidRDefault="00F469AB" w:rsidP="0042566A">
      <w:pPr>
        <w:pStyle w:val="Default"/>
        <w:ind w:firstLine="709"/>
        <w:jc w:val="both"/>
        <w:rPr>
          <w:color w:val="auto"/>
          <w:sz w:val="22"/>
          <w:szCs w:val="22"/>
        </w:rPr>
      </w:pPr>
      <w:r w:rsidRPr="00543495">
        <w:rPr>
          <w:color w:val="auto"/>
          <w:sz w:val="22"/>
          <w:szCs w:val="22"/>
        </w:rPr>
        <w:t xml:space="preserve">Общее количество новых работников, принятых на работу в течение 2022 года, - 72 человека; из них мужчин - 34 человека, женщин - 38 человек; в части возрастного разнообразия новые работники относятся к следующим возрастным группам: </w:t>
      </w:r>
    </w:p>
    <w:p w14:paraId="0988340B" w14:textId="77777777" w:rsidR="00F469AB" w:rsidRPr="00543495" w:rsidRDefault="00F469AB" w:rsidP="0042566A">
      <w:pPr>
        <w:pStyle w:val="Default"/>
        <w:ind w:firstLine="709"/>
        <w:jc w:val="both"/>
        <w:rPr>
          <w:color w:val="auto"/>
          <w:sz w:val="22"/>
          <w:szCs w:val="22"/>
        </w:rPr>
      </w:pPr>
      <w:r w:rsidRPr="00543495">
        <w:rPr>
          <w:color w:val="auto"/>
          <w:sz w:val="22"/>
          <w:szCs w:val="22"/>
        </w:rPr>
        <w:t xml:space="preserve"> от 18 лет до 30 лет - 20 человек; </w:t>
      </w:r>
    </w:p>
    <w:p w14:paraId="4941318F" w14:textId="77777777" w:rsidR="00F469AB" w:rsidRPr="00543495" w:rsidRDefault="00F469AB" w:rsidP="0042566A">
      <w:pPr>
        <w:pStyle w:val="Default"/>
        <w:ind w:firstLine="709"/>
        <w:jc w:val="both"/>
        <w:rPr>
          <w:color w:val="auto"/>
          <w:sz w:val="22"/>
          <w:szCs w:val="22"/>
        </w:rPr>
      </w:pPr>
      <w:r w:rsidRPr="00543495">
        <w:rPr>
          <w:color w:val="auto"/>
          <w:sz w:val="22"/>
          <w:szCs w:val="22"/>
        </w:rPr>
        <w:t xml:space="preserve"> от 30 до 45 лет - 34 человека; </w:t>
      </w:r>
    </w:p>
    <w:p w14:paraId="65171131" w14:textId="77777777" w:rsidR="00F469AB" w:rsidRPr="00543495" w:rsidRDefault="00F469AB" w:rsidP="0042566A">
      <w:pPr>
        <w:pStyle w:val="Default"/>
        <w:ind w:firstLine="709"/>
        <w:jc w:val="both"/>
        <w:rPr>
          <w:color w:val="auto"/>
          <w:sz w:val="22"/>
          <w:szCs w:val="22"/>
        </w:rPr>
      </w:pPr>
      <w:r w:rsidRPr="00543495">
        <w:rPr>
          <w:color w:val="auto"/>
          <w:sz w:val="22"/>
          <w:szCs w:val="22"/>
        </w:rPr>
        <w:t xml:space="preserve"> от 45 до 65 лет - 18 человек; </w:t>
      </w:r>
    </w:p>
    <w:p w14:paraId="40FB6143" w14:textId="77777777" w:rsidR="00F469AB" w:rsidRPr="00543495" w:rsidRDefault="00F469AB" w:rsidP="0042566A">
      <w:pPr>
        <w:pStyle w:val="Default"/>
        <w:ind w:firstLine="709"/>
        <w:jc w:val="both"/>
        <w:rPr>
          <w:color w:val="auto"/>
          <w:sz w:val="22"/>
          <w:szCs w:val="22"/>
        </w:rPr>
      </w:pPr>
      <w:r w:rsidRPr="00543495">
        <w:rPr>
          <w:color w:val="auto"/>
          <w:sz w:val="22"/>
          <w:szCs w:val="22"/>
        </w:rPr>
        <w:t xml:space="preserve"> из них, проживают в регионах, отличных от Москвы и Московской области (Кемерово, Волгоград, Ульяновск) - 3 человека. </w:t>
      </w:r>
    </w:p>
    <w:p w14:paraId="06CF26BA" w14:textId="77777777" w:rsidR="00F469AB" w:rsidRPr="00543495" w:rsidRDefault="00F469AB" w:rsidP="0042566A">
      <w:pPr>
        <w:pStyle w:val="Default"/>
        <w:ind w:firstLine="709"/>
        <w:jc w:val="both"/>
        <w:rPr>
          <w:color w:val="auto"/>
          <w:sz w:val="22"/>
          <w:szCs w:val="22"/>
        </w:rPr>
      </w:pPr>
    </w:p>
    <w:p w14:paraId="540D69D0" w14:textId="77777777" w:rsidR="00F469AB" w:rsidRPr="00543495" w:rsidRDefault="00F469AB" w:rsidP="0042566A">
      <w:pPr>
        <w:pStyle w:val="Default"/>
        <w:ind w:firstLine="709"/>
        <w:jc w:val="both"/>
        <w:rPr>
          <w:color w:val="auto"/>
          <w:sz w:val="22"/>
          <w:szCs w:val="22"/>
        </w:rPr>
      </w:pPr>
      <w:r w:rsidRPr="00543495">
        <w:rPr>
          <w:color w:val="auto"/>
          <w:sz w:val="22"/>
          <w:szCs w:val="22"/>
        </w:rPr>
        <w:t xml:space="preserve">Банк ответственно подходит к вопросу о возможном воздействии на уязвимые группы населения. Привлеченные на работу инвалиды и люди с ограниченными возможностями здоровья составляют 3% от общей численности сотрудников (8 человек). </w:t>
      </w:r>
    </w:p>
    <w:p w14:paraId="21A12BE7" w14:textId="77777777" w:rsidR="00F469AB" w:rsidRPr="00543495" w:rsidRDefault="00F469AB" w:rsidP="0042566A">
      <w:pPr>
        <w:pStyle w:val="Default"/>
        <w:ind w:firstLine="709"/>
        <w:jc w:val="both"/>
        <w:rPr>
          <w:color w:val="auto"/>
          <w:sz w:val="22"/>
          <w:szCs w:val="22"/>
        </w:rPr>
      </w:pPr>
      <w:r w:rsidRPr="00543495">
        <w:rPr>
          <w:color w:val="auto"/>
          <w:sz w:val="22"/>
          <w:szCs w:val="22"/>
        </w:rPr>
        <w:t xml:space="preserve">Банк участвует в благотворительных проектах. </w:t>
      </w:r>
    </w:p>
    <w:p w14:paraId="3F1E0081" w14:textId="09199C5E" w:rsidR="00F469AB" w:rsidRPr="00543495" w:rsidRDefault="00F469AB" w:rsidP="0042566A">
      <w:pPr>
        <w:pStyle w:val="Default"/>
        <w:ind w:firstLine="709"/>
        <w:jc w:val="both"/>
        <w:rPr>
          <w:color w:val="auto"/>
          <w:sz w:val="22"/>
          <w:szCs w:val="22"/>
        </w:rPr>
      </w:pPr>
      <w:r w:rsidRPr="00543495">
        <w:rPr>
          <w:color w:val="auto"/>
          <w:sz w:val="22"/>
          <w:szCs w:val="22"/>
        </w:rPr>
        <w:t>В 2022 году на благотворительные цели израсходовано 7 512 743 руб., в том числе пожертвование Медицинской автономной некоммерческой организации «Тверской хоспис Анастасия» - 203 500 руб.; ГКОУКО "Обнинской школе-интернату "Надежда" на приобретение логопедических тренажеров «Дэльфа-142.1. 2.2.» для оснащения логопедических кабинетов в специальных (коррекционных) учреждениях для детей с ограниченными возможностями здоровья – 209 243 руб., пожертвование в Фонд содействия развитию Экономического факультета МГУ имени М.В.</w:t>
      </w:r>
      <w:r w:rsidR="002D28E4" w:rsidRPr="00543495">
        <w:rPr>
          <w:color w:val="auto"/>
          <w:sz w:val="22"/>
          <w:szCs w:val="22"/>
        </w:rPr>
        <w:t xml:space="preserve"> </w:t>
      </w:r>
      <w:r w:rsidRPr="00543495">
        <w:rPr>
          <w:color w:val="auto"/>
          <w:sz w:val="22"/>
          <w:szCs w:val="22"/>
        </w:rPr>
        <w:t>Ломоносова - 6 100 000 руб.; Ассоциации «НП РТС» - 1 млн.</w:t>
      </w:r>
      <w:r w:rsidR="002D28E4" w:rsidRPr="00543495">
        <w:rPr>
          <w:color w:val="auto"/>
          <w:sz w:val="22"/>
          <w:szCs w:val="22"/>
        </w:rPr>
        <w:t xml:space="preserve"> </w:t>
      </w:r>
      <w:r w:rsidRPr="00543495">
        <w:rPr>
          <w:color w:val="auto"/>
          <w:sz w:val="22"/>
          <w:szCs w:val="22"/>
        </w:rPr>
        <w:t xml:space="preserve">рублей. </w:t>
      </w:r>
    </w:p>
    <w:p w14:paraId="7D06288E" w14:textId="77777777" w:rsidR="00F469AB" w:rsidRPr="00543495" w:rsidRDefault="00F469AB" w:rsidP="0042566A">
      <w:pPr>
        <w:pStyle w:val="Default"/>
        <w:ind w:firstLine="709"/>
        <w:jc w:val="both"/>
        <w:rPr>
          <w:color w:val="auto"/>
          <w:sz w:val="22"/>
          <w:szCs w:val="22"/>
        </w:rPr>
      </w:pPr>
      <w:r w:rsidRPr="00543495">
        <w:rPr>
          <w:color w:val="auto"/>
          <w:sz w:val="22"/>
          <w:szCs w:val="22"/>
        </w:rPr>
        <w:t xml:space="preserve">В Банке выстроена эффективная система взаимодействия с работниками (персоналом), обеспечивающая выявление их интересов, запросов и опасений, анализ и проработку соответствующих вопросов со стороны Банка, механизмы коммуникации и предоставления руководителями обратной связи. Принципы, цели и стратегия управления человеческим капиталом, включая управление наймом, карьерным ростом, вовлеченностью, профессиональной подготовкой, адаптацией, наставничеством, обучением работников закреплены в документах «Кадровая политика АКБ «Держава» ПАО» и «Положение об адаптации работников АКБ «Держава» ПАО». </w:t>
      </w:r>
    </w:p>
    <w:p w14:paraId="7246E044" w14:textId="77777777" w:rsidR="009D6F6A" w:rsidRPr="00543495" w:rsidRDefault="00F469AB" w:rsidP="0042566A">
      <w:pPr>
        <w:pStyle w:val="Default"/>
        <w:ind w:firstLine="709"/>
        <w:jc w:val="both"/>
        <w:rPr>
          <w:color w:val="auto"/>
          <w:sz w:val="22"/>
          <w:szCs w:val="22"/>
        </w:rPr>
      </w:pPr>
      <w:r w:rsidRPr="00543495">
        <w:rPr>
          <w:color w:val="auto"/>
          <w:sz w:val="22"/>
          <w:szCs w:val="22"/>
        </w:rPr>
        <w:t xml:space="preserve">Банк финансирует обучение и развитие навыков, повышение квалификации сотрудников. На профессиональное развитие сотрудников и программы дополнительного образования за счет Банка в 2022 году израсходовано 603 150 рублей (что на 32,65% больше, чем в 2021 году). В 2022 году обучение за счет Банка прошли 43 человека. </w:t>
      </w:r>
    </w:p>
    <w:p w14:paraId="19E8312C" w14:textId="740B9DD6" w:rsidR="00F469AB" w:rsidRPr="00543495" w:rsidRDefault="00F469AB" w:rsidP="0042566A">
      <w:pPr>
        <w:pStyle w:val="Default"/>
        <w:ind w:firstLine="709"/>
        <w:jc w:val="both"/>
        <w:rPr>
          <w:color w:val="auto"/>
          <w:sz w:val="22"/>
          <w:szCs w:val="22"/>
        </w:rPr>
      </w:pPr>
      <w:r w:rsidRPr="00543495">
        <w:rPr>
          <w:color w:val="auto"/>
          <w:sz w:val="22"/>
          <w:szCs w:val="22"/>
        </w:rPr>
        <w:t xml:space="preserve">Среднее количество часов обучения в 2022 году на одного работника составило 13,7 часов; среди работников, прошедших обучение, 76,74 % составляют женщины, 23,26 % - мужчины; </w:t>
      </w:r>
    </w:p>
    <w:p w14:paraId="7BB3148F" w14:textId="77777777" w:rsidR="00F469AB" w:rsidRPr="00543495" w:rsidRDefault="00F469AB" w:rsidP="0042566A">
      <w:pPr>
        <w:pStyle w:val="Default"/>
        <w:ind w:firstLine="709"/>
        <w:rPr>
          <w:color w:val="auto"/>
          <w:sz w:val="22"/>
          <w:szCs w:val="22"/>
        </w:rPr>
      </w:pPr>
      <w:r w:rsidRPr="00543495">
        <w:rPr>
          <w:color w:val="auto"/>
          <w:sz w:val="22"/>
          <w:szCs w:val="22"/>
        </w:rPr>
        <w:t xml:space="preserve"> возрастная группа: от 26 лет до 35 лет - 12 человек; </w:t>
      </w:r>
    </w:p>
    <w:p w14:paraId="2028BF44" w14:textId="77777777" w:rsidR="00F469AB" w:rsidRPr="00543495" w:rsidRDefault="00F469AB" w:rsidP="0042566A">
      <w:pPr>
        <w:pStyle w:val="Default"/>
        <w:ind w:firstLine="709"/>
        <w:rPr>
          <w:color w:val="auto"/>
          <w:sz w:val="22"/>
          <w:szCs w:val="22"/>
        </w:rPr>
      </w:pPr>
      <w:r w:rsidRPr="00543495">
        <w:rPr>
          <w:color w:val="auto"/>
          <w:sz w:val="22"/>
          <w:szCs w:val="22"/>
        </w:rPr>
        <w:t xml:space="preserve"> возрастная группа: от 35 до 50 лет - 19 человек; </w:t>
      </w:r>
    </w:p>
    <w:p w14:paraId="563E5D5B" w14:textId="77777777" w:rsidR="00F469AB" w:rsidRPr="00543495" w:rsidRDefault="00F469AB" w:rsidP="0042566A">
      <w:pPr>
        <w:pStyle w:val="Default"/>
        <w:ind w:firstLine="709"/>
        <w:rPr>
          <w:color w:val="auto"/>
          <w:sz w:val="22"/>
          <w:szCs w:val="22"/>
        </w:rPr>
      </w:pPr>
      <w:r w:rsidRPr="00543495">
        <w:rPr>
          <w:color w:val="auto"/>
          <w:sz w:val="22"/>
          <w:szCs w:val="22"/>
        </w:rPr>
        <w:t xml:space="preserve"> возрастная группа: от 50 до 62 лет - 7 человек. </w:t>
      </w:r>
    </w:p>
    <w:p w14:paraId="31905B1B" w14:textId="77777777" w:rsidR="00F469AB" w:rsidRPr="00543495" w:rsidRDefault="00F469AB" w:rsidP="0042566A">
      <w:pPr>
        <w:pStyle w:val="Default"/>
        <w:rPr>
          <w:color w:val="auto"/>
          <w:sz w:val="22"/>
          <w:szCs w:val="22"/>
        </w:rPr>
      </w:pPr>
    </w:p>
    <w:p w14:paraId="0A03D5A2" w14:textId="77777777" w:rsidR="00F469AB" w:rsidRPr="00543495" w:rsidRDefault="00F469AB" w:rsidP="0042566A">
      <w:pPr>
        <w:pStyle w:val="Default"/>
        <w:ind w:firstLine="709"/>
        <w:jc w:val="both"/>
        <w:rPr>
          <w:color w:val="auto"/>
          <w:sz w:val="22"/>
          <w:szCs w:val="22"/>
        </w:rPr>
      </w:pPr>
      <w:r w:rsidRPr="00543495">
        <w:rPr>
          <w:color w:val="auto"/>
          <w:sz w:val="22"/>
          <w:szCs w:val="22"/>
        </w:rPr>
        <w:t xml:space="preserve">Банк принимает на работу молодых специалистов, приглашает для прохождения учебной практики и стажировки студентов из профильных вузов, обучает их, а затем предлагает им постоянную работу. В 2022 году Банком профинансирован внутренний кадровый проект «Формирование кадрового резерва из стажеров и молодых специалистов» в 2022 году на сумму 273 000 руб., два человека по окончании прохождения стажировки приняты на постоянную работу в Департамент клиентского обслуживания и в Службу управления риском. </w:t>
      </w:r>
    </w:p>
    <w:p w14:paraId="69101FAB" w14:textId="50274B84" w:rsidR="00F469AB" w:rsidRPr="00543495" w:rsidRDefault="00F469AB" w:rsidP="0042566A">
      <w:pPr>
        <w:pStyle w:val="Default"/>
        <w:ind w:firstLine="709"/>
        <w:jc w:val="both"/>
        <w:rPr>
          <w:b/>
          <w:color w:val="auto"/>
        </w:rPr>
      </w:pPr>
      <w:r w:rsidRPr="00543495">
        <w:rPr>
          <w:color w:val="auto"/>
          <w:sz w:val="22"/>
          <w:szCs w:val="22"/>
        </w:rPr>
        <w:t>Молодые специалисты в возрасте до 30 лет составляют из числа принятых на работу в 2022 году 27,78 %.</w:t>
      </w:r>
      <w:r w:rsidRPr="00543495">
        <w:rPr>
          <w:color w:val="auto"/>
          <w:sz w:val="23"/>
          <w:szCs w:val="23"/>
        </w:rPr>
        <w:t xml:space="preserve"> </w:t>
      </w:r>
      <w:r w:rsidRPr="00543495">
        <w:rPr>
          <w:color w:val="auto"/>
        </w:rPr>
        <w:t xml:space="preserve"> </w:t>
      </w:r>
    </w:p>
    <w:p w14:paraId="27819F52" w14:textId="77777777" w:rsidR="00A26D9F" w:rsidRPr="00543495" w:rsidRDefault="00A26D9F" w:rsidP="0042566A">
      <w:pPr>
        <w:pStyle w:val="20"/>
      </w:pPr>
    </w:p>
    <w:p w14:paraId="32C9D459" w14:textId="66B6367D" w:rsidR="00E2042D" w:rsidRPr="00543495" w:rsidRDefault="00A26D9F" w:rsidP="00F42FA3">
      <w:pPr>
        <w:jc w:val="center"/>
        <w:rPr>
          <w:b/>
        </w:rPr>
      </w:pPr>
      <w:r w:rsidRPr="00543495">
        <w:rPr>
          <w:b/>
        </w:rPr>
        <w:t>1</w:t>
      </w:r>
      <w:r w:rsidR="00F77DC5" w:rsidRPr="00543495">
        <w:rPr>
          <w:b/>
        </w:rPr>
        <w:t>5</w:t>
      </w:r>
      <w:r w:rsidRPr="00543495">
        <w:rPr>
          <w:b/>
        </w:rPr>
        <w:t xml:space="preserve">. </w:t>
      </w:r>
      <w:r w:rsidR="00E2042D" w:rsidRPr="00543495">
        <w:rPr>
          <w:b/>
        </w:rPr>
        <w:t>Отчет о соблюдении принципов и рекомендаций Кодекса корпоративного управления</w:t>
      </w:r>
    </w:p>
    <w:p w14:paraId="03E41FB8" w14:textId="77777777" w:rsidR="00E2042D" w:rsidRPr="00543495" w:rsidRDefault="00E2042D" w:rsidP="00F42FA3"/>
    <w:p w14:paraId="5D3F60FF" w14:textId="7CB31F49" w:rsidR="00514E02" w:rsidRPr="00543495" w:rsidRDefault="00B21C24" w:rsidP="0042566A">
      <w:pPr>
        <w:pStyle w:val="Style4"/>
        <w:spacing w:line="240" w:lineRule="auto"/>
        <w:ind w:firstLine="708"/>
        <w:rPr>
          <w:sz w:val="22"/>
          <w:szCs w:val="22"/>
        </w:rPr>
      </w:pPr>
      <w:r w:rsidRPr="00543495">
        <w:rPr>
          <w:sz w:val="22"/>
          <w:szCs w:val="22"/>
        </w:rPr>
        <w:t xml:space="preserve">14.12.2022 </w:t>
      </w:r>
      <w:r w:rsidRPr="00543495">
        <w:rPr>
          <w:sz w:val="22"/>
          <w:szCs w:val="22"/>
          <w:shd w:val="clear" w:color="auto" w:fill="FFFFFF" w:themeFill="background1"/>
        </w:rPr>
        <w:t xml:space="preserve">Публичным акционерным обществом «Московская Биржа ММВБ-РТС» принято рещение об исключении привилегированных акций АКБ «Держава» ПАО (регистрационный номер выпуска ценных бумаг эмитента, которые исключены российским организатором торговли из списка ценных бумаг, допущенных к организованным торгам для заключения договоров купли-продажи, и дата его регистрации: 2-03-02738-В от 17.08.2020) из котировального списка </w:t>
      </w:r>
      <w:hyperlink r:id="rId12" w:history="1">
        <w:r w:rsidRPr="00543495">
          <w:rPr>
            <w:rStyle w:val="afe"/>
            <w:color w:val="auto"/>
            <w:sz w:val="22"/>
            <w:szCs w:val="22"/>
            <w:shd w:val="clear" w:color="auto" w:fill="FFFFFF" w:themeFill="background1"/>
          </w:rPr>
          <w:t>https://www.moex.com/n53539/?nt=104</w:t>
        </w:r>
      </w:hyperlink>
      <w:r w:rsidRPr="00543495">
        <w:rPr>
          <w:sz w:val="22"/>
          <w:szCs w:val="22"/>
          <w:shd w:val="clear" w:color="auto" w:fill="FFFFFF" w:themeFill="background1"/>
        </w:rPr>
        <w:t xml:space="preserve">, в связи с чем настоящий Годовой отчет не включает </w:t>
      </w:r>
      <w:r w:rsidR="0043038B" w:rsidRPr="00543495">
        <w:rPr>
          <w:sz w:val="22"/>
          <w:szCs w:val="22"/>
        </w:rPr>
        <w:t>О</w:t>
      </w:r>
      <w:r w:rsidR="002F2432" w:rsidRPr="00543495">
        <w:rPr>
          <w:sz w:val="22"/>
          <w:szCs w:val="22"/>
        </w:rPr>
        <w:t xml:space="preserve">тчет о соблюдении принципов и рекомендаций </w:t>
      </w:r>
      <w:hyperlink r:id="rId13" w:history="1">
        <w:r w:rsidR="002F2432" w:rsidRPr="00543495">
          <w:rPr>
            <w:sz w:val="22"/>
            <w:szCs w:val="22"/>
          </w:rPr>
          <w:t>Кодекса</w:t>
        </w:r>
      </w:hyperlink>
      <w:r w:rsidR="002F2432" w:rsidRPr="00543495">
        <w:rPr>
          <w:sz w:val="22"/>
          <w:szCs w:val="22"/>
        </w:rPr>
        <w:t xml:space="preserve"> корпоративного управления</w:t>
      </w:r>
      <w:r w:rsidR="008C5931" w:rsidRPr="00543495">
        <w:rPr>
          <w:sz w:val="22"/>
          <w:szCs w:val="22"/>
        </w:rPr>
        <w:t>,</w:t>
      </w:r>
      <w:r w:rsidR="00514E02" w:rsidRPr="00543495">
        <w:rPr>
          <w:sz w:val="22"/>
          <w:szCs w:val="22"/>
        </w:rPr>
        <w:t xml:space="preserve"> рекомендованного к применению Банком России. </w:t>
      </w:r>
    </w:p>
    <w:p w14:paraId="081227EC" w14:textId="77777777" w:rsidR="00B21C24" w:rsidRPr="00543495" w:rsidRDefault="00B21C24" w:rsidP="00F42FA3">
      <w:pPr>
        <w:pStyle w:val="Style4"/>
        <w:spacing w:line="240" w:lineRule="auto"/>
        <w:rPr>
          <w:b/>
        </w:rPr>
      </w:pPr>
      <w:bookmarkStart w:id="22" w:name="Par815"/>
      <w:bookmarkStart w:id="23" w:name="Par816"/>
      <w:bookmarkStart w:id="24" w:name="Par817"/>
      <w:bookmarkStart w:id="25" w:name="Par818"/>
      <w:bookmarkStart w:id="26" w:name="Par819"/>
      <w:bookmarkEnd w:id="22"/>
      <w:bookmarkEnd w:id="23"/>
      <w:bookmarkEnd w:id="24"/>
      <w:bookmarkEnd w:id="25"/>
      <w:bookmarkEnd w:id="26"/>
    </w:p>
    <w:p w14:paraId="07451265" w14:textId="4F7ACDF6" w:rsidR="00540EA5" w:rsidRPr="00543495" w:rsidRDefault="00E2042D" w:rsidP="00F42FA3">
      <w:pPr>
        <w:ind w:firstLine="709"/>
        <w:jc w:val="center"/>
        <w:rPr>
          <w:b/>
        </w:rPr>
      </w:pPr>
      <w:r w:rsidRPr="00543495">
        <w:rPr>
          <w:b/>
        </w:rPr>
        <w:t>1</w:t>
      </w:r>
      <w:r w:rsidR="00B21C24" w:rsidRPr="00543495">
        <w:rPr>
          <w:b/>
        </w:rPr>
        <w:t>6</w:t>
      </w:r>
      <w:r w:rsidRPr="00543495">
        <w:rPr>
          <w:b/>
        </w:rPr>
        <w:t xml:space="preserve">. </w:t>
      </w:r>
      <w:r w:rsidR="00540EA5" w:rsidRPr="00543495">
        <w:rPr>
          <w:b/>
        </w:rPr>
        <w:t>Сведения об утверждении годового отчета общим собранием</w:t>
      </w:r>
      <w:r w:rsidR="00E46829" w:rsidRPr="00543495">
        <w:rPr>
          <w:b/>
        </w:rPr>
        <w:t xml:space="preserve"> акционеров</w:t>
      </w:r>
    </w:p>
    <w:p w14:paraId="7FDF5FA4" w14:textId="77777777" w:rsidR="00060C74" w:rsidRPr="00543495" w:rsidRDefault="00060C74" w:rsidP="00F42FA3">
      <w:pPr>
        <w:pStyle w:val="110"/>
        <w:tabs>
          <w:tab w:val="clear" w:pos="840"/>
          <w:tab w:val="num" w:pos="0"/>
        </w:tabs>
        <w:spacing w:before="0" w:after="0"/>
        <w:ind w:left="0" w:firstLine="709"/>
        <w:rPr>
          <w:sz w:val="24"/>
          <w:szCs w:val="24"/>
        </w:rPr>
      </w:pPr>
    </w:p>
    <w:p w14:paraId="37650433" w14:textId="548A369E" w:rsidR="00540EA5" w:rsidRPr="00543495" w:rsidRDefault="00A61C5D" w:rsidP="00F42FA3">
      <w:pPr>
        <w:pStyle w:val="prilozhenie"/>
        <w:rPr>
          <w:sz w:val="22"/>
          <w:szCs w:val="22"/>
        </w:rPr>
      </w:pPr>
      <w:r w:rsidRPr="00543495">
        <w:rPr>
          <w:sz w:val="22"/>
          <w:szCs w:val="22"/>
        </w:rPr>
        <w:t>Годовой от</w:t>
      </w:r>
      <w:r w:rsidR="00FA200A" w:rsidRPr="00543495">
        <w:rPr>
          <w:sz w:val="22"/>
          <w:szCs w:val="22"/>
        </w:rPr>
        <w:t>ч</w:t>
      </w:r>
      <w:r w:rsidRPr="00543495">
        <w:rPr>
          <w:sz w:val="22"/>
          <w:szCs w:val="22"/>
        </w:rPr>
        <w:t xml:space="preserve">ет утвержден </w:t>
      </w:r>
      <w:r w:rsidR="00B13EEE" w:rsidRPr="00543495">
        <w:rPr>
          <w:sz w:val="22"/>
          <w:szCs w:val="22"/>
        </w:rPr>
        <w:t>Решением, единолично принятым лицом, которому принадлежат все голосующие акции</w:t>
      </w:r>
      <w:r w:rsidR="003018E7" w:rsidRPr="00543495">
        <w:rPr>
          <w:sz w:val="22"/>
          <w:szCs w:val="22"/>
        </w:rPr>
        <w:t xml:space="preserve"> – </w:t>
      </w:r>
      <w:r w:rsidR="007D385D">
        <w:rPr>
          <w:sz w:val="22"/>
          <w:szCs w:val="22"/>
        </w:rPr>
        <w:t>ХХХ</w:t>
      </w:r>
      <w:r w:rsidR="00CB27A8">
        <w:rPr>
          <w:sz w:val="22"/>
          <w:szCs w:val="22"/>
        </w:rPr>
        <w:t xml:space="preserve"> </w:t>
      </w:r>
      <w:r w:rsidR="00282398" w:rsidRPr="00543495">
        <w:rPr>
          <w:sz w:val="22"/>
          <w:szCs w:val="22"/>
        </w:rPr>
        <w:t>«</w:t>
      </w:r>
      <w:r w:rsidR="002C4745" w:rsidRPr="00543495">
        <w:rPr>
          <w:sz w:val="22"/>
          <w:szCs w:val="22"/>
        </w:rPr>
        <w:t>2</w:t>
      </w:r>
      <w:r w:rsidR="0043038B" w:rsidRPr="00543495">
        <w:rPr>
          <w:sz w:val="22"/>
          <w:szCs w:val="22"/>
        </w:rPr>
        <w:t>7</w:t>
      </w:r>
      <w:r w:rsidR="00282398" w:rsidRPr="00543495">
        <w:rPr>
          <w:sz w:val="22"/>
          <w:szCs w:val="22"/>
        </w:rPr>
        <w:t xml:space="preserve">» </w:t>
      </w:r>
      <w:r w:rsidR="00C8673D" w:rsidRPr="00543495">
        <w:rPr>
          <w:sz w:val="22"/>
          <w:szCs w:val="22"/>
        </w:rPr>
        <w:t>июня 20</w:t>
      </w:r>
      <w:r w:rsidR="00B13EEE" w:rsidRPr="00543495">
        <w:rPr>
          <w:sz w:val="22"/>
          <w:szCs w:val="22"/>
        </w:rPr>
        <w:t>2</w:t>
      </w:r>
      <w:r w:rsidR="0043038B" w:rsidRPr="00543495">
        <w:rPr>
          <w:sz w:val="22"/>
          <w:szCs w:val="22"/>
        </w:rPr>
        <w:t>3</w:t>
      </w:r>
      <w:r w:rsidR="00C8673D" w:rsidRPr="00543495">
        <w:rPr>
          <w:sz w:val="22"/>
          <w:szCs w:val="22"/>
        </w:rPr>
        <w:t xml:space="preserve"> г</w:t>
      </w:r>
      <w:r w:rsidR="00F42FA3" w:rsidRPr="00543495">
        <w:rPr>
          <w:sz w:val="22"/>
          <w:szCs w:val="22"/>
        </w:rPr>
        <w:t>ода</w:t>
      </w:r>
      <w:r w:rsidR="00C8673D" w:rsidRPr="00543495">
        <w:rPr>
          <w:sz w:val="22"/>
          <w:szCs w:val="22"/>
        </w:rPr>
        <w:t xml:space="preserve"> </w:t>
      </w:r>
      <w:r w:rsidRPr="00543495">
        <w:rPr>
          <w:sz w:val="22"/>
          <w:szCs w:val="22"/>
        </w:rPr>
        <w:t>(</w:t>
      </w:r>
      <w:r w:rsidR="00B13EEE" w:rsidRPr="00543495">
        <w:rPr>
          <w:sz w:val="22"/>
          <w:szCs w:val="22"/>
        </w:rPr>
        <w:t xml:space="preserve">решение </w:t>
      </w:r>
      <w:r w:rsidRPr="00543495">
        <w:rPr>
          <w:sz w:val="22"/>
          <w:szCs w:val="22"/>
        </w:rPr>
        <w:t xml:space="preserve">б/н от </w:t>
      </w:r>
      <w:r w:rsidR="002C4745" w:rsidRPr="00543495">
        <w:rPr>
          <w:sz w:val="22"/>
          <w:szCs w:val="22"/>
        </w:rPr>
        <w:t>2</w:t>
      </w:r>
      <w:r w:rsidR="0043038B" w:rsidRPr="00543495">
        <w:rPr>
          <w:sz w:val="22"/>
          <w:szCs w:val="22"/>
        </w:rPr>
        <w:t>7</w:t>
      </w:r>
      <w:r w:rsidR="002C4745" w:rsidRPr="00543495">
        <w:rPr>
          <w:sz w:val="22"/>
          <w:szCs w:val="22"/>
        </w:rPr>
        <w:t>.</w:t>
      </w:r>
      <w:r w:rsidR="00C8673D" w:rsidRPr="00543495">
        <w:rPr>
          <w:sz w:val="22"/>
          <w:szCs w:val="22"/>
        </w:rPr>
        <w:t>06.20</w:t>
      </w:r>
      <w:r w:rsidR="00B77F32" w:rsidRPr="00543495">
        <w:rPr>
          <w:sz w:val="22"/>
          <w:szCs w:val="22"/>
        </w:rPr>
        <w:t>2</w:t>
      </w:r>
      <w:r w:rsidR="0043038B" w:rsidRPr="00543495">
        <w:rPr>
          <w:sz w:val="22"/>
          <w:szCs w:val="22"/>
        </w:rPr>
        <w:t>3</w:t>
      </w:r>
      <w:r w:rsidRPr="00543495">
        <w:rPr>
          <w:sz w:val="22"/>
          <w:szCs w:val="22"/>
        </w:rPr>
        <w:t xml:space="preserve">), предварительно утвержден Советом директоров </w:t>
      </w:r>
      <w:r w:rsidR="00282398" w:rsidRPr="00543495">
        <w:rPr>
          <w:sz w:val="22"/>
          <w:szCs w:val="22"/>
        </w:rPr>
        <w:t>«</w:t>
      </w:r>
      <w:r w:rsidR="00F45126" w:rsidRPr="00543495">
        <w:rPr>
          <w:sz w:val="22"/>
          <w:szCs w:val="22"/>
        </w:rPr>
        <w:t>2</w:t>
      </w:r>
      <w:r w:rsidR="0043038B" w:rsidRPr="00543495">
        <w:rPr>
          <w:sz w:val="22"/>
          <w:szCs w:val="22"/>
        </w:rPr>
        <w:t>6</w:t>
      </w:r>
      <w:r w:rsidR="00282398" w:rsidRPr="00543495">
        <w:rPr>
          <w:sz w:val="22"/>
          <w:szCs w:val="22"/>
        </w:rPr>
        <w:t>»</w:t>
      </w:r>
      <w:r w:rsidR="004A40B8" w:rsidRPr="00543495">
        <w:rPr>
          <w:sz w:val="22"/>
          <w:szCs w:val="22"/>
        </w:rPr>
        <w:t xml:space="preserve"> мая</w:t>
      </w:r>
      <w:r w:rsidR="00E124B3" w:rsidRPr="00543495">
        <w:rPr>
          <w:sz w:val="22"/>
          <w:szCs w:val="22"/>
        </w:rPr>
        <w:t xml:space="preserve"> </w:t>
      </w:r>
      <w:r w:rsidR="00C8673D" w:rsidRPr="00543495">
        <w:rPr>
          <w:sz w:val="22"/>
          <w:szCs w:val="22"/>
        </w:rPr>
        <w:t>20</w:t>
      </w:r>
      <w:r w:rsidR="00B13EEE" w:rsidRPr="00543495">
        <w:rPr>
          <w:sz w:val="22"/>
          <w:szCs w:val="22"/>
        </w:rPr>
        <w:t>2</w:t>
      </w:r>
      <w:r w:rsidR="0043038B" w:rsidRPr="00543495">
        <w:rPr>
          <w:sz w:val="22"/>
          <w:szCs w:val="22"/>
        </w:rPr>
        <w:t>3</w:t>
      </w:r>
      <w:r w:rsidR="00F42FA3" w:rsidRPr="00543495">
        <w:rPr>
          <w:sz w:val="22"/>
          <w:szCs w:val="22"/>
        </w:rPr>
        <w:t xml:space="preserve"> года</w:t>
      </w:r>
      <w:r w:rsidRPr="00543495">
        <w:rPr>
          <w:sz w:val="22"/>
          <w:szCs w:val="22"/>
        </w:rPr>
        <w:t xml:space="preserve"> (протокол б/н от</w:t>
      </w:r>
      <w:r w:rsidR="00451B9E" w:rsidRPr="00543495">
        <w:rPr>
          <w:sz w:val="22"/>
          <w:szCs w:val="22"/>
        </w:rPr>
        <w:t xml:space="preserve"> </w:t>
      </w:r>
      <w:r w:rsidR="003200DA" w:rsidRPr="00543495">
        <w:rPr>
          <w:sz w:val="22"/>
          <w:szCs w:val="22"/>
        </w:rPr>
        <w:t>2</w:t>
      </w:r>
      <w:r w:rsidR="0043038B" w:rsidRPr="00543495">
        <w:rPr>
          <w:sz w:val="22"/>
          <w:szCs w:val="22"/>
        </w:rPr>
        <w:t>6</w:t>
      </w:r>
      <w:r w:rsidR="00282398" w:rsidRPr="00543495">
        <w:rPr>
          <w:sz w:val="22"/>
          <w:szCs w:val="22"/>
        </w:rPr>
        <w:t>.0</w:t>
      </w:r>
      <w:r w:rsidR="004A40B8" w:rsidRPr="00543495">
        <w:rPr>
          <w:sz w:val="22"/>
          <w:szCs w:val="22"/>
        </w:rPr>
        <w:t>5</w:t>
      </w:r>
      <w:r w:rsidR="00282398" w:rsidRPr="00543495">
        <w:rPr>
          <w:sz w:val="22"/>
          <w:szCs w:val="22"/>
        </w:rPr>
        <w:t>.</w:t>
      </w:r>
      <w:r w:rsidR="00C8673D" w:rsidRPr="00543495">
        <w:rPr>
          <w:sz w:val="22"/>
          <w:szCs w:val="22"/>
        </w:rPr>
        <w:t>20</w:t>
      </w:r>
      <w:r w:rsidR="00B13EEE" w:rsidRPr="00543495">
        <w:rPr>
          <w:sz w:val="22"/>
          <w:szCs w:val="22"/>
        </w:rPr>
        <w:t>2</w:t>
      </w:r>
      <w:r w:rsidR="003E3412" w:rsidRPr="00543495">
        <w:rPr>
          <w:sz w:val="22"/>
          <w:szCs w:val="22"/>
        </w:rPr>
        <w:t>3</w:t>
      </w:r>
      <w:r w:rsidR="00554160" w:rsidRPr="00543495">
        <w:rPr>
          <w:sz w:val="22"/>
          <w:szCs w:val="22"/>
        </w:rPr>
        <w:t>).</w:t>
      </w:r>
    </w:p>
    <w:p w14:paraId="4794E118" w14:textId="77777777" w:rsidR="00554160" w:rsidRPr="00543495" w:rsidRDefault="00554160" w:rsidP="00F42FA3">
      <w:pPr>
        <w:pStyle w:val="ac"/>
        <w:ind w:firstLine="709"/>
        <w:rPr>
          <w:b/>
          <w:sz w:val="22"/>
          <w:szCs w:val="22"/>
        </w:rPr>
      </w:pPr>
    </w:p>
    <w:p w14:paraId="395EE87A" w14:textId="77777777" w:rsidR="00233ABE" w:rsidRPr="00543495" w:rsidRDefault="00233ABE" w:rsidP="00F42FA3">
      <w:pPr>
        <w:pStyle w:val="ac"/>
        <w:ind w:firstLine="709"/>
        <w:rPr>
          <w:b/>
          <w:sz w:val="22"/>
          <w:szCs w:val="22"/>
        </w:rPr>
      </w:pPr>
      <w:r w:rsidRPr="00543495">
        <w:rPr>
          <w:b/>
          <w:sz w:val="22"/>
          <w:szCs w:val="22"/>
        </w:rPr>
        <w:t>Дополнительная информация</w:t>
      </w:r>
    </w:p>
    <w:p w14:paraId="090962E5" w14:textId="77777777" w:rsidR="0049023F" w:rsidRPr="00543495" w:rsidRDefault="0049023F" w:rsidP="00F42FA3">
      <w:pPr>
        <w:pStyle w:val="prilozhenie"/>
        <w:rPr>
          <w:sz w:val="22"/>
          <w:szCs w:val="22"/>
        </w:rPr>
      </w:pPr>
      <w:r w:rsidRPr="00543495">
        <w:rPr>
          <w:sz w:val="22"/>
          <w:szCs w:val="22"/>
        </w:rPr>
        <w:t>Полное фирменное наименование Банка на русском языке: «Акционерный коммерческий банк «Держава» публичное акционерное общество».</w:t>
      </w:r>
    </w:p>
    <w:p w14:paraId="4823A51C" w14:textId="77777777" w:rsidR="0049023F" w:rsidRPr="00543495" w:rsidRDefault="0049023F" w:rsidP="00F42FA3">
      <w:pPr>
        <w:pStyle w:val="110"/>
        <w:tabs>
          <w:tab w:val="clear" w:pos="840"/>
          <w:tab w:val="num" w:pos="0"/>
        </w:tabs>
        <w:spacing w:before="0" w:after="0"/>
        <w:ind w:left="0" w:firstLine="709"/>
        <w:rPr>
          <w:sz w:val="22"/>
          <w:szCs w:val="22"/>
          <w:lang w:val="en-US"/>
        </w:rPr>
      </w:pPr>
      <w:r w:rsidRPr="00543495">
        <w:rPr>
          <w:sz w:val="22"/>
          <w:szCs w:val="22"/>
        </w:rPr>
        <w:t>На</w:t>
      </w:r>
      <w:r w:rsidRPr="00543495">
        <w:rPr>
          <w:sz w:val="22"/>
          <w:szCs w:val="22"/>
          <w:lang w:val="en-US"/>
        </w:rPr>
        <w:t xml:space="preserve"> </w:t>
      </w:r>
      <w:r w:rsidRPr="00543495">
        <w:rPr>
          <w:sz w:val="22"/>
          <w:szCs w:val="22"/>
        </w:rPr>
        <w:t>английском</w:t>
      </w:r>
      <w:r w:rsidRPr="00543495">
        <w:rPr>
          <w:sz w:val="22"/>
          <w:szCs w:val="22"/>
          <w:lang w:val="en-US"/>
        </w:rPr>
        <w:t xml:space="preserve"> </w:t>
      </w:r>
      <w:r w:rsidRPr="00543495">
        <w:rPr>
          <w:sz w:val="22"/>
          <w:szCs w:val="22"/>
        </w:rPr>
        <w:t>языке</w:t>
      </w:r>
      <w:r w:rsidRPr="00543495">
        <w:rPr>
          <w:sz w:val="22"/>
          <w:szCs w:val="22"/>
          <w:lang w:val="en-US"/>
        </w:rPr>
        <w:t xml:space="preserve"> – Public Joint-Stock Commercial Bank «DERZHAVA».</w:t>
      </w:r>
    </w:p>
    <w:p w14:paraId="1A820CAC" w14:textId="77777777" w:rsidR="0049023F" w:rsidRPr="00543495" w:rsidRDefault="0049023F" w:rsidP="00F42FA3">
      <w:pPr>
        <w:pStyle w:val="110"/>
        <w:tabs>
          <w:tab w:val="clear" w:pos="840"/>
          <w:tab w:val="num" w:pos="0"/>
        </w:tabs>
        <w:spacing w:before="0" w:after="0"/>
        <w:ind w:left="0" w:firstLine="709"/>
        <w:rPr>
          <w:sz w:val="22"/>
          <w:szCs w:val="22"/>
        </w:rPr>
      </w:pPr>
      <w:r w:rsidRPr="00543495">
        <w:rPr>
          <w:sz w:val="22"/>
          <w:szCs w:val="22"/>
        </w:rPr>
        <w:t>Сокращенное фирменное наименование Банка на русском языке: АКБ «Держава» ПАО.</w:t>
      </w:r>
    </w:p>
    <w:p w14:paraId="0A2CF2BC" w14:textId="77777777" w:rsidR="0049023F" w:rsidRPr="00543495" w:rsidRDefault="00CC629D" w:rsidP="00F42FA3">
      <w:pPr>
        <w:pStyle w:val="aff2"/>
        <w:tabs>
          <w:tab w:val="num" w:pos="0"/>
        </w:tabs>
        <w:spacing w:before="0" w:after="0"/>
        <w:ind w:left="0" w:firstLine="709"/>
        <w:rPr>
          <w:sz w:val="22"/>
          <w:szCs w:val="22"/>
        </w:rPr>
      </w:pPr>
      <w:r w:rsidRPr="00543495">
        <w:rPr>
          <w:sz w:val="22"/>
          <w:szCs w:val="22"/>
        </w:rPr>
        <w:t>Сокращенное фирменное наименование Банка н</w:t>
      </w:r>
      <w:r w:rsidR="0049023F" w:rsidRPr="00543495">
        <w:rPr>
          <w:sz w:val="22"/>
          <w:szCs w:val="22"/>
        </w:rPr>
        <w:t xml:space="preserve">а английском языке: </w:t>
      </w:r>
      <w:r w:rsidR="0049023F" w:rsidRPr="00543495">
        <w:rPr>
          <w:sz w:val="22"/>
          <w:szCs w:val="22"/>
          <w:lang w:val="en-US"/>
        </w:rPr>
        <w:t>PJSCB</w:t>
      </w:r>
      <w:r w:rsidR="0049023F" w:rsidRPr="00543495">
        <w:rPr>
          <w:sz w:val="22"/>
          <w:szCs w:val="22"/>
        </w:rPr>
        <w:t xml:space="preserve"> «DERZHAVA».</w:t>
      </w:r>
    </w:p>
    <w:p w14:paraId="7968DE60" w14:textId="77777777" w:rsidR="00233ABE" w:rsidRPr="00543495" w:rsidRDefault="00233ABE" w:rsidP="00F42FA3">
      <w:pPr>
        <w:pStyle w:val="a3"/>
        <w:spacing w:before="0" w:after="0"/>
        <w:ind w:firstLine="709"/>
        <w:jc w:val="both"/>
        <w:rPr>
          <w:color w:val="auto"/>
          <w:sz w:val="22"/>
          <w:szCs w:val="22"/>
        </w:rPr>
      </w:pPr>
      <w:r w:rsidRPr="00543495">
        <w:rPr>
          <w:rStyle w:val="aff8"/>
          <w:rFonts w:ascii="Times New Roman" w:hAnsi="Times New Roman"/>
          <w:color w:val="auto"/>
          <w:sz w:val="22"/>
          <w:szCs w:val="22"/>
        </w:rPr>
        <w:t>Лицензии</w:t>
      </w:r>
      <w:r w:rsidR="004B5EB4" w:rsidRPr="00543495">
        <w:rPr>
          <w:rStyle w:val="aff8"/>
          <w:rFonts w:ascii="Times New Roman" w:hAnsi="Times New Roman"/>
          <w:color w:val="auto"/>
          <w:sz w:val="22"/>
          <w:szCs w:val="22"/>
        </w:rPr>
        <w:t>:</w:t>
      </w:r>
    </w:p>
    <w:p w14:paraId="4727FF09" w14:textId="77777777" w:rsidR="00233ABE" w:rsidRPr="00543495" w:rsidRDefault="00233ABE" w:rsidP="00F42FA3">
      <w:pPr>
        <w:ind w:firstLine="709"/>
        <w:jc w:val="both"/>
        <w:rPr>
          <w:sz w:val="22"/>
          <w:szCs w:val="22"/>
        </w:rPr>
      </w:pPr>
      <w:r w:rsidRPr="00543495">
        <w:rPr>
          <w:sz w:val="22"/>
          <w:szCs w:val="22"/>
        </w:rPr>
        <w:t> Генеральная лицензия на осуществление банковских операций № 2738 от 16.</w:t>
      </w:r>
      <w:r w:rsidR="00A26D9F" w:rsidRPr="00543495">
        <w:rPr>
          <w:sz w:val="22"/>
          <w:szCs w:val="22"/>
        </w:rPr>
        <w:t>12.201</w:t>
      </w:r>
      <w:r w:rsidRPr="00543495">
        <w:rPr>
          <w:sz w:val="22"/>
          <w:szCs w:val="22"/>
        </w:rPr>
        <w:t>4.</w:t>
      </w:r>
    </w:p>
    <w:p w14:paraId="646FE757" w14:textId="77777777" w:rsidR="00233ABE" w:rsidRPr="00543495" w:rsidRDefault="00233ABE" w:rsidP="00F42FA3">
      <w:pPr>
        <w:ind w:firstLine="709"/>
        <w:jc w:val="both"/>
        <w:rPr>
          <w:sz w:val="22"/>
          <w:szCs w:val="22"/>
        </w:rPr>
      </w:pPr>
      <w:r w:rsidRPr="00543495">
        <w:rPr>
          <w:sz w:val="22"/>
          <w:szCs w:val="22"/>
        </w:rPr>
        <w:t>Лицензия профессионального участника рынка ценных бумаг на осуществление брокерской деятельности от 13.12.2000 № 077-03808-100000</w:t>
      </w:r>
      <w:r w:rsidR="00073565" w:rsidRPr="00543495">
        <w:rPr>
          <w:sz w:val="22"/>
          <w:szCs w:val="22"/>
        </w:rPr>
        <w:t>;</w:t>
      </w:r>
    </w:p>
    <w:p w14:paraId="340AE41A" w14:textId="77777777" w:rsidR="00233ABE" w:rsidRPr="00543495" w:rsidRDefault="00233ABE" w:rsidP="00F42FA3">
      <w:pPr>
        <w:ind w:firstLine="709"/>
        <w:jc w:val="both"/>
        <w:rPr>
          <w:sz w:val="22"/>
          <w:szCs w:val="22"/>
        </w:rPr>
      </w:pPr>
      <w:r w:rsidRPr="00543495">
        <w:rPr>
          <w:sz w:val="22"/>
          <w:szCs w:val="22"/>
        </w:rPr>
        <w:t>Лицензия профессионального участника рынка ценных бумаг на осуществление дилерской деятельности от 13.12.2000 № 077-03868-010000</w:t>
      </w:r>
      <w:r w:rsidR="00073565" w:rsidRPr="00543495">
        <w:rPr>
          <w:sz w:val="22"/>
          <w:szCs w:val="22"/>
        </w:rPr>
        <w:t>;</w:t>
      </w:r>
    </w:p>
    <w:p w14:paraId="20DD77B7" w14:textId="77777777" w:rsidR="00233ABE" w:rsidRPr="00543495" w:rsidRDefault="00233ABE" w:rsidP="00F42FA3">
      <w:pPr>
        <w:ind w:firstLine="709"/>
        <w:jc w:val="both"/>
        <w:rPr>
          <w:sz w:val="22"/>
          <w:szCs w:val="22"/>
        </w:rPr>
      </w:pPr>
      <w:r w:rsidRPr="00543495">
        <w:rPr>
          <w:sz w:val="22"/>
          <w:szCs w:val="22"/>
        </w:rPr>
        <w:t>Лицензия профессионального участника рынка ценных бумаг на осуществление депозитарной деятельности от 27.12.2000 № 077-04374-000100</w:t>
      </w:r>
      <w:r w:rsidR="00073565" w:rsidRPr="00543495">
        <w:rPr>
          <w:sz w:val="22"/>
          <w:szCs w:val="22"/>
        </w:rPr>
        <w:t>;</w:t>
      </w:r>
    </w:p>
    <w:p w14:paraId="6B4658C8" w14:textId="77777777" w:rsidR="002C4745" w:rsidRPr="00543495" w:rsidRDefault="00A61C5D" w:rsidP="00F42FA3">
      <w:pPr>
        <w:ind w:firstLine="709"/>
        <w:jc w:val="both"/>
        <w:rPr>
          <w:sz w:val="22"/>
          <w:szCs w:val="22"/>
        </w:rPr>
      </w:pPr>
      <w:r w:rsidRPr="00543495">
        <w:rPr>
          <w:sz w:val="22"/>
          <w:szCs w:val="22"/>
        </w:rPr>
        <w:t>Лицензия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 14297Н от 19 мая 2015</w:t>
      </w:r>
      <w:r w:rsidR="002C4745" w:rsidRPr="00543495">
        <w:rPr>
          <w:sz w:val="22"/>
          <w:szCs w:val="22"/>
        </w:rPr>
        <w:t>;</w:t>
      </w:r>
    </w:p>
    <w:p w14:paraId="04C8DE6E" w14:textId="77777777" w:rsidR="00A61C5D" w:rsidRPr="00543495" w:rsidRDefault="002C4745" w:rsidP="00F42FA3">
      <w:pPr>
        <w:ind w:firstLine="709"/>
        <w:jc w:val="both"/>
        <w:rPr>
          <w:sz w:val="22"/>
          <w:szCs w:val="22"/>
        </w:rPr>
      </w:pPr>
      <w:r w:rsidRPr="00543495">
        <w:rPr>
          <w:sz w:val="22"/>
          <w:szCs w:val="22"/>
        </w:rPr>
        <w:t>Деятельность по инвестиционному консультированию, дата внесения 18.03.2021</w:t>
      </w:r>
      <w:r w:rsidR="00CC629D" w:rsidRPr="00543495">
        <w:rPr>
          <w:sz w:val="22"/>
          <w:szCs w:val="22"/>
        </w:rPr>
        <w:t>.</w:t>
      </w:r>
      <w:r w:rsidR="00A61C5D" w:rsidRPr="00543495">
        <w:rPr>
          <w:sz w:val="22"/>
          <w:szCs w:val="22"/>
        </w:rPr>
        <w:t> </w:t>
      </w:r>
    </w:p>
    <w:p w14:paraId="510FF8EF" w14:textId="77777777" w:rsidR="00554160" w:rsidRPr="00543495" w:rsidRDefault="00554160" w:rsidP="00F42FA3">
      <w:pPr>
        <w:pStyle w:val="em-"/>
        <w:ind w:firstLine="709"/>
        <w:rPr>
          <w:b/>
        </w:rPr>
      </w:pPr>
    </w:p>
    <w:p w14:paraId="2909D97C" w14:textId="77777777" w:rsidR="00687E85" w:rsidRPr="00543495" w:rsidRDefault="00233ABE" w:rsidP="00F42FA3">
      <w:pPr>
        <w:pStyle w:val="em-"/>
        <w:ind w:firstLine="709"/>
        <w:rPr>
          <w:b/>
        </w:rPr>
      </w:pPr>
      <w:r w:rsidRPr="00543495">
        <w:rPr>
          <w:b/>
        </w:rPr>
        <w:t>Рейтинги финансовой устойчивости</w:t>
      </w:r>
      <w:r w:rsidR="004B5EB4" w:rsidRPr="00543495">
        <w:rPr>
          <w:b/>
        </w:rPr>
        <w:t xml:space="preserve">: </w:t>
      </w:r>
    </w:p>
    <w:p w14:paraId="11452A65" w14:textId="455F6CF6" w:rsidR="00C6393E" w:rsidRPr="00543495" w:rsidRDefault="00C6393E" w:rsidP="00254701">
      <w:pPr>
        <w:shd w:val="clear" w:color="auto" w:fill="FFFFFF"/>
        <w:ind w:firstLine="709"/>
        <w:jc w:val="both"/>
        <w:rPr>
          <w:sz w:val="22"/>
          <w:szCs w:val="22"/>
        </w:rPr>
      </w:pPr>
      <w:r w:rsidRPr="00543495">
        <w:rPr>
          <w:sz w:val="22"/>
          <w:szCs w:val="22"/>
        </w:rPr>
        <w:t>01</w:t>
      </w:r>
      <w:r w:rsidR="0078498E" w:rsidRPr="00543495">
        <w:rPr>
          <w:sz w:val="22"/>
          <w:szCs w:val="22"/>
        </w:rPr>
        <w:t>.12</w:t>
      </w:r>
      <w:r w:rsidR="000C7C28" w:rsidRPr="00543495">
        <w:rPr>
          <w:sz w:val="22"/>
          <w:szCs w:val="22"/>
        </w:rPr>
        <w:t>.</w:t>
      </w:r>
      <w:r w:rsidR="0078498E" w:rsidRPr="00543495">
        <w:rPr>
          <w:sz w:val="22"/>
          <w:szCs w:val="22"/>
        </w:rPr>
        <w:t>202</w:t>
      </w:r>
      <w:r w:rsidRPr="00543495">
        <w:rPr>
          <w:sz w:val="22"/>
          <w:szCs w:val="22"/>
        </w:rPr>
        <w:t>2</w:t>
      </w:r>
      <w:r w:rsidR="0078498E" w:rsidRPr="00543495">
        <w:rPr>
          <w:sz w:val="22"/>
          <w:szCs w:val="22"/>
        </w:rPr>
        <w:t xml:space="preserve"> </w:t>
      </w:r>
      <w:r w:rsidR="000B51B2" w:rsidRPr="00543495">
        <w:rPr>
          <w:sz w:val="22"/>
          <w:szCs w:val="22"/>
        </w:rPr>
        <w:t xml:space="preserve">Рейтинговое агентство АКРА подтвердило кредитный рейтинга Банка на уровне BBB-(RU), прогноз на СТАБИЛЬНЫЙ. </w:t>
      </w:r>
      <w:r w:rsidRPr="00543495">
        <w:rPr>
          <w:sz w:val="22"/>
          <w:szCs w:val="22"/>
        </w:rPr>
        <w:t>Значение рейтинга до изменения BBB-(RU), прогноз «Стабильный»; значение рейтинга после изменения BBB-(RU), прогноз «Стабильный».</w:t>
      </w:r>
    </w:p>
    <w:p w14:paraId="11DBDBDE" w14:textId="3F7B7A48" w:rsidR="00C6393E" w:rsidRPr="00543495" w:rsidRDefault="00C6393E" w:rsidP="00254701">
      <w:pPr>
        <w:shd w:val="clear" w:color="auto" w:fill="FFFFFF"/>
        <w:ind w:firstLine="709"/>
        <w:jc w:val="both"/>
        <w:rPr>
          <w:sz w:val="22"/>
          <w:szCs w:val="22"/>
        </w:rPr>
      </w:pPr>
      <w:r w:rsidRPr="00543495">
        <w:rPr>
          <w:sz w:val="22"/>
          <w:szCs w:val="22"/>
        </w:rPr>
        <w:t>Подтверждение кредитного рейтинга АКБ «Держава» ПАО на уровне BBB-(RU) отражает базовые ожидания Агентства относительно того, что в ближайшие 12–18 месяцев Банк в своей операционной деятельности продолжит придерживаться текущей бизнес-модели, сохраняя адекватные показатели капитализации и прибыльности, а также устойчивые показатели ликвидности</w:t>
      </w:r>
    </w:p>
    <w:p w14:paraId="028B27E9" w14:textId="6DCAB550" w:rsidR="0065516E" w:rsidRPr="00543495" w:rsidRDefault="0065516E" w:rsidP="000B51B2">
      <w:pPr>
        <w:ind w:firstLine="709"/>
        <w:jc w:val="both"/>
        <w:rPr>
          <w:sz w:val="22"/>
          <w:szCs w:val="22"/>
        </w:rPr>
      </w:pPr>
    </w:p>
    <w:p w14:paraId="622BECEF" w14:textId="77777777" w:rsidR="00C42CB5" w:rsidRPr="00543495" w:rsidRDefault="00C42CB5" w:rsidP="00C42CB5">
      <w:pPr>
        <w:ind w:firstLine="709"/>
        <w:jc w:val="both"/>
        <w:rPr>
          <w:rFonts w:eastAsia="Arial Unicode MS"/>
          <w:sz w:val="22"/>
          <w:szCs w:val="22"/>
        </w:rPr>
      </w:pPr>
      <w:r w:rsidRPr="00543495">
        <w:rPr>
          <w:rFonts w:eastAsia="Arial Unicode MS"/>
          <w:sz w:val="22"/>
          <w:szCs w:val="22"/>
        </w:rPr>
        <w:t>24.05.2022 Рейтинговое агентство НКР подтвердило кредитный рейтинга Банка на уровне BBB-.ru, при этом изменило прогноз на «Стабильный».</w:t>
      </w:r>
    </w:p>
    <w:p w14:paraId="2CF3A897" w14:textId="3395D749" w:rsidR="0092424A" w:rsidRPr="00543495" w:rsidRDefault="0092424A" w:rsidP="00C42CB5">
      <w:pPr>
        <w:ind w:firstLine="709"/>
        <w:jc w:val="both"/>
        <w:rPr>
          <w:rFonts w:eastAsia="Arial Unicode MS"/>
          <w:sz w:val="22"/>
          <w:szCs w:val="22"/>
        </w:rPr>
      </w:pPr>
      <w:r w:rsidRPr="00543495">
        <w:rPr>
          <w:rFonts w:eastAsia="Arial Unicode MS"/>
          <w:sz w:val="22"/>
          <w:szCs w:val="22"/>
        </w:rPr>
        <w:t>16.05.2023 Рейтинговое агентство НКР подтвердило кредитный рейтинга Банка на уровне BBB-.ru, прогноз «Позитивный». Значение рейтинга до изменения - BBB-.ru, прогноз «Стабильный»; значение рейтинга после изменения - BBB-.ru, прогноз «Позитивный»</w:t>
      </w:r>
    </w:p>
    <w:p w14:paraId="4A2D6B89" w14:textId="6C02D4D6" w:rsidR="00C42CB5" w:rsidRPr="00543495" w:rsidRDefault="0092424A" w:rsidP="00C42CB5">
      <w:pPr>
        <w:ind w:firstLine="709"/>
        <w:jc w:val="both"/>
        <w:rPr>
          <w:rFonts w:eastAsia="Arial Unicode MS"/>
          <w:sz w:val="22"/>
          <w:szCs w:val="22"/>
        </w:rPr>
      </w:pPr>
      <w:r w:rsidRPr="00543495">
        <w:rPr>
          <w:rFonts w:eastAsia="Arial Unicode MS"/>
          <w:sz w:val="22"/>
          <w:szCs w:val="22"/>
        </w:rPr>
        <w:t>Факторы</w:t>
      </w:r>
      <w:r w:rsidR="000F3154" w:rsidRPr="00543495">
        <w:rPr>
          <w:rFonts w:eastAsia="Arial Unicode MS"/>
          <w:sz w:val="22"/>
          <w:szCs w:val="22"/>
        </w:rPr>
        <w:t>,</w:t>
      </w:r>
      <w:r w:rsidRPr="00543495">
        <w:rPr>
          <w:rFonts w:eastAsia="Arial Unicode MS"/>
          <w:sz w:val="22"/>
          <w:szCs w:val="22"/>
        </w:rPr>
        <w:t xml:space="preserve"> определившие уровень рейтинга: сильные позиции в сегменте банковский гарантий, высокая рентабельность, удовлетворительная диверсификация фондирования и сильная позиция по ликвидности</w:t>
      </w:r>
      <w:r w:rsidR="00C42CB5" w:rsidRPr="00543495">
        <w:rPr>
          <w:rFonts w:eastAsia="Arial Unicode MS"/>
          <w:sz w:val="22"/>
          <w:szCs w:val="22"/>
        </w:rPr>
        <w:t>.</w:t>
      </w:r>
    </w:p>
    <w:p w14:paraId="4B833106" w14:textId="77777777" w:rsidR="00233ABE" w:rsidRPr="00543495" w:rsidRDefault="00A26D9F" w:rsidP="00F42FA3">
      <w:pPr>
        <w:pStyle w:val="a3"/>
        <w:shd w:val="clear" w:color="auto" w:fill="FFFFFF"/>
        <w:spacing w:before="0" w:after="0"/>
        <w:ind w:firstLine="709"/>
        <w:jc w:val="both"/>
        <w:rPr>
          <w:color w:val="auto"/>
          <w:sz w:val="22"/>
          <w:szCs w:val="22"/>
        </w:rPr>
      </w:pPr>
      <w:r w:rsidRPr="00543495">
        <w:rPr>
          <w:color w:val="auto"/>
          <w:sz w:val="22"/>
          <w:szCs w:val="22"/>
        </w:rPr>
        <w:t xml:space="preserve">АКБ «Держава» </w:t>
      </w:r>
      <w:r w:rsidR="0049023F" w:rsidRPr="00543495">
        <w:rPr>
          <w:color w:val="auto"/>
          <w:sz w:val="22"/>
          <w:szCs w:val="22"/>
        </w:rPr>
        <w:t>П</w:t>
      </w:r>
      <w:r w:rsidR="00233ABE" w:rsidRPr="00543495">
        <w:rPr>
          <w:color w:val="auto"/>
          <w:sz w:val="22"/>
          <w:szCs w:val="22"/>
        </w:rPr>
        <w:t>АО 16 декабря 2004 г</w:t>
      </w:r>
      <w:r w:rsidR="001F3A79" w:rsidRPr="00543495">
        <w:rPr>
          <w:color w:val="auto"/>
          <w:sz w:val="22"/>
          <w:szCs w:val="22"/>
        </w:rPr>
        <w:t>ода</w:t>
      </w:r>
      <w:r w:rsidR="00233ABE" w:rsidRPr="00543495">
        <w:rPr>
          <w:color w:val="auto"/>
          <w:sz w:val="22"/>
          <w:szCs w:val="22"/>
        </w:rPr>
        <w:t xml:space="preserve"> включен в реестр банков - участников системы обязательного страхования вкладов под номером 308.</w:t>
      </w:r>
    </w:p>
    <w:p w14:paraId="02FC8D3F" w14:textId="77777777" w:rsidR="00233ABE" w:rsidRPr="00543495" w:rsidRDefault="00233ABE" w:rsidP="00F42FA3">
      <w:pPr>
        <w:ind w:firstLine="709"/>
        <w:jc w:val="both"/>
        <w:rPr>
          <w:b/>
          <w:sz w:val="22"/>
          <w:szCs w:val="22"/>
        </w:rPr>
      </w:pPr>
      <w:r w:rsidRPr="00543495">
        <w:rPr>
          <w:b/>
          <w:sz w:val="22"/>
          <w:szCs w:val="22"/>
        </w:rPr>
        <w:t>Уставный капитал</w:t>
      </w:r>
      <w:r w:rsidR="004B5EB4" w:rsidRPr="00543495">
        <w:rPr>
          <w:b/>
          <w:sz w:val="22"/>
          <w:szCs w:val="22"/>
        </w:rPr>
        <w:t xml:space="preserve">: </w:t>
      </w:r>
      <w:r w:rsidR="0078498E" w:rsidRPr="00543495">
        <w:rPr>
          <w:sz w:val="22"/>
          <w:szCs w:val="22"/>
        </w:rPr>
        <w:t>509 862 440 рублей</w:t>
      </w:r>
    </w:p>
    <w:p w14:paraId="2DC36A1A" w14:textId="77777777" w:rsidR="000350DD" w:rsidRPr="00543495" w:rsidRDefault="000350DD" w:rsidP="00F42FA3">
      <w:pPr>
        <w:ind w:firstLine="709"/>
        <w:jc w:val="both"/>
        <w:rPr>
          <w:b/>
          <w:sz w:val="22"/>
          <w:szCs w:val="22"/>
        </w:rPr>
      </w:pPr>
      <w:r w:rsidRPr="00543495">
        <w:rPr>
          <w:b/>
          <w:sz w:val="22"/>
          <w:szCs w:val="22"/>
        </w:rPr>
        <w:t>Принадлежность к банковским и другим организациям, членство в валютных, фондовых биржах</w:t>
      </w:r>
    </w:p>
    <w:p w14:paraId="3CCA3479" w14:textId="3E7557BC" w:rsidR="000B51B2" w:rsidRPr="00543495" w:rsidRDefault="000B51B2" w:rsidP="000B51B2">
      <w:pPr>
        <w:pStyle w:val="a3"/>
        <w:shd w:val="clear" w:color="auto" w:fill="FFFFFF"/>
        <w:spacing w:before="0" w:after="0"/>
        <w:ind w:firstLine="709"/>
        <w:jc w:val="both"/>
        <w:rPr>
          <w:color w:val="auto"/>
          <w:sz w:val="22"/>
          <w:szCs w:val="22"/>
        </w:rPr>
      </w:pPr>
      <w:r w:rsidRPr="00543495">
        <w:rPr>
          <w:color w:val="auto"/>
          <w:sz w:val="22"/>
          <w:szCs w:val="22"/>
        </w:rPr>
        <w:t> Член Ассоциации Российских Банков (АРБ)</w:t>
      </w:r>
    </w:p>
    <w:p w14:paraId="344BEC4F" w14:textId="36B38C02" w:rsidR="000B51B2" w:rsidRPr="00543495" w:rsidRDefault="000B51B2" w:rsidP="000B51B2">
      <w:pPr>
        <w:pStyle w:val="a3"/>
        <w:shd w:val="clear" w:color="auto" w:fill="FFFFFF"/>
        <w:spacing w:before="0" w:after="0"/>
        <w:ind w:firstLine="709"/>
        <w:jc w:val="both"/>
        <w:rPr>
          <w:color w:val="auto"/>
          <w:sz w:val="22"/>
          <w:szCs w:val="22"/>
        </w:rPr>
      </w:pPr>
      <w:r w:rsidRPr="00543495">
        <w:rPr>
          <w:color w:val="auto"/>
          <w:sz w:val="22"/>
          <w:szCs w:val="22"/>
        </w:rPr>
        <w:t> Член международной платежной системы VISA International</w:t>
      </w:r>
    </w:p>
    <w:p w14:paraId="5FB5712F" w14:textId="210EF1DC" w:rsidR="000B51B2" w:rsidRPr="00543495" w:rsidRDefault="000B51B2" w:rsidP="000B51B2">
      <w:pPr>
        <w:pStyle w:val="a3"/>
        <w:shd w:val="clear" w:color="auto" w:fill="FFFFFF"/>
        <w:spacing w:before="0" w:after="0"/>
        <w:ind w:firstLine="709"/>
        <w:jc w:val="both"/>
        <w:rPr>
          <w:color w:val="auto"/>
          <w:sz w:val="22"/>
          <w:szCs w:val="22"/>
        </w:rPr>
      </w:pPr>
      <w:r w:rsidRPr="00543495">
        <w:rPr>
          <w:color w:val="auto"/>
          <w:sz w:val="22"/>
          <w:szCs w:val="22"/>
        </w:rPr>
        <w:t> Член Международной межбанковской системы телекоммуникаций S.W.I.F.T.</w:t>
      </w:r>
    </w:p>
    <w:p w14:paraId="4EC3F3C9" w14:textId="55614330" w:rsidR="000B51B2" w:rsidRPr="00543495" w:rsidRDefault="000B51B2" w:rsidP="000B51B2">
      <w:pPr>
        <w:pStyle w:val="a3"/>
        <w:shd w:val="clear" w:color="auto" w:fill="FFFFFF"/>
        <w:spacing w:before="0" w:after="0"/>
        <w:ind w:firstLine="709"/>
        <w:jc w:val="both"/>
        <w:rPr>
          <w:color w:val="auto"/>
          <w:sz w:val="22"/>
          <w:szCs w:val="22"/>
        </w:rPr>
      </w:pPr>
      <w:r w:rsidRPr="00543495">
        <w:rPr>
          <w:color w:val="auto"/>
          <w:sz w:val="22"/>
          <w:szCs w:val="22"/>
        </w:rPr>
        <w:t> Участник торгов фондового рынка ПАО Московская Биржа</w:t>
      </w:r>
    </w:p>
    <w:p w14:paraId="4E6C4C72" w14:textId="0F5B601B" w:rsidR="000B51B2" w:rsidRPr="00543495" w:rsidRDefault="000B51B2" w:rsidP="000B51B2">
      <w:pPr>
        <w:pStyle w:val="a3"/>
        <w:shd w:val="clear" w:color="auto" w:fill="FFFFFF"/>
        <w:spacing w:before="0" w:after="0"/>
        <w:ind w:firstLine="709"/>
        <w:jc w:val="both"/>
        <w:rPr>
          <w:color w:val="auto"/>
          <w:sz w:val="22"/>
          <w:szCs w:val="22"/>
        </w:rPr>
      </w:pPr>
      <w:r w:rsidRPr="00543495">
        <w:rPr>
          <w:color w:val="auto"/>
          <w:sz w:val="22"/>
          <w:szCs w:val="22"/>
        </w:rPr>
        <w:t> Участник торгов валютного рынка ПАО Московская Биржа</w:t>
      </w:r>
    </w:p>
    <w:p w14:paraId="2BBD96DE" w14:textId="3F82B337" w:rsidR="000B51B2" w:rsidRPr="00543495" w:rsidRDefault="000B51B2" w:rsidP="000B51B2">
      <w:pPr>
        <w:pStyle w:val="a3"/>
        <w:shd w:val="clear" w:color="auto" w:fill="FFFFFF"/>
        <w:spacing w:before="0" w:after="0"/>
        <w:ind w:firstLine="709"/>
        <w:jc w:val="both"/>
        <w:rPr>
          <w:color w:val="auto"/>
          <w:sz w:val="22"/>
          <w:szCs w:val="22"/>
        </w:rPr>
      </w:pPr>
      <w:r w:rsidRPr="00543495">
        <w:rPr>
          <w:color w:val="auto"/>
          <w:sz w:val="22"/>
          <w:szCs w:val="22"/>
        </w:rPr>
        <w:t> Участник торгов срочного рынка ПАО Московская Биржа</w:t>
      </w:r>
    </w:p>
    <w:p w14:paraId="23519A3E" w14:textId="77777777" w:rsidR="000B51B2" w:rsidRPr="00543495" w:rsidRDefault="000B51B2" w:rsidP="000B51B2">
      <w:pPr>
        <w:pStyle w:val="a3"/>
        <w:shd w:val="clear" w:color="auto" w:fill="FFFFFF"/>
        <w:spacing w:before="0" w:after="0"/>
        <w:ind w:firstLine="709"/>
        <w:jc w:val="both"/>
        <w:rPr>
          <w:color w:val="auto"/>
          <w:sz w:val="22"/>
          <w:szCs w:val="22"/>
        </w:rPr>
      </w:pPr>
      <w:r w:rsidRPr="00543495">
        <w:rPr>
          <w:color w:val="auto"/>
          <w:sz w:val="22"/>
          <w:szCs w:val="22"/>
        </w:rPr>
        <w:t>  Участник торгов ПАО «СПБ Биржа»</w:t>
      </w:r>
    </w:p>
    <w:p w14:paraId="66D044CA" w14:textId="222AD4F9" w:rsidR="00C6393E" w:rsidRPr="00543495" w:rsidRDefault="000B51B2" w:rsidP="00C6393E">
      <w:pPr>
        <w:pStyle w:val="a3"/>
        <w:shd w:val="clear" w:color="auto" w:fill="FFFFFF"/>
        <w:spacing w:before="0" w:after="0"/>
        <w:ind w:firstLine="709"/>
        <w:jc w:val="both"/>
        <w:rPr>
          <w:color w:val="auto"/>
          <w:sz w:val="22"/>
          <w:szCs w:val="22"/>
        </w:rPr>
      </w:pPr>
      <w:r w:rsidRPr="00543495">
        <w:rPr>
          <w:color w:val="auto"/>
          <w:sz w:val="22"/>
          <w:szCs w:val="22"/>
        </w:rPr>
        <w:t> Член Саморегулируемой организации «Национальная финансовая ассоциация» (СРО НФА) (</w:t>
      </w:r>
      <w:hyperlink r:id="rId14" w:tgtFrame="_blank" w:history="1">
        <w:r w:rsidRPr="00543495">
          <w:rPr>
            <w:color w:val="auto"/>
            <w:sz w:val="22"/>
            <w:szCs w:val="22"/>
          </w:rPr>
          <w:t>Сведения о членстве</w:t>
        </w:r>
      </w:hyperlink>
      <w:r w:rsidRPr="00543495">
        <w:rPr>
          <w:color w:val="auto"/>
          <w:sz w:val="22"/>
          <w:szCs w:val="22"/>
        </w:rPr>
        <w:t>) (</w:t>
      </w:r>
      <w:hyperlink r:id="rId15" w:tgtFrame="_blank" w:history="1">
        <w:r w:rsidRPr="00543495">
          <w:rPr>
            <w:color w:val="auto"/>
            <w:sz w:val="22"/>
            <w:szCs w:val="22"/>
          </w:rPr>
          <w:t>Стандарты СРО НФА</w:t>
        </w:r>
      </w:hyperlink>
      <w:r w:rsidRPr="00543495">
        <w:rPr>
          <w:color w:val="auto"/>
          <w:sz w:val="22"/>
          <w:szCs w:val="22"/>
        </w:rPr>
        <w:t>)</w:t>
      </w:r>
      <w:r w:rsidR="00C6393E" w:rsidRPr="00543495">
        <w:rPr>
          <w:color w:val="auto"/>
          <w:sz w:val="22"/>
          <w:szCs w:val="22"/>
        </w:rPr>
        <w:t xml:space="preserve"> (18.05.2023 прекращен статус СРО Национальной финансовой ассоциации. 18.05.2023 Банком России прекращен статус НФА как саморегулируемой организации в сфере финансового рынка по всем видам деятельности финансовых организаций, а именно: брокерской, дилерской, депозитарной деятельности, деятельности специализированных депозитариев, по управлению ценными бумагами, по ведению реестра владельцев ценных бумаг)</w:t>
      </w:r>
    </w:p>
    <w:p w14:paraId="002F9A17" w14:textId="43AC15DF" w:rsidR="00C6393E" w:rsidRPr="00543495" w:rsidRDefault="00C6393E" w:rsidP="00C6393E">
      <w:pPr>
        <w:pStyle w:val="a3"/>
        <w:shd w:val="clear" w:color="auto" w:fill="FFFFFF"/>
        <w:spacing w:before="0" w:after="0"/>
        <w:ind w:firstLine="709"/>
        <w:jc w:val="both"/>
        <w:rPr>
          <w:color w:val="auto"/>
          <w:sz w:val="22"/>
          <w:szCs w:val="22"/>
        </w:rPr>
      </w:pPr>
      <w:r w:rsidRPr="00543495">
        <w:rPr>
          <w:color w:val="auto"/>
          <w:sz w:val="22"/>
          <w:szCs w:val="22"/>
        </w:rPr>
        <w:t> Член некоммерческой саморегулируемой организации «Национальная ассоциация участников фондового рынка» (с 30.05.2023</w:t>
      </w:r>
      <w:r w:rsidR="00254701" w:rsidRPr="00543495">
        <w:rPr>
          <w:color w:val="auto"/>
          <w:sz w:val="22"/>
          <w:szCs w:val="22"/>
        </w:rPr>
        <w:t>)</w:t>
      </w:r>
      <w:r w:rsidRPr="00543495">
        <w:rPr>
          <w:color w:val="auto"/>
          <w:sz w:val="22"/>
          <w:szCs w:val="22"/>
        </w:rPr>
        <w:t>.</w:t>
      </w:r>
    </w:p>
    <w:p w14:paraId="17734B4D" w14:textId="7C9D891A" w:rsidR="00C35B69" w:rsidRPr="00543495" w:rsidRDefault="000B51B2" w:rsidP="000B51B2">
      <w:pPr>
        <w:pStyle w:val="a3"/>
        <w:shd w:val="clear" w:color="auto" w:fill="FFFFFF"/>
        <w:spacing w:before="0" w:after="0"/>
        <w:ind w:firstLine="709"/>
        <w:jc w:val="both"/>
        <w:rPr>
          <w:color w:val="auto"/>
          <w:sz w:val="22"/>
          <w:szCs w:val="22"/>
        </w:rPr>
      </w:pPr>
      <w:r w:rsidRPr="00543495">
        <w:rPr>
          <w:color w:val="auto"/>
          <w:sz w:val="22"/>
          <w:szCs w:val="22"/>
        </w:rPr>
        <w:t> Член Ассоциации участников финансового рынка «Некоммерческое партнерство развития финансового рынка РТС» (Ассоциация «НП РТС»)</w:t>
      </w:r>
      <w:r w:rsidR="00C35B69" w:rsidRPr="00543495" w:rsidDel="00C35B69">
        <w:rPr>
          <w:color w:val="auto"/>
          <w:sz w:val="22"/>
          <w:szCs w:val="22"/>
        </w:rPr>
        <w:t xml:space="preserve"> </w:t>
      </w:r>
    </w:p>
    <w:p w14:paraId="0B321EAF" w14:textId="77777777" w:rsidR="00B77F32" w:rsidRPr="00543495" w:rsidRDefault="00B77F32" w:rsidP="00F42FA3">
      <w:pPr>
        <w:jc w:val="both"/>
        <w:rPr>
          <w:sz w:val="22"/>
          <w:szCs w:val="22"/>
        </w:rPr>
      </w:pPr>
    </w:p>
    <w:p w14:paraId="1CCFC989" w14:textId="77777777" w:rsidR="00B77F32" w:rsidRPr="00543495" w:rsidRDefault="00B77F32" w:rsidP="00F42FA3">
      <w:pPr>
        <w:jc w:val="both"/>
        <w:rPr>
          <w:sz w:val="22"/>
          <w:szCs w:val="22"/>
        </w:rPr>
      </w:pPr>
    </w:p>
    <w:p w14:paraId="48E7EF54" w14:textId="77777777" w:rsidR="00254701" w:rsidRPr="00543495" w:rsidRDefault="00254701" w:rsidP="00F42FA3">
      <w:pPr>
        <w:jc w:val="both"/>
        <w:rPr>
          <w:sz w:val="22"/>
          <w:szCs w:val="22"/>
        </w:rPr>
      </w:pPr>
    </w:p>
    <w:p w14:paraId="6A735BD1" w14:textId="555E2264" w:rsidR="00226778" w:rsidRPr="00543495" w:rsidRDefault="00226778" w:rsidP="00F42FA3">
      <w:pPr>
        <w:jc w:val="both"/>
        <w:rPr>
          <w:sz w:val="22"/>
          <w:szCs w:val="22"/>
        </w:rPr>
      </w:pPr>
      <w:r w:rsidRPr="00543495">
        <w:rPr>
          <w:sz w:val="22"/>
          <w:szCs w:val="22"/>
        </w:rPr>
        <w:t>Председатель Правления</w:t>
      </w:r>
      <w:r w:rsidR="00687E85" w:rsidRPr="00543495">
        <w:rPr>
          <w:sz w:val="22"/>
          <w:szCs w:val="22"/>
        </w:rPr>
        <w:t xml:space="preserve">                      </w:t>
      </w:r>
      <w:r w:rsidRPr="00543495">
        <w:rPr>
          <w:sz w:val="22"/>
          <w:szCs w:val="22"/>
        </w:rPr>
        <w:t>_____________________</w:t>
      </w:r>
      <w:r w:rsidR="00CC7AC3" w:rsidRPr="00543495">
        <w:rPr>
          <w:sz w:val="22"/>
          <w:szCs w:val="22"/>
        </w:rPr>
        <w:t xml:space="preserve">                    </w:t>
      </w:r>
      <w:r w:rsidRPr="00543495">
        <w:rPr>
          <w:sz w:val="22"/>
          <w:szCs w:val="22"/>
        </w:rPr>
        <w:t>/</w:t>
      </w:r>
      <w:r w:rsidR="007D385D">
        <w:rPr>
          <w:sz w:val="22"/>
          <w:szCs w:val="22"/>
        </w:rPr>
        <w:t>ХХХ</w:t>
      </w:r>
      <w:r w:rsidR="00CC7AC3" w:rsidRPr="00543495">
        <w:rPr>
          <w:sz w:val="22"/>
          <w:szCs w:val="22"/>
        </w:rPr>
        <w:t>/</w:t>
      </w:r>
    </w:p>
    <w:p w14:paraId="669652F7" w14:textId="77777777" w:rsidR="00226778" w:rsidRPr="00543495" w:rsidRDefault="00226778" w:rsidP="00F42FA3">
      <w:pPr>
        <w:ind w:firstLine="709"/>
        <w:jc w:val="both"/>
        <w:rPr>
          <w:sz w:val="22"/>
          <w:szCs w:val="22"/>
        </w:rPr>
      </w:pPr>
    </w:p>
    <w:p w14:paraId="2FF9B91B" w14:textId="77777777" w:rsidR="00B77F32" w:rsidRDefault="00B77F32" w:rsidP="00F42FA3">
      <w:pPr>
        <w:ind w:firstLine="709"/>
        <w:jc w:val="both"/>
        <w:rPr>
          <w:sz w:val="22"/>
          <w:szCs w:val="22"/>
        </w:rPr>
      </w:pPr>
    </w:p>
    <w:p w14:paraId="08FF113B" w14:textId="77777777" w:rsidR="00543495" w:rsidRPr="00543495" w:rsidRDefault="00543495" w:rsidP="00F42FA3">
      <w:pPr>
        <w:ind w:firstLine="709"/>
        <w:jc w:val="both"/>
        <w:rPr>
          <w:sz w:val="22"/>
          <w:szCs w:val="22"/>
        </w:rPr>
      </w:pPr>
    </w:p>
    <w:p w14:paraId="1A3EFF74" w14:textId="175A2BC0" w:rsidR="00226778" w:rsidRPr="00543495" w:rsidRDefault="00226778" w:rsidP="00F42FA3">
      <w:pPr>
        <w:jc w:val="both"/>
        <w:rPr>
          <w:sz w:val="22"/>
          <w:szCs w:val="22"/>
        </w:rPr>
      </w:pPr>
      <w:r w:rsidRPr="00543495">
        <w:rPr>
          <w:sz w:val="22"/>
          <w:szCs w:val="22"/>
        </w:rPr>
        <w:t>Главн</w:t>
      </w:r>
      <w:r w:rsidR="0078498E" w:rsidRPr="00543495">
        <w:rPr>
          <w:sz w:val="22"/>
          <w:szCs w:val="22"/>
        </w:rPr>
        <w:t>ый</w:t>
      </w:r>
      <w:r w:rsidRPr="00543495">
        <w:rPr>
          <w:sz w:val="22"/>
          <w:szCs w:val="22"/>
        </w:rPr>
        <w:t xml:space="preserve"> бухгалтер</w:t>
      </w:r>
      <w:r w:rsidR="00B85928" w:rsidRPr="00543495">
        <w:rPr>
          <w:sz w:val="22"/>
          <w:szCs w:val="22"/>
        </w:rPr>
        <w:t xml:space="preserve">                  </w:t>
      </w:r>
      <w:r w:rsidR="00543495">
        <w:rPr>
          <w:sz w:val="22"/>
          <w:szCs w:val="22"/>
        </w:rPr>
        <w:t xml:space="preserve">              </w:t>
      </w:r>
      <w:r w:rsidR="00B85928" w:rsidRPr="00543495">
        <w:rPr>
          <w:sz w:val="22"/>
          <w:szCs w:val="22"/>
        </w:rPr>
        <w:t xml:space="preserve"> </w:t>
      </w:r>
      <w:r w:rsidRPr="00543495">
        <w:rPr>
          <w:sz w:val="22"/>
          <w:szCs w:val="22"/>
        </w:rPr>
        <w:t>_____________________</w:t>
      </w:r>
      <w:r w:rsidR="00E9205C" w:rsidRPr="00543495">
        <w:rPr>
          <w:sz w:val="22"/>
          <w:szCs w:val="22"/>
        </w:rPr>
        <w:t xml:space="preserve">       </w:t>
      </w:r>
      <w:r w:rsidR="00CC7AC3" w:rsidRPr="00543495">
        <w:rPr>
          <w:sz w:val="22"/>
          <w:szCs w:val="22"/>
        </w:rPr>
        <w:t xml:space="preserve">         </w:t>
      </w:r>
      <w:r w:rsidR="00543495">
        <w:rPr>
          <w:sz w:val="22"/>
          <w:szCs w:val="22"/>
        </w:rPr>
        <w:t xml:space="preserve">      </w:t>
      </w:r>
      <w:r w:rsidR="00CC7AC3" w:rsidRPr="00543495">
        <w:rPr>
          <w:sz w:val="22"/>
          <w:szCs w:val="22"/>
        </w:rPr>
        <w:t xml:space="preserve"> /</w:t>
      </w:r>
      <w:r w:rsidR="007D385D">
        <w:rPr>
          <w:sz w:val="22"/>
          <w:szCs w:val="22"/>
        </w:rPr>
        <w:t>ХХХ</w:t>
      </w:r>
      <w:r w:rsidRPr="00543495">
        <w:rPr>
          <w:sz w:val="22"/>
          <w:szCs w:val="22"/>
        </w:rPr>
        <w:t>/</w:t>
      </w:r>
    </w:p>
    <w:sectPr w:rsidR="00226778" w:rsidRPr="00543495" w:rsidSect="00F06891">
      <w:footerReference w:type="even" r:id="rId16"/>
      <w:footerReference w:type="default" r:id="rId17"/>
      <w:pgSz w:w="11906" w:h="16838"/>
      <w:pgMar w:top="899" w:right="85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F6C76" w14:textId="77777777" w:rsidR="00571DBD" w:rsidRDefault="00571DBD">
      <w:r>
        <w:separator/>
      </w:r>
    </w:p>
  </w:endnote>
  <w:endnote w:type="continuationSeparator" w:id="0">
    <w:p w14:paraId="5E4E3932" w14:textId="77777777" w:rsidR="00571DBD" w:rsidRDefault="0057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GothicBookC">
    <w:altName w:val="Courier New"/>
    <w:panose1 w:val="00000000000000000000"/>
    <w:charset w:val="00"/>
    <w:family w:val="decorative"/>
    <w:notTrueType/>
    <w:pitch w:val="variable"/>
    <w:sig w:usb0="00000003" w:usb1="00000000" w:usb2="00000000" w:usb3="00000000" w:csb0="00000001" w:csb1="00000000"/>
  </w:font>
  <w:font w:name="FreeSetC">
    <w:altName w:val="Times New Roman"/>
    <w:charset w:val="00"/>
    <w:family w:val="auto"/>
    <w:pitch w:val="default"/>
  </w:font>
  <w:font w:name="HelveticaNeueCyr">
    <w:altName w:val="HelveticaNeueCyr"/>
    <w:panose1 w:val="00000000000000000000"/>
    <w:charset w:val="CC"/>
    <w:family w:val="roman"/>
    <w:notTrueType/>
    <w:pitch w:val="default"/>
    <w:sig w:usb0="00000201" w:usb1="00000000" w:usb2="00000000" w:usb3="00000000" w:csb0="00000004"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FuturisC">
    <w:altName w:val="Courier New"/>
    <w:panose1 w:val="00000000000000000000"/>
    <w:charset w:val="00"/>
    <w:family w:val="decorative"/>
    <w:notTrueType/>
    <w:pitch w:val="variable"/>
    <w:sig w:usb0="00000001" w:usb1="0000004A"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Stem Text">
    <w:altName w:val="Stem Text"/>
    <w:charset w:val="00"/>
    <w:family w:val="auto"/>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FB249" w14:textId="77777777" w:rsidR="00E52618" w:rsidRDefault="00E52618" w:rsidP="00D406C0">
    <w:pPr>
      <w:pStyle w:val="aa"/>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noProof/>
      </w:rPr>
      <w:t>125</w:t>
    </w:r>
    <w:r>
      <w:rPr>
        <w:rStyle w:val="af8"/>
      </w:rPr>
      <w:fldChar w:fldCharType="end"/>
    </w:r>
  </w:p>
  <w:p w14:paraId="18077C61" w14:textId="77777777" w:rsidR="00E52618" w:rsidRDefault="00E52618" w:rsidP="00F8225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91768" w14:textId="77777777" w:rsidR="00E52618" w:rsidRDefault="00E52618" w:rsidP="00D406C0">
    <w:pPr>
      <w:pStyle w:val="aa"/>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4C1E0E">
      <w:rPr>
        <w:rStyle w:val="af8"/>
        <w:noProof/>
      </w:rPr>
      <w:t>2</w:t>
    </w:r>
    <w:r>
      <w:rPr>
        <w:rStyle w:val="af8"/>
      </w:rPr>
      <w:fldChar w:fldCharType="end"/>
    </w:r>
  </w:p>
  <w:p w14:paraId="39F3E718" w14:textId="77777777" w:rsidR="00E52618" w:rsidRDefault="00E52618" w:rsidP="00F8225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BC1EF" w14:textId="77777777" w:rsidR="00571DBD" w:rsidRDefault="00571DBD">
      <w:r>
        <w:separator/>
      </w:r>
    </w:p>
  </w:footnote>
  <w:footnote w:type="continuationSeparator" w:id="0">
    <w:p w14:paraId="57A39871" w14:textId="77777777" w:rsidR="00571DBD" w:rsidRDefault="00571DBD">
      <w:r>
        <w:continuationSeparator/>
      </w:r>
    </w:p>
  </w:footnote>
  <w:footnote w:id="1">
    <w:p w14:paraId="489075C2" w14:textId="77777777" w:rsidR="00E52618" w:rsidRPr="00000F87" w:rsidRDefault="00E52618" w:rsidP="001E1F9B">
      <w:pPr>
        <w:rPr>
          <w:sz w:val="16"/>
          <w:szCs w:val="16"/>
        </w:rPr>
      </w:pPr>
      <w:r>
        <w:rPr>
          <w:rStyle w:val="aff4"/>
        </w:rPr>
        <w:footnoteRef/>
      </w:r>
      <w:r w:rsidRPr="00000F87">
        <w:rPr>
          <w:sz w:val="16"/>
          <w:szCs w:val="16"/>
        </w:rPr>
        <w:t>Актив признается просроченным в полном объеме в случае нарушения установленных договором сроков по уплате хотя бы одного платежа по основному долгу и (или) процентам</w:t>
      </w:r>
    </w:p>
    <w:p w14:paraId="690263B9" w14:textId="77777777" w:rsidR="00E52618" w:rsidRPr="009E350F" w:rsidRDefault="00E52618" w:rsidP="001E1F9B">
      <w:pPr>
        <w:pStyle w:val="a4"/>
      </w:pPr>
    </w:p>
  </w:footnote>
  <w:footnote w:id="2">
    <w:p w14:paraId="1BB89EA7" w14:textId="77777777" w:rsidR="00E52618" w:rsidRDefault="00E52618">
      <w:pPr>
        <w:pStyle w:val="a4"/>
      </w:pPr>
      <w:r>
        <w:rPr>
          <w:rStyle w:val="aff4"/>
        </w:rPr>
        <w:footnoteRef/>
      </w:r>
      <w:r>
        <w:t xml:space="preserve"> </w:t>
      </w:r>
      <w:r w:rsidRPr="00EC5A48">
        <w:rPr>
          <w:sz w:val="16"/>
          <w:szCs w:val="16"/>
        </w:rPr>
        <w:t>Задолженность признается обесцененной при потере ссудой стоимости вследствие неисполнения либо ненадлежащего исполнения заемщиком обязательств по ссуде перед кредитной организацией либо существования реальной угрозы такого неисполнения (ненадлежащего исполнения)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6C62342"/>
    <w:lvl w:ilvl="0">
      <w:start w:val="1"/>
      <w:numFmt w:val="bullet"/>
      <w:pStyle w:val="provod"/>
      <w:lvlText w:val=""/>
      <w:lvlJc w:val="left"/>
      <w:pPr>
        <w:tabs>
          <w:tab w:val="num" w:pos="360"/>
        </w:tabs>
        <w:ind w:left="360" w:hanging="360"/>
      </w:pPr>
      <w:rPr>
        <w:rFonts w:ascii="Symbol" w:hAnsi="Symbol" w:hint="default"/>
      </w:rPr>
    </w:lvl>
  </w:abstractNum>
  <w:abstractNum w:abstractNumId="1" w15:restartNumberingAfterBreak="0">
    <w:nsid w:val="03655BB3"/>
    <w:multiLevelType w:val="hybridMultilevel"/>
    <w:tmpl w:val="76A4D302"/>
    <w:lvl w:ilvl="0" w:tplc="3758A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491BE9"/>
    <w:multiLevelType w:val="hybridMultilevel"/>
    <w:tmpl w:val="CDF6E7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88242E"/>
    <w:multiLevelType w:val="hybridMultilevel"/>
    <w:tmpl w:val="7332D434"/>
    <w:lvl w:ilvl="0" w:tplc="04190005">
      <w:start w:val="1"/>
      <w:numFmt w:val="bullet"/>
      <w:lvlText w:val=""/>
      <w:lvlJc w:val="left"/>
      <w:pPr>
        <w:ind w:left="1724" w:hanging="360"/>
      </w:pPr>
      <w:rPr>
        <w:rFonts w:ascii="Wingdings" w:hAnsi="Wingdings"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4" w15:restartNumberingAfterBreak="0">
    <w:nsid w:val="0CEA2601"/>
    <w:multiLevelType w:val="hybridMultilevel"/>
    <w:tmpl w:val="7A80F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8713BF"/>
    <w:multiLevelType w:val="hybridMultilevel"/>
    <w:tmpl w:val="337A56D2"/>
    <w:lvl w:ilvl="0" w:tplc="4AE6C6A0">
      <w:numFmt w:val="bullet"/>
      <w:pStyle w:val="-"/>
      <w:lvlText w:val="-"/>
      <w:lvlJc w:val="left"/>
      <w:pPr>
        <w:tabs>
          <w:tab w:val="num" w:pos="1273"/>
        </w:tabs>
        <w:ind w:left="1273" w:hanging="705"/>
      </w:pPr>
      <w:rPr>
        <w:rFonts w:ascii="Times New Roman" w:eastAsia="Times New Roman" w:hAnsi="Times New Roman" w:cs="Times New Roman" w:hint="default"/>
      </w:rPr>
    </w:lvl>
    <w:lvl w:ilvl="1" w:tplc="04190003">
      <w:start w:val="1"/>
      <w:numFmt w:val="bullet"/>
      <w:lvlText w:val="o"/>
      <w:lvlJc w:val="left"/>
      <w:pPr>
        <w:tabs>
          <w:tab w:val="num" w:pos="1648"/>
        </w:tabs>
        <w:ind w:left="1648" w:hanging="360"/>
      </w:pPr>
      <w:rPr>
        <w:rFonts w:ascii="Courier New" w:hAnsi="Courier New" w:cs="Courier New" w:hint="default"/>
      </w:rPr>
    </w:lvl>
    <w:lvl w:ilvl="2" w:tplc="04190005">
      <w:start w:val="1"/>
      <w:numFmt w:val="bullet"/>
      <w:lvlText w:val=""/>
      <w:lvlJc w:val="left"/>
      <w:pPr>
        <w:tabs>
          <w:tab w:val="num" w:pos="2368"/>
        </w:tabs>
        <w:ind w:left="2368" w:hanging="360"/>
      </w:pPr>
      <w:rPr>
        <w:rFonts w:ascii="Wingdings" w:hAnsi="Wingdings" w:hint="default"/>
      </w:rPr>
    </w:lvl>
    <w:lvl w:ilvl="3" w:tplc="04190001">
      <w:start w:val="1"/>
      <w:numFmt w:val="decimal"/>
      <w:lvlText w:val="%4."/>
      <w:lvlJc w:val="left"/>
      <w:pPr>
        <w:tabs>
          <w:tab w:val="num" w:pos="2368"/>
        </w:tabs>
        <w:ind w:left="2368" w:hanging="360"/>
      </w:pPr>
    </w:lvl>
    <w:lvl w:ilvl="4" w:tplc="04190003">
      <w:start w:val="1"/>
      <w:numFmt w:val="decimal"/>
      <w:lvlText w:val="%5."/>
      <w:lvlJc w:val="left"/>
      <w:pPr>
        <w:tabs>
          <w:tab w:val="num" w:pos="3088"/>
        </w:tabs>
        <w:ind w:left="3088" w:hanging="360"/>
      </w:pPr>
    </w:lvl>
    <w:lvl w:ilvl="5" w:tplc="04190005">
      <w:start w:val="1"/>
      <w:numFmt w:val="decimal"/>
      <w:lvlText w:val="%6."/>
      <w:lvlJc w:val="left"/>
      <w:pPr>
        <w:tabs>
          <w:tab w:val="num" w:pos="3808"/>
        </w:tabs>
        <w:ind w:left="3808" w:hanging="360"/>
      </w:pPr>
    </w:lvl>
    <w:lvl w:ilvl="6" w:tplc="04190001">
      <w:start w:val="1"/>
      <w:numFmt w:val="decimal"/>
      <w:lvlText w:val="%7."/>
      <w:lvlJc w:val="left"/>
      <w:pPr>
        <w:tabs>
          <w:tab w:val="num" w:pos="4528"/>
        </w:tabs>
        <w:ind w:left="4528" w:hanging="360"/>
      </w:pPr>
    </w:lvl>
    <w:lvl w:ilvl="7" w:tplc="04190003">
      <w:start w:val="1"/>
      <w:numFmt w:val="decimal"/>
      <w:lvlText w:val="%8."/>
      <w:lvlJc w:val="left"/>
      <w:pPr>
        <w:tabs>
          <w:tab w:val="num" w:pos="5248"/>
        </w:tabs>
        <w:ind w:left="5248" w:hanging="360"/>
      </w:pPr>
    </w:lvl>
    <w:lvl w:ilvl="8" w:tplc="04190005">
      <w:start w:val="1"/>
      <w:numFmt w:val="decimal"/>
      <w:lvlText w:val="%9."/>
      <w:lvlJc w:val="left"/>
      <w:pPr>
        <w:tabs>
          <w:tab w:val="num" w:pos="5968"/>
        </w:tabs>
        <w:ind w:left="5968" w:hanging="360"/>
      </w:pPr>
    </w:lvl>
  </w:abstractNum>
  <w:abstractNum w:abstractNumId="6" w15:restartNumberingAfterBreak="0">
    <w:nsid w:val="11337EA6"/>
    <w:multiLevelType w:val="hybridMultilevel"/>
    <w:tmpl w:val="0820102A"/>
    <w:lvl w:ilvl="0" w:tplc="04190011">
      <w:start w:val="1"/>
      <w:numFmt w:val="decimal"/>
      <w:lvlText w:val="%1)"/>
      <w:lvlJc w:val="left"/>
      <w:pPr>
        <w:ind w:left="720" w:hanging="360"/>
      </w:pPr>
    </w:lvl>
    <w:lvl w:ilvl="1" w:tplc="79A4F334">
      <w:start w:val="1"/>
      <w:numFmt w:val="bullet"/>
      <w:lvlText w:val="•"/>
      <w:lvlJc w:val="left"/>
      <w:pPr>
        <w:ind w:left="1785" w:hanging="705"/>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2843B4"/>
    <w:multiLevelType w:val="hybridMultilevel"/>
    <w:tmpl w:val="15106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9217D9"/>
    <w:multiLevelType w:val="hybridMultilevel"/>
    <w:tmpl w:val="46A21DB0"/>
    <w:lvl w:ilvl="0" w:tplc="A626B26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16BB2939"/>
    <w:multiLevelType w:val="hybridMultilevel"/>
    <w:tmpl w:val="FB2EAB98"/>
    <w:lvl w:ilvl="0" w:tplc="FFFFFFFF">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D16609"/>
    <w:multiLevelType w:val="hybridMultilevel"/>
    <w:tmpl w:val="0FA20FBA"/>
    <w:lvl w:ilvl="0" w:tplc="2B66322E">
      <w:start w:val="1"/>
      <w:numFmt w:val="bullet"/>
      <w:lvlText w:val=""/>
      <w:lvlJc w:val="left"/>
      <w:pPr>
        <w:ind w:left="720" w:hanging="360"/>
      </w:pPr>
      <w:rPr>
        <w:rFonts w:ascii="Symbol" w:hAnsi="Symbol" w:hint="default"/>
      </w:rPr>
    </w:lvl>
    <w:lvl w:ilvl="1" w:tplc="BF082D34">
      <w:numFmt w:val="bullet"/>
      <w:lvlText w:val="•"/>
      <w:lvlJc w:val="left"/>
      <w:pPr>
        <w:ind w:left="1785" w:hanging="705"/>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454741"/>
    <w:multiLevelType w:val="hybridMultilevel"/>
    <w:tmpl w:val="AA54F772"/>
    <w:lvl w:ilvl="0" w:tplc="04190005">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5477FC"/>
    <w:multiLevelType w:val="hybridMultilevel"/>
    <w:tmpl w:val="9A1CAA60"/>
    <w:lvl w:ilvl="0" w:tplc="3758A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F42E9E"/>
    <w:multiLevelType w:val="hybridMultilevel"/>
    <w:tmpl w:val="3894DCAE"/>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4" w15:restartNumberingAfterBreak="0">
    <w:nsid w:val="317B7D2C"/>
    <w:multiLevelType w:val="hybridMultilevel"/>
    <w:tmpl w:val="86BC60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277384C"/>
    <w:multiLevelType w:val="hybridMultilevel"/>
    <w:tmpl w:val="1338965A"/>
    <w:lvl w:ilvl="0" w:tplc="3758A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4E350F"/>
    <w:multiLevelType w:val="hybridMultilevel"/>
    <w:tmpl w:val="95CE69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82114B1"/>
    <w:multiLevelType w:val="hybridMultilevel"/>
    <w:tmpl w:val="D0421EC0"/>
    <w:lvl w:ilvl="0" w:tplc="04190005">
      <w:start w:val="1"/>
      <w:numFmt w:val="bullet"/>
      <w:lvlText w:val=""/>
      <w:lvlJc w:val="left"/>
      <w:pPr>
        <w:tabs>
          <w:tab w:val="num" w:pos="480"/>
        </w:tabs>
        <w:ind w:left="480" w:hanging="360"/>
      </w:pPr>
      <w:rPr>
        <w:rFonts w:ascii="Wingdings" w:hAnsi="Wingdings" w:hint="default"/>
      </w:rPr>
    </w:lvl>
    <w:lvl w:ilvl="1" w:tplc="ECC262D0">
      <w:start w:val="2"/>
      <w:numFmt w:val="bullet"/>
      <w:lvlText w:val=""/>
      <w:lvlJc w:val="left"/>
      <w:pPr>
        <w:tabs>
          <w:tab w:val="num" w:pos="1200"/>
        </w:tabs>
        <w:ind w:left="1200" w:hanging="360"/>
      </w:pPr>
      <w:rPr>
        <w:rFonts w:ascii="Symbol" w:eastAsia="Times New Roman" w:hAnsi="Symbol" w:cs="Times New Roman"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cs="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cs="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18" w15:restartNumberingAfterBreak="0">
    <w:nsid w:val="3A516837"/>
    <w:multiLevelType w:val="hybridMultilevel"/>
    <w:tmpl w:val="79A8A6D2"/>
    <w:lvl w:ilvl="0" w:tplc="96D4EE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481B05B6"/>
    <w:multiLevelType w:val="hybridMultilevel"/>
    <w:tmpl w:val="99969B0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D8B1F4C"/>
    <w:multiLevelType w:val="hybridMultilevel"/>
    <w:tmpl w:val="29B8EF88"/>
    <w:lvl w:ilvl="0" w:tplc="38A692A8">
      <w:start w:val="1"/>
      <w:numFmt w:val="bullet"/>
      <w:lvlText w:val=""/>
      <w:lvlJc w:val="left"/>
      <w:pPr>
        <w:ind w:left="1857" w:hanging="930"/>
      </w:pPr>
      <w:rPr>
        <w:rFonts w:ascii="Symbol" w:hAnsi="Symbol" w:hint="default"/>
      </w:rPr>
    </w:lvl>
    <w:lvl w:ilvl="1" w:tplc="CAD61438" w:tentative="1">
      <w:start w:val="1"/>
      <w:numFmt w:val="bullet"/>
      <w:lvlText w:val="o"/>
      <w:lvlJc w:val="left"/>
      <w:pPr>
        <w:ind w:left="2007" w:hanging="360"/>
      </w:pPr>
      <w:rPr>
        <w:rFonts w:ascii="Courier New" w:hAnsi="Courier New" w:cs="Courier New" w:hint="default"/>
      </w:rPr>
    </w:lvl>
    <w:lvl w:ilvl="2" w:tplc="188621C8" w:tentative="1">
      <w:start w:val="1"/>
      <w:numFmt w:val="bullet"/>
      <w:lvlText w:val=""/>
      <w:lvlJc w:val="left"/>
      <w:pPr>
        <w:ind w:left="2727" w:hanging="360"/>
      </w:pPr>
      <w:rPr>
        <w:rFonts w:ascii="Wingdings" w:hAnsi="Wingdings" w:hint="default"/>
      </w:rPr>
    </w:lvl>
    <w:lvl w:ilvl="3" w:tplc="64A0B10A" w:tentative="1">
      <w:start w:val="1"/>
      <w:numFmt w:val="bullet"/>
      <w:lvlText w:val=""/>
      <w:lvlJc w:val="left"/>
      <w:pPr>
        <w:ind w:left="3447" w:hanging="360"/>
      </w:pPr>
      <w:rPr>
        <w:rFonts w:ascii="Symbol" w:hAnsi="Symbol" w:hint="default"/>
      </w:rPr>
    </w:lvl>
    <w:lvl w:ilvl="4" w:tplc="39305C1E" w:tentative="1">
      <w:start w:val="1"/>
      <w:numFmt w:val="bullet"/>
      <w:lvlText w:val="o"/>
      <w:lvlJc w:val="left"/>
      <w:pPr>
        <w:ind w:left="4167" w:hanging="360"/>
      </w:pPr>
      <w:rPr>
        <w:rFonts w:ascii="Courier New" w:hAnsi="Courier New" w:cs="Courier New" w:hint="default"/>
      </w:rPr>
    </w:lvl>
    <w:lvl w:ilvl="5" w:tplc="3D680DBC" w:tentative="1">
      <w:start w:val="1"/>
      <w:numFmt w:val="bullet"/>
      <w:lvlText w:val=""/>
      <w:lvlJc w:val="left"/>
      <w:pPr>
        <w:ind w:left="4887" w:hanging="360"/>
      </w:pPr>
      <w:rPr>
        <w:rFonts w:ascii="Wingdings" w:hAnsi="Wingdings" w:hint="default"/>
      </w:rPr>
    </w:lvl>
    <w:lvl w:ilvl="6" w:tplc="3EACB69C" w:tentative="1">
      <w:start w:val="1"/>
      <w:numFmt w:val="bullet"/>
      <w:lvlText w:val=""/>
      <w:lvlJc w:val="left"/>
      <w:pPr>
        <w:ind w:left="5607" w:hanging="360"/>
      </w:pPr>
      <w:rPr>
        <w:rFonts w:ascii="Symbol" w:hAnsi="Symbol" w:hint="default"/>
      </w:rPr>
    </w:lvl>
    <w:lvl w:ilvl="7" w:tplc="23E8E7D8" w:tentative="1">
      <w:start w:val="1"/>
      <w:numFmt w:val="bullet"/>
      <w:lvlText w:val="o"/>
      <w:lvlJc w:val="left"/>
      <w:pPr>
        <w:ind w:left="6327" w:hanging="360"/>
      </w:pPr>
      <w:rPr>
        <w:rFonts w:ascii="Courier New" w:hAnsi="Courier New" w:cs="Courier New" w:hint="default"/>
      </w:rPr>
    </w:lvl>
    <w:lvl w:ilvl="8" w:tplc="043CCB94" w:tentative="1">
      <w:start w:val="1"/>
      <w:numFmt w:val="bullet"/>
      <w:lvlText w:val=""/>
      <w:lvlJc w:val="left"/>
      <w:pPr>
        <w:ind w:left="7047" w:hanging="360"/>
      </w:pPr>
      <w:rPr>
        <w:rFonts w:ascii="Wingdings" w:hAnsi="Wingdings" w:hint="default"/>
      </w:rPr>
    </w:lvl>
  </w:abstractNum>
  <w:abstractNum w:abstractNumId="21" w15:restartNumberingAfterBreak="0">
    <w:nsid w:val="4E4B4E8F"/>
    <w:multiLevelType w:val="hybridMultilevel"/>
    <w:tmpl w:val="F2A2FB46"/>
    <w:lvl w:ilvl="0" w:tplc="E88C099C">
      <w:start w:val="1"/>
      <w:numFmt w:val="bullet"/>
      <w:lvlText w:val=""/>
      <w:lvlJc w:val="left"/>
      <w:pPr>
        <w:ind w:left="720" w:hanging="360"/>
      </w:pPr>
      <w:rPr>
        <w:rFonts w:ascii="Symbol" w:hAnsi="Symbol" w:hint="default"/>
      </w:rPr>
    </w:lvl>
    <w:lvl w:ilvl="1" w:tplc="F7AE8558">
      <w:start w:val="1"/>
      <w:numFmt w:val="bullet"/>
      <w:lvlText w:val=""/>
      <w:lvlJc w:val="left"/>
      <w:pPr>
        <w:ind w:left="1440" w:hanging="360"/>
      </w:pPr>
      <w:rPr>
        <w:rFonts w:ascii="Symbol" w:hAnsi="Symbol" w:hint="default"/>
      </w:rPr>
    </w:lvl>
    <w:lvl w:ilvl="2" w:tplc="26B07288" w:tentative="1">
      <w:start w:val="1"/>
      <w:numFmt w:val="bullet"/>
      <w:lvlText w:val=""/>
      <w:lvlJc w:val="left"/>
      <w:pPr>
        <w:ind w:left="2160" w:hanging="360"/>
      </w:pPr>
      <w:rPr>
        <w:rFonts w:ascii="Wingdings" w:hAnsi="Wingdings" w:hint="default"/>
      </w:rPr>
    </w:lvl>
    <w:lvl w:ilvl="3" w:tplc="273C6BC6" w:tentative="1">
      <w:start w:val="1"/>
      <w:numFmt w:val="bullet"/>
      <w:lvlText w:val=""/>
      <w:lvlJc w:val="left"/>
      <w:pPr>
        <w:ind w:left="2880" w:hanging="360"/>
      </w:pPr>
      <w:rPr>
        <w:rFonts w:ascii="Symbol" w:hAnsi="Symbol" w:hint="default"/>
      </w:rPr>
    </w:lvl>
    <w:lvl w:ilvl="4" w:tplc="F9EEDD28" w:tentative="1">
      <w:start w:val="1"/>
      <w:numFmt w:val="bullet"/>
      <w:lvlText w:val="o"/>
      <w:lvlJc w:val="left"/>
      <w:pPr>
        <w:ind w:left="3600" w:hanging="360"/>
      </w:pPr>
      <w:rPr>
        <w:rFonts w:ascii="Courier New" w:hAnsi="Courier New" w:cs="Courier New" w:hint="default"/>
      </w:rPr>
    </w:lvl>
    <w:lvl w:ilvl="5" w:tplc="D4FC4296" w:tentative="1">
      <w:start w:val="1"/>
      <w:numFmt w:val="bullet"/>
      <w:lvlText w:val=""/>
      <w:lvlJc w:val="left"/>
      <w:pPr>
        <w:ind w:left="4320" w:hanging="360"/>
      </w:pPr>
      <w:rPr>
        <w:rFonts w:ascii="Wingdings" w:hAnsi="Wingdings" w:hint="default"/>
      </w:rPr>
    </w:lvl>
    <w:lvl w:ilvl="6" w:tplc="0752254C" w:tentative="1">
      <w:start w:val="1"/>
      <w:numFmt w:val="bullet"/>
      <w:lvlText w:val=""/>
      <w:lvlJc w:val="left"/>
      <w:pPr>
        <w:ind w:left="5040" w:hanging="360"/>
      </w:pPr>
      <w:rPr>
        <w:rFonts w:ascii="Symbol" w:hAnsi="Symbol" w:hint="default"/>
      </w:rPr>
    </w:lvl>
    <w:lvl w:ilvl="7" w:tplc="487E94F0" w:tentative="1">
      <w:start w:val="1"/>
      <w:numFmt w:val="bullet"/>
      <w:lvlText w:val="o"/>
      <w:lvlJc w:val="left"/>
      <w:pPr>
        <w:ind w:left="5760" w:hanging="360"/>
      </w:pPr>
      <w:rPr>
        <w:rFonts w:ascii="Courier New" w:hAnsi="Courier New" w:cs="Courier New" w:hint="default"/>
      </w:rPr>
    </w:lvl>
    <w:lvl w:ilvl="8" w:tplc="369694EE" w:tentative="1">
      <w:start w:val="1"/>
      <w:numFmt w:val="bullet"/>
      <w:lvlText w:val=""/>
      <w:lvlJc w:val="left"/>
      <w:pPr>
        <w:ind w:left="6480" w:hanging="360"/>
      </w:pPr>
      <w:rPr>
        <w:rFonts w:ascii="Wingdings" w:hAnsi="Wingdings" w:hint="default"/>
      </w:rPr>
    </w:lvl>
  </w:abstractNum>
  <w:abstractNum w:abstractNumId="22" w15:restartNumberingAfterBreak="0">
    <w:nsid w:val="51160903"/>
    <w:multiLevelType w:val="hybridMultilevel"/>
    <w:tmpl w:val="B6FA3D48"/>
    <w:lvl w:ilvl="0" w:tplc="11D2F612">
      <w:start w:val="1"/>
      <w:numFmt w:val="decimal"/>
      <w:lvlText w:val="%1)"/>
      <w:lvlJc w:val="left"/>
      <w:pPr>
        <w:ind w:left="1788" w:hanging="360"/>
      </w:pPr>
    </w:lvl>
    <w:lvl w:ilvl="1" w:tplc="D2582898" w:tentative="1">
      <w:start w:val="1"/>
      <w:numFmt w:val="lowerLetter"/>
      <w:lvlText w:val="%2."/>
      <w:lvlJc w:val="left"/>
      <w:pPr>
        <w:ind w:left="2508" w:hanging="360"/>
      </w:pPr>
    </w:lvl>
    <w:lvl w:ilvl="2" w:tplc="DDD02C7E" w:tentative="1">
      <w:start w:val="1"/>
      <w:numFmt w:val="lowerRoman"/>
      <w:lvlText w:val="%3."/>
      <w:lvlJc w:val="right"/>
      <w:pPr>
        <w:ind w:left="3228" w:hanging="180"/>
      </w:pPr>
    </w:lvl>
    <w:lvl w:ilvl="3" w:tplc="5E28AF2A" w:tentative="1">
      <w:start w:val="1"/>
      <w:numFmt w:val="decimal"/>
      <w:lvlText w:val="%4."/>
      <w:lvlJc w:val="left"/>
      <w:pPr>
        <w:ind w:left="3948" w:hanging="360"/>
      </w:pPr>
    </w:lvl>
    <w:lvl w:ilvl="4" w:tplc="703E88F6" w:tentative="1">
      <w:start w:val="1"/>
      <w:numFmt w:val="lowerLetter"/>
      <w:lvlText w:val="%5."/>
      <w:lvlJc w:val="left"/>
      <w:pPr>
        <w:ind w:left="4668" w:hanging="360"/>
      </w:pPr>
    </w:lvl>
    <w:lvl w:ilvl="5" w:tplc="D71E3758" w:tentative="1">
      <w:start w:val="1"/>
      <w:numFmt w:val="lowerRoman"/>
      <w:lvlText w:val="%6."/>
      <w:lvlJc w:val="right"/>
      <w:pPr>
        <w:ind w:left="5388" w:hanging="180"/>
      </w:pPr>
    </w:lvl>
    <w:lvl w:ilvl="6" w:tplc="7EC25016" w:tentative="1">
      <w:start w:val="1"/>
      <w:numFmt w:val="decimal"/>
      <w:lvlText w:val="%7."/>
      <w:lvlJc w:val="left"/>
      <w:pPr>
        <w:ind w:left="6108" w:hanging="360"/>
      </w:pPr>
    </w:lvl>
    <w:lvl w:ilvl="7" w:tplc="D3D42B50" w:tentative="1">
      <w:start w:val="1"/>
      <w:numFmt w:val="lowerLetter"/>
      <w:lvlText w:val="%8."/>
      <w:lvlJc w:val="left"/>
      <w:pPr>
        <w:ind w:left="6828" w:hanging="360"/>
      </w:pPr>
    </w:lvl>
    <w:lvl w:ilvl="8" w:tplc="E57C8A06" w:tentative="1">
      <w:start w:val="1"/>
      <w:numFmt w:val="lowerRoman"/>
      <w:lvlText w:val="%9."/>
      <w:lvlJc w:val="right"/>
      <w:pPr>
        <w:ind w:left="7548" w:hanging="180"/>
      </w:pPr>
    </w:lvl>
  </w:abstractNum>
  <w:abstractNum w:abstractNumId="23" w15:restartNumberingAfterBreak="0">
    <w:nsid w:val="51BC6C34"/>
    <w:multiLevelType w:val="hybridMultilevel"/>
    <w:tmpl w:val="EBF6E0A2"/>
    <w:lvl w:ilvl="0" w:tplc="04190011">
      <w:start w:val="1"/>
      <w:numFmt w:val="bullet"/>
      <w:pStyle w:val="-0"/>
      <w:lvlText w:val=""/>
      <w:lvlJc w:val="left"/>
      <w:pPr>
        <w:tabs>
          <w:tab w:val="num" w:pos="1068"/>
        </w:tabs>
        <w:ind w:left="1068"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1E34721"/>
    <w:multiLevelType w:val="hybridMultilevel"/>
    <w:tmpl w:val="0156879E"/>
    <w:lvl w:ilvl="0" w:tplc="3A4A80AE">
      <w:start w:val="1"/>
      <w:numFmt w:val="bullet"/>
      <w:lvlText w:val=""/>
      <w:lvlJc w:val="left"/>
      <w:pPr>
        <w:ind w:left="1429" w:hanging="360"/>
      </w:pPr>
      <w:rPr>
        <w:rFonts w:ascii="Symbol" w:hAnsi="Symbol" w:hint="default"/>
      </w:rPr>
    </w:lvl>
    <w:lvl w:ilvl="1" w:tplc="12D24AEA" w:tentative="1">
      <w:start w:val="1"/>
      <w:numFmt w:val="bullet"/>
      <w:lvlText w:val="o"/>
      <w:lvlJc w:val="left"/>
      <w:pPr>
        <w:ind w:left="2149" w:hanging="360"/>
      </w:pPr>
      <w:rPr>
        <w:rFonts w:ascii="Courier New" w:hAnsi="Courier New" w:cs="Courier New" w:hint="default"/>
      </w:rPr>
    </w:lvl>
    <w:lvl w:ilvl="2" w:tplc="4A3085AA" w:tentative="1">
      <w:start w:val="1"/>
      <w:numFmt w:val="bullet"/>
      <w:lvlText w:val=""/>
      <w:lvlJc w:val="left"/>
      <w:pPr>
        <w:ind w:left="2869" w:hanging="360"/>
      </w:pPr>
      <w:rPr>
        <w:rFonts w:ascii="Wingdings" w:hAnsi="Wingdings" w:hint="default"/>
      </w:rPr>
    </w:lvl>
    <w:lvl w:ilvl="3" w:tplc="625E3F30" w:tentative="1">
      <w:start w:val="1"/>
      <w:numFmt w:val="bullet"/>
      <w:lvlText w:val=""/>
      <w:lvlJc w:val="left"/>
      <w:pPr>
        <w:ind w:left="3589" w:hanging="360"/>
      </w:pPr>
      <w:rPr>
        <w:rFonts w:ascii="Symbol" w:hAnsi="Symbol" w:hint="default"/>
      </w:rPr>
    </w:lvl>
    <w:lvl w:ilvl="4" w:tplc="9E20A166" w:tentative="1">
      <w:start w:val="1"/>
      <w:numFmt w:val="bullet"/>
      <w:lvlText w:val="o"/>
      <w:lvlJc w:val="left"/>
      <w:pPr>
        <w:ind w:left="4309" w:hanging="360"/>
      </w:pPr>
      <w:rPr>
        <w:rFonts w:ascii="Courier New" w:hAnsi="Courier New" w:cs="Courier New" w:hint="default"/>
      </w:rPr>
    </w:lvl>
    <w:lvl w:ilvl="5" w:tplc="5D527930" w:tentative="1">
      <w:start w:val="1"/>
      <w:numFmt w:val="bullet"/>
      <w:lvlText w:val=""/>
      <w:lvlJc w:val="left"/>
      <w:pPr>
        <w:ind w:left="5029" w:hanging="360"/>
      </w:pPr>
      <w:rPr>
        <w:rFonts w:ascii="Wingdings" w:hAnsi="Wingdings" w:hint="default"/>
      </w:rPr>
    </w:lvl>
    <w:lvl w:ilvl="6" w:tplc="CB96D062" w:tentative="1">
      <w:start w:val="1"/>
      <w:numFmt w:val="bullet"/>
      <w:lvlText w:val=""/>
      <w:lvlJc w:val="left"/>
      <w:pPr>
        <w:ind w:left="5749" w:hanging="360"/>
      </w:pPr>
      <w:rPr>
        <w:rFonts w:ascii="Symbol" w:hAnsi="Symbol" w:hint="default"/>
      </w:rPr>
    </w:lvl>
    <w:lvl w:ilvl="7" w:tplc="C36A6358" w:tentative="1">
      <w:start w:val="1"/>
      <w:numFmt w:val="bullet"/>
      <w:lvlText w:val="o"/>
      <w:lvlJc w:val="left"/>
      <w:pPr>
        <w:ind w:left="6469" w:hanging="360"/>
      </w:pPr>
      <w:rPr>
        <w:rFonts w:ascii="Courier New" w:hAnsi="Courier New" w:cs="Courier New" w:hint="default"/>
      </w:rPr>
    </w:lvl>
    <w:lvl w:ilvl="8" w:tplc="B5F891D6" w:tentative="1">
      <w:start w:val="1"/>
      <w:numFmt w:val="bullet"/>
      <w:lvlText w:val=""/>
      <w:lvlJc w:val="left"/>
      <w:pPr>
        <w:ind w:left="7189" w:hanging="360"/>
      </w:pPr>
      <w:rPr>
        <w:rFonts w:ascii="Wingdings" w:hAnsi="Wingdings" w:hint="default"/>
      </w:rPr>
    </w:lvl>
  </w:abstractNum>
  <w:abstractNum w:abstractNumId="25" w15:restartNumberingAfterBreak="0">
    <w:nsid w:val="56193E08"/>
    <w:multiLevelType w:val="hybridMultilevel"/>
    <w:tmpl w:val="0F42C15A"/>
    <w:lvl w:ilvl="0" w:tplc="7788FE62">
      <w:start w:val="1"/>
      <w:numFmt w:val="bullet"/>
      <w:lvlText w:val=""/>
      <w:lvlJc w:val="left"/>
      <w:pPr>
        <w:ind w:left="720" w:hanging="360"/>
      </w:pPr>
      <w:rPr>
        <w:rFonts w:ascii="Symbol" w:hAnsi="Symbol" w:hint="default"/>
      </w:rPr>
    </w:lvl>
    <w:lvl w:ilvl="1" w:tplc="81C61DEC" w:tentative="1">
      <w:start w:val="1"/>
      <w:numFmt w:val="bullet"/>
      <w:lvlText w:val="o"/>
      <w:lvlJc w:val="left"/>
      <w:pPr>
        <w:ind w:left="1440" w:hanging="360"/>
      </w:pPr>
      <w:rPr>
        <w:rFonts w:ascii="Courier New" w:hAnsi="Courier New" w:cs="Courier New" w:hint="default"/>
      </w:rPr>
    </w:lvl>
    <w:lvl w:ilvl="2" w:tplc="48020714" w:tentative="1">
      <w:start w:val="1"/>
      <w:numFmt w:val="bullet"/>
      <w:lvlText w:val=""/>
      <w:lvlJc w:val="left"/>
      <w:pPr>
        <w:ind w:left="2160" w:hanging="360"/>
      </w:pPr>
      <w:rPr>
        <w:rFonts w:ascii="Wingdings" w:hAnsi="Wingdings" w:hint="default"/>
      </w:rPr>
    </w:lvl>
    <w:lvl w:ilvl="3" w:tplc="FEB06E6C" w:tentative="1">
      <w:start w:val="1"/>
      <w:numFmt w:val="bullet"/>
      <w:lvlText w:val=""/>
      <w:lvlJc w:val="left"/>
      <w:pPr>
        <w:ind w:left="2880" w:hanging="360"/>
      </w:pPr>
      <w:rPr>
        <w:rFonts w:ascii="Symbol" w:hAnsi="Symbol" w:hint="default"/>
      </w:rPr>
    </w:lvl>
    <w:lvl w:ilvl="4" w:tplc="A2B20C10" w:tentative="1">
      <w:start w:val="1"/>
      <w:numFmt w:val="bullet"/>
      <w:lvlText w:val="o"/>
      <w:lvlJc w:val="left"/>
      <w:pPr>
        <w:ind w:left="3600" w:hanging="360"/>
      </w:pPr>
      <w:rPr>
        <w:rFonts w:ascii="Courier New" w:hAnsi="Courier New" w:cs="Courier New" w:hint="default"/>
      </w:rPr>
    </w:lvl>
    <w:lvl w:ilvl="5" w:tplc="FEA494B4" w:tentative="1">
      <w:start w:val="1"/>
      <w:numFmt w:val="bullet"/>
      <w:lvlText w:val=""/>
      <w:lvlJc w:val="left"/>
      <w:pPr>
        <w:ind w:left="4320" w:hanging="360"/>
      </w:pPr>
      <w:rPr>
        <w:rFonts w:ascii="Wingdings" w:hAnsi="Wingdings" w:hint="default"/>
      </w:rPr>
    </w:lvl>
    <w:lvl w:ilvl="6" w:tplc="2FFAEE52" w:tentative="1">
      <w:start w:val="1"/>
      <w:numFmt w:val="bullet"/>
      <w:lvlText w:val=""/>
      <w:lvlJc w:val="left"/>
      <w:pPr>
        <w:ind w:left="5040" w:hanging="360"/>
      </w:pPr>
      <w:rPr>
        <w:rFonts w:ascii="Symbol" w:hAnsi="Symbol" w:hint="default"/>
      </w:rPr>
    </w:lvl>
    <w:lvl w:ilvl="7" w:tplc="88AA77BE" w:tentative="1">
      <w:start w:val="1"/>
      <w:numFmt w:val="bullet"/>
      <w:lvlText w:val="o"/>
      <w:lvlJc w:val="left"/>
      <w:pPr>
        <w:ind w:left="5760" w:hanging="360"/>
      </w:pPr>
      <w:rPr>
        <w:rFonts w:ascii="Courier New" w:hAnsi="Courier New" w:cs="Courier New" w:hint="default"/>
      </w:rPr>
    </w:lvl>
    <w:lvl w:ilvl="8" w:tplc="31A29F62" w:tentative="1">
      <w:start w:val="1"/>
      <w:numFmt w:val="bullet"/>
      <w:lvlText w:val=""/>
      <w:lvlJc w:val="left"/>
      <w:pPr>
        <w:ind w:left="6480" w:hanging="360"/>
      </w:pPr>
      <w:rPr>
        <w:rFonts w:ascii="Wingdings" w:hAnsi="Wingdings" w:hint="default"/>
      </w:rPr>
    </w:lvl>
  </w:abstractNum>
  <w:abstractNum w:abstractNumId="26" w15:restartNumberingAfterBreak="0">
    <w:nsid w:val="56287375"/>
    <w:multiLevelType w:val="hybridMultilevel"/>
    <w:tmpl w:val="33D830FC"/>
    <w:lvl w:ilvl="0" w:tplc="7788FE62">
      <w:start w:val="1"/>
      <w:numFmt w:val="bullet"/>
      <w:lvlText w:val=""/>
      <w:lvlJc w:val="left"/>
      <w:pPr>
        <w:ind w:left="1260" w:hanging="360"/>
      </w:pPr>
      <w:rPr>
        <w:rFonts w:ascii="Symbol" w:hAnsi="Symbol" w:hint="default"/>
      </w:rPr>
    </w:lvl>
    <w:lvl w:ilvl="1" w:tplc="81C61DEC" w:tentative="1">
      <w:start w:val="1"/>
      <w:numFmt w:val="bullet"/>
      <w:lvlText w:val="o"/>
      <w:lvlJc w:val="left"/>
      <w:pPr>
        <w:ind w:left="1980" w:hanging="360"/>
      </w:pPr>
      <w:rPr>
        <w:rFonts w:ascii="Courier New" w:hAnsi="Courier New" w:cs="Courier New" w:hint="default"/>
      </w:rPr>
    </w:lvl>
    <w:lvl w:ilvl="2" w:tplc="48020714" w:tentative="1">
      <w:start w:val="1"/>
      <w:numFmt w:val="bullet"/>
      <w:lvlText w:val=""/>
      <w:lvlJc w:val="left"/>
      <w:pPr>
        <w:ind w:left="2700" w:hanging="360"/>
      </w:pPr>
      <w:rPr>
        <w:rFonts w:ascii="Wingdings" w:hAnsi="Wingdings" w:hint="default"/>
      </w:rPr>
    </w:lvl>
    <w:lvl w:ilvl="3" w:tplc="FEB06E6C" w:tentative="1">
      <w:start w:val="1"/>
      <w:numFmt w:val="bullet"/>
      <w:lvlText w:val=""/>
      <w:lvlJc w:val="left"/>
      <w:pPr>
        <w:ind w:left="3420" w:hanging="360"/>
      </w:pPr>
      <w:rPr>
        <w:rFonts w:ascii="Symbol" w:hAnsi="Symbol" w:hint="default"/>
      </w:rPr>
    </w:lvl>
    <w:lvl w:ilvl="4" w:tplc="A2B20C10" w:tentative="1">
      <w:start w:val="1"/>
      <w:numFmt w:val="bullet"/>
      <w:lvlText w:val="o"/>
      <w:lvlJc w:val="left"/>
      <w:pPr>
        <w:ind w:left="4140" w:hanging="360"/>
      </w:pPr>
      <w:rPr>
        <w:rFonts w:ascii="Courier New" w:hAnsi="Courier New" w:cs="Courier New" w:hint="default"/>
      </w:rPr>
    </w:lvl>
    <w:lvl w:ilvl="5" w:tplc="FEA494B4" w:tentative="1">
      <w:start w:val="1"/>
      <w:numFmt w:val="bullet"/>
      <w:lvlText w:val=""/>
      <w:lvlJc w:val="left"/>
      <w:pPr>
        <w:ind w:left="4860" w:hanging="360"/>
      </w:pPr>
      <w:rPr>
        <w:rFonts w:ascii="Wingdings" w:hAnsi="Wingdings" w:hint="default"/>
      </w:rPr>
    </w:lvl>
    <w:lvl w:ilvl="6" w:tplc="2FFAEE52" w:tentative="1">
      <w:start w:val="1"/>
      <w:numFmt w:val="bullet"/>
      <w:lvlText w:val=""/>
      <w:lvlJc w:val="left"/>
      <w:pPr>
        <w:ind w:left="5580" w:hanging="360"/>
      </w:pPr>
      <w:rPr>
        <w:rFonts w:ascii="Symbol" w:hAnsi="Symbol" w:hint="default"/>
      </w:rPr>
    </w:lvl>
    <w:lvl w:ilvl="7" w:tplc="88AA77BE" w:tentative="1">
      <w:start w:val="1"/>
      <w:numFmt w:val="bullet"/>
      <w:lvlText w:val="o"/>
      <w:lvlJc w:val="left"/>
      <w:pPr>
        <w:ind w:left="6300" w:hanging="360"/>
      </w:pPr>
      <w:rPr>
        <w:rFonts w:ascii="Courier New" w:hAnsi="Courier New" w:cs="Courier New" w:hint="default"/>
      </w:rPr>
    </w:lvl>
    <w:lvl w:ilvl="8" w:tplc="31A29F62" w:tentative="1">
      <w:start w:val="1"/>
      <w:numFmt w:val="bullet"/>
      <w:lvlText w:val=""/>
      <w:lvlJc w:val="left"/>
      <w:pPr>
        <w:ind w:left="7020" w:hanging="360"/>
      </w:pPr>
      <w:rPr>
        <w:rFonts w:ascii="Wingdings" w:hAnsi="Wingdings" w:hint="default"/>
      </w:rPr>
    </w:lvl>
  </w:abstractNum>
  <w:abstractNum w:abstractNumId="27" w15:restartNumberingAfterBreak="0">
    <w:nsid w:val="564259EC"/>
    <w:multiLevelType w:val="hybridMultilevel"/>
    <w:tmpl w:val="4860180C"/>
    <w:lvl w:ilvl="0" w:tplc="FFFFFFFF">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F396348"/>
    <w:multiLevelType w:val="hybridMultilevel"/>
    <w:tmpl w:val="04A809D6"/>
    <w:lvl w:ilvl="0" w:tplc="C846C35A">
      <w:start w:val="1"/>
      <w:numFmt w:val="bullet"/>
      <w:lvlText w:val=""/>
      <w:lvlJc w:val="left"/>
      <w:pPr>
        <w:ind w:left="1004" w:hanging="360"/>
      </w:pPr>
      <w:rPr>
        <w:rFonts w:ascii="Symbol" w:hAnsi="Symbol" w:hint="default"/>
      </w:rPr>
    </w:lvl>
    <w:lvl w:ilvl="1" w:tplc="E4703836" w:tentative="1">
      <w:start w:val="1"/>
      <w:numFmt w:val="bullet"/>
      <w:lvlText w:val="o"/>
      <w:lvlJc w:val="left"/>
      <w:pPr>
        <w:ind w:left="1724" w:hanging="360"/>
      </w:pPr>
      <w:rPr>
        <w:rFonts w:ascii="Courier New" w:hAnsi="Courier New" w:cs="Courier New" w:hint="default"/>
      </w:rPr>
    </w:lvl>
    <w:lvl w:ilvl="2" w:tplc="C8E6B1C0" w:tentative="1">
      <w:start w:val="1"/>
      <w:numFmt w:val="bullet"/>
      <w:lvlText w:val=""/>
      <w:lvlJc w:val="left"/>
      <w:pPr>
        <w:ind w:left="2444" w:hanging="360"/>
      </w:pPr>
      <w:rPr>
        <w:rFonts w:ascii="Wingdings" w:hAnsi="Wingdings" w:hint="default"/>
      </w:rPr>
    </w:lvl>
    <w:lvl w:ilvl="3" w:tplc="9FDC3D90" w:tentative="1">
      <w:start w:val="1"/>
      <w:numFmt w:val="bullet"/>
      <w:lvlText w:val=""/>
      <w:lvlJc w:val="left"/>
      <w:pPr>
        <w:ind w:left="3164" w:hanging="360"/>
      </w:pPr>
      <w:rPr>
        <w:rFonts w:ascii="Symbol" w:hAnsi="Symbol" w:hint="default"/>
      </w:rPr>
    </w:lvl>
    <w:lvl w:ilvl="4" w:tplc="3EB03FF8" w:tentative="1">
      <w:start w:val="1"/>
      <w:numFmt w:val="bullet"/>
      <w:lvlText w:val="o"/>
      <w:lvlJc w:val="left"/>
      <w:pPr>
        <w:ind w:left="3884" w:hanging="360"/>
      </w:pPr>
      <w:rPr>
        <w:rFonts w:ascii="Courier New" w:hAnsi="Courier New" w:cs="Courier New" w:hint="default"/>
      </w:rPr>
    </w:lvl>
    <w:lvl w:ilvl="5" w:tplc="96CA3364" w:tentative="1">
      <w:start w:val="1"/>
      <w:numFmt w:val="bullet"/>
      <w:lvlText w:val=""/>
      <w:lvlJc w:val="left"/>
      <w:pPr>
        <w:ind w:left="4604" w:hanging="360"/>
      </w:pPr>
      <w:rPr>
        <w:rFonts w:ascii="Wingdings" w:hAnsi="Wingdings" w:hint="default"/>
      </w:rPr>
    </w:lvl>
    <w:lvl w:ilvl="6" w:tplc="1272E1A4" w:tentative="1">
      <w:start w:val="1"/>
      <w:numFmt w:val="bullet"/>
      <w:lvlText w:val=""/>
      <w:lvlJc w:val="left"/>
      <w:pPr>
        <w:ind w:left="5324" w:hanging="360"/>
      </w:pPr>
      <w:rPr>
        <w:rFonts w:ascii="Symbol" w:hAnsi="Symbol" w:hint="default"/>
      </w:rPr>
    </w:lvl>
    <w:lvl w:ilvl="7" w:tplc="DB04C5CC" w:tentative="1">
      <w:start w:val="1"/>
      <w:numFmt w:val="bullet"/>
      <w:lvlText w:val="o"/>
      <w:lvlJc w:val="left"/>
      <w:pPr>
        <w:ind w:left="6044" w:hanging="360"/>
      </w:pPr>
      <w:rPr>
        <w:rFonts w:ascii="Courier New" w:hAnsi="Courier New" w:cs="Courier New" w:hint="default"/>
      </w:rPr>
    </w:lvl>
    <w:lvl w:ilvl="8" w:tplc="D9682364" w:tentative="1">
      <w:start w:val="1"/>
      <w:numFmt w:val="bullet"/>
      <w:lvlText w:val=""/>
      <w:lvlJc w:val="left"/>
      <w:pPr>
        <w:ind w:left="6764" w:hanging="360"/>
      </w:pPr>
      <w:rPr>
        <w:rFonts w:ascii="Wingdings" w:hAnsi="Wingdings" w:hint="default"/>
      </w:rPr>
    </w:lvl>
  </w:abstractNum>
  <w:abstractNum w:abstractNumId="29" w15:restartNumberingAfterBreak="0">
    <w:nsid w:val="61B95112"/>
    <w:multiLevelType w:val="hybridMultilevel"/>
    <w:tmpl w:val="F4D2DD54"/>
    <w:lvl w:ilvl="0" w:tplc="04190001">
      <w:start w:val="1"/>
      <w:numFmt w:val="decimal"/>
      <w:lvlText w:val="%1."/>
      <w:lvlJc w:val="left"/>
      <w:pPr>
        <w:ind w:left="2052" w:hanging="72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63005296"/>
    <w:multiLevelType w:val="hybridMultilevel"/>
    <w:tmpl w:val="0AC0A6D4"/>
    <w:lvl w:ilvl="0" w:tplc="6E30BF0A">
      <w:start w:val="1"/>
      <w:numFmt w:val="bullet"/>
      <w:lvlText w:val=""/>
      <w:lvlJc w:val="left"/>
      <w:pPr>
        <w:ind w:left="720" w:hanging="360"/>
      </w:pPr>
      <w:rPr>
        <w:rFonts w:ascii="Symbol" w:hAnsi="Symbol" w:hint="default"/>
      </w:rPr>
    </w:lvl>
    <w:lvl w:ilvl="1" w:tplc="80885932" w:tentative="1">
      <w:start w:val="1"/>
      <w:numFmt w:val="bullet"/>
      <w:lvlText w:val="o"/>
      <w:lvlJc w:val="left"/>
      <w:pPr>
        <w:ind w:left="1440" w:hanging="360"/>
      </w:pPr>
      <w:rPr>
        <w:rFonts w:ascii="Courier New" w:hAnsi="Courier New" w:cs="Courier New" w:hint="default"/>
      </w:rPr>
    </w:lvl>
    <w:lvl w:ilvl="2" w:tplc="64465F84" w:tentative="1">
      <w:start w:val="1"/>
      <w:numFmt w:val="bullet"/>
      <w:lvlText w:val=""/>
      <w:lvlJc w:val="left"/>
      <w:pPr>
        <w:ind w:left="2160" w:hanging="360"/>
      </w:pPr>
      <w:rPr>
        <w:rFonts w:ascii="Wingdings" w:hAnsi="Wingdings" w:hint="default"/>
      </w:rPr>
    </w:lvl>
    <w:lvl w:ilvl="3" w:tplc="C54217F6" w:tentative="1">
      <w:start w:val="1"/>
      <w:numFmt w:val="bullet"/>
      <w:lvlText w:val=""/>
      <w:lvlJc w:val="left"/>
      <w:pPr>
        <w:ind w:left="2880" w:hanging="360"/>
      </w:pPr>
      <w:rPr>
        <w:rFonts w:ascii="Symbol" w:hAnsi="Symbol" w:hint="default"/>
      </w:rPr>
    </w:lvl>
    <w:lvl w:ilvl="4" w:tplc="89447D5E" w:tentative="1">
      <w:start w:val="1"/>
      <w:numFmt w:val="bullet"/>
      <w:lvlText w:val="o"/>
      <w:lvlJc w:val="left"/>
      <w:pPr>
        <w:ind w:left="3600" w:hanging="360"/>
      </w:pPr>
      <w:rPr>
        <w:rFonts w:ascii="Courier New" w:hAnsi="Courier New" w:cs="Courier New" w:hint="default"/>
      </w:rPr>
    </w:lvl>
    <w:lvl w:ilvl="5" w:tplc="277C282A" w:tentative="1">
      <w:start w:val="1"/>
      <w:numFmt w:val="bullet"/>
      <w:lvlText w:val=""/>
      <w:lvlJc w:val="left"/>
      <w:pPr>
        <w:ind w:left="4320" w:hanging="360"/>
      </w:pPr>
      <w:rPr>
        <w:rFonts w:ascii="Wingdings" w:hAnsi="Wingdings" w:hint="default"/>
      </w:rPr>
    </w:lvl>
    <w:lvl w:ilvl="6" w:tplc="38184C5E" w:tentative="1">
      <w:start w:val="1"/>
      <w:numFmt w:val="bullet"/>
      <w:lvlText w:val=""/>
      <w:lvlJc w:val="left"/>
      <w:pPr>
        <w:ind w:left="5040" w:hanging="360"/>
      </w:pPr>
      <w:rPr>
        <w:rFonts w:ascii="Symbol" w:hAnsi="Symbol" w:hint="default"/>
      </w:rPr>
    </w:lvl>
    <w:lvl w:ilvl="7" w:tplc="47503EAC" w:tentative="1">
      <w:start w:val="1"/>
      <w:numFmt w:val="bullet"/>
      <w:lvlText w:val="o"/>
      <w:lvlJc w:val="left"/>
      <w:pPr>
        <w:ind w:left="5760" w:hanging="360"/>
      </w:pPr>
      <w:rPr>
        <w:rFonts w:ascii="Courier New" w:hAnsi="Courier New" w:cs="Courier New" w:hint="default"/>
      </w:rPr>
    </w:lvl>
    <w:lvl w:ilvl="8" w:tplc="9F68C25E" w:tentative="1">
      <w:start w:val="1"/>
      <w:numFmt w:val="bullet"/>
      <w:lvlText w:val=""/>
      <w:lvlJc w:val="left"/>
      <w:pPr>
        <w:ind w:left="6480" w:hanging="360"/>
      </w:pPr>
      <w:rPr>
        <w:rFonts w:ascii="Wingdings" w:hAnsi="Wingdings" w:hint="default"/>
      </w:rPr>
    </w:lvl>
  </w:abstractNum>
  <w:abstractNum w:abstractNumId="31" w15:restartNumberingAfterBreak="0">
    <w:nsid w:val="66977201"/>
    <w:multiLevelType w:val="hybridMultilevel"/>
    <w:tmpl w:val="A474979E"/>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3234DD"/>
    <w:multiLevelType w:val="hybridMultilevel"/>
    <w:tmpl w:val="7F1E2422"/>
    <w:lvl w:ilvl="0" w:tplc="6E30BF0A">
      <w:start w:val="1"/>
      <w:numFmt w:val="bullet"/>
      <w:lvlText w:val=""/>
      <w:lvlJc w:val="left"/>
      <w:pPr>
        <w:ind w:left="1260" w:hanging="360"/>
      </w:pPr>
      <w:rPr>
        <w:rFonts w:ascii="Symbol" w:hAnsi="Symbol" w:hint="default"/>
      </w:rPr>
    </w:lvl>
    <w:lvl w:ilvl="1" w:tplc="80885932" w:tentative="1">
      <w:start w:val="1"/>
      <w:numFmt w:val="bullet"/>
      <w:lvlText w:val="o"/>
      <w:lvlJc w:val="left"/>
      <w:pPr>
        <w:ind w:left="1980" w:hanging="360"/>
      </w:pPr>
      <w:rPr>
        <w:rFonts w:ascii="Courier New" w:hAnsi="Courier New" w:cs="Courier New" w:hint="default"/>
      </w:rPr>
    </w:lvl>
    <w:lvl w:ilvl="2" w:tplc="64465F84" w:tentative="1">
      <w:start w:val="1"/>
      <w:numFmt w:val="bullet"/>
      <w:lvlText w:val=""/>
      <w:lvlJc w:val="left"/>
      <w:pPr>
        <w:ind w:left="2700" w:hanging="360"/>
      </w:pPr>
      <w:rPr>
        <w:rFonts w:ascii="Wingdings" w:hAnsi="Wingdings" w:hint="default"/>
      </w:rPr>
    </w:lvl>
    <w:lvl w:ilvl="3" w:tplc="C54217F6" w:tentative="1">
      <w:start w:val="1"/>
      <w:numFmt w:val="bullet"/>
      <w:lvlText w:val=""/>
      <w:lvlJc w:val="left"/>
      <w:pPr>
        <w:ind w:left="3420" w:hanging="360"/>
      </w:pPr>
      <w:rPr>
        <w:rFonts w:ascii="Symbol" w:hAnsi="Symbol" w:hint="default"/>
      </w:rPr>
    </w:lvl>
    <w:lvl w:ilvl="4" w:tplc="89447D5E" w:tentative="1">
      <w:start w:val="1"/>
      <w:numFmt w:val="bullet"/>
      <w:lvlText w:val="o"/>
      <w:lvlJc w:val="left"/>
      <w:pPr>
        <w:ind w:left="4140" w:hanging="360"/>
      </w:pPr>
      <w:rPr>
        <w:rFonts w:ascii="Courier New" w:hAnsi="Courier New" w:cs="Courier New" w:hint="default"/>
      </w:rPr>
    </w:lvl>
    <w:lvl w:ilvl="5" w:tplc="277C282A" w:tentative="1">
      <w:start w:val="1"/>
      <w:numFmt w:val="bullet"/>
      <w:lvlText w:val=""/>
      <w:lvlJc w:val="left"/>
      <w:pPr>
        <w:ind w:left="4860" w:hanging="360"/>
      </w:pPr>
      <w:rPr>
        <w:rFonts w:ascii="Wingdings" w:hAnsi="Wingdings" w:hint="default"/>
      </w:rPr>
    </w:lvl>
    <w:lvl w:ilvl="6" w:tplc="38184C5E" w:tentative="1">
      <w:start w:val="1"/>
      <w:numFmt w:val="bullet"/>
      <w:lvlText w:val=""/>
      <w:lvlJc w:val="left"/>
      <w:pPr>
        <w:ind w:left="5580" w:hanging="360"/>
      </w:pPr>
      <w:rPr>
        <w:rFonts w:ascii="Symbol" w:hAnsi="Symbol" w:hint="default"/>
      </w:rPr>
    </w:lvl>
    <w:lvl w:ilvl="7" w:tplc="47503EAC" w:tentative="1">
      <w:start w:val="1"/>
      <w:numFmt w:val="bullet"/>
      <w:lvlText w:val="o"/>
      <w:lvlJc w:val="left"/>
      <w:pPr>
        <w:ind w:left="6300" w:hanging="360"/>
      </w:pPr>
      <w:rPr>
        <w:rFonts w:ascii="Courier New" w:hAnsi="Courier New" w:cs="Courier New" w:hint="default"/>
      </w:rPr>
    </w:lvl>
    <w:lvl w:ilvl="8" w:tplc="9F68C25E" w:tentative="1">
      <w:start w:val="1"/>
      <w:numFmt w:val="bullet"/>
      <w:lvlText w:val=""/>
      <w:lvlJc w:val="left"/>
      <w:pPr>
        <w:ind w:left="7020" w:hanging="360"/>
      </w:pPr>
      <w:rPr>
        <w:rFonts w:ascii="Wingdings" w:hAnsi="Wingdings" w:hint="default"/>
      </w:rPr>
    </w:lvl>
  </w:abstractNum>
  <w:abstractNum w:abstractNumId="33" w15:restartNumberingAfterBreak="0">
    <w:nsid w:val="6CD86739"/>
    <w:multiLevelType w:val="multilevel"/>
    <w:tmpl w:val="EE12B4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suff w:val="space"/>
      <w:lvlText w:val="%1.%2.%3.%4."/>
      <w:lvlJc w:val="left"/>
      <w:pPr>
        <w:ind w:left="157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E3F3B5B"/>
    <w:multiLevelType w:val="hybridMultilevel"/>
    <w:tmpl w:val="B478E6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46B07C5"/>
    <w:multiLevelType w:val="multilevel"/>
    <w:tmpl w:val="D8FCD92A"/>
    <w:lvl w:ilvl="0">
      <w:start w:val="1"/>
      <w:numFmt w:val="decimal"/>
      <w:pStyle w:val="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601B33"/>
    <w:multiLevelType w:val="hybridMultilevel"/>
    <w:tmpl w:val="F5626DA0"/>
    <w:lvl w:ilvl="0" w:tplc="1716F53E">
      <w:start w:val="1"/>
      <w:numFmt w:val="bullet"/>
      <w:lvlText w:val=""/>
      <w:lvlJc w:val="left"/>
      <w:pPr>
        <w:ind w:left="720" w:hanging="360"/>
      </w:pPr>
      <w:rPr>
        <w:rFonts w:ascii="Symbol" w:hAnsi="Symbol" w:hint="default"/>
      </w:rPr>
    </w:lvl>
    <w:lvl w:ilvl="1" w:tplc="F9CEE882">
      <w:start w:val="1"/>
      <w:numFmt w:val="bullet"/>
      <w:lvlText w:val="o"/>
      <w:lvlJc w:val="left"/>
      <w:pPr>
        <w:ind w:left="1440" w:hanging="360"/>
      </w:pPr>
      <w:rPr>
        <w:rFonts w:ascii="Courier New" w:hAnsi="Courier New" w:cs="Courier New" w:hint="default"/>
      </w:rPr>
    </w:lvl>
    <w:lvl w:ilvl="2" w:tplc="4606C118" w:tentative="1">
      <w:start w:val="1"/>
      <w:numFmt w:val="bullet"/>
      <w:lvlText w:val=""/>
      <w:lvlJc w:val="left"/>
      <w:pPr>
        <w:ind w:left="2160" w:hanging="360"/>
      </w:pPr>
      <w:rPr>
        <w:rFonts w:ascii="Wingdings" w:hAnsi="Wingdings" w:hint="default"/>
      </w:rPr>
    </w:lvl>
    <w:lvl w:ilvl="3" w:tplc="27F8BF18" w:tentative="1">
      <w:start w:val="1"/>
      <w:numFmt w:val="bullet"/>
      <w:lvlText w:val=""/>
      <w:lvlJc w:val="left"/>
      <w:pPr>
        <w:ind w:left="2880" w:hanging="360"/>
      </w:pPr>
      <w:rPr>
        <w:rFonts w:ascii="Symbol" w:hAnsi="Symbol" w:hint="default"/>
      </w:rPr>
    </w:lvl>
    <w:lvl w:ilvl="4" w:tplc="AF0CCFAC" w:tentative="1">
      <w:start w:val="1"/>
      <w:numFmt w:val="bullet"/>
      <w:lvlText w:val="o"/>
      <w:lvlJc w:val="left"/>
      <w:pPr>
        <w:ind w:left="3600" w:hanging="360"/>
      </w:pPr>
      <w:rPr>
        <w:rFonts w:ascii="Courier New" w:hAnsi="Courier New" w:cs="Courier New" w:hint="default"/>
      </w:rPr>
    </w:lvl>
    <w:lvl w:ilvl="5" w:tplc="B1F45046" w:tentative="1">
      <w:start w:val="1"/>
      <w:numFmt w:val="bullet"/>
      <w:lvlText w:val=""/>
      <w:lvlJc w:val="left"/>
      <w:pPr>
        <w:ind w:left="4320" w:hanging="360"/>
      </w:pPr>
      <w:rPr>
        <w:rFonts w:ascii="Wingdings" w:hAnsi="Wingdings" w:hint="default"/>
      </w:rPr>
    </w:lvl>
    <w:lvl w:ilvl="6" w:tplc="F8A21408" w:tentative="1">
      <w:start w:val="1"/>
      <w:numFmt w:val="bullet"/>
      <w:lvlText w:val=""/>
      <w:lvlJc w:val="left"/>
      <w:pPr>
        <w:ind w:left="5040" w:hanging="360"/>
      </w:pPr>
      <w:rPr>
        <w:rFonts w:ascii="Symbol" w:hAnsi="Symbol" w:hint="default"/>
      </w:rPr>
    </w:lvl>
    <w:lvl w:ilvl="7" w:tplc="FCB44414" w:tentative="1">
      <w:start w:val="1"/>
      <w:numFmt w:val="bullet"/>
      <w:lvlText w:val="o"/>
      <w:lvlJc w:val="left"/>
      <w:pPr>
        <w:ind w:left="5760" w:hanging="360"/>
      </w:pPr>
      <w:rPr>
        <w:rFonts w:ascii="Courier New" w:hAnsi="Courier New" w:cs="Courier New" w:hint="default"/>
      </w:rPr>
    </w:lvl>
    <w:lvl w:ilvl="8" w:tplc="42820416" w:tentative="1">
      <w:start w:val="1"/>
      <w:numFmt w:val="bullet"/>
      <w:lvlText w:val=""/>
      <w:lvlJc w:val="left"/>
      <w:pPr>
        <w:ind w:left="6480" w:hanging="360"/>
      </w:pPr>
      <w:rPr>
        <w:rFonts w:ascii="Wingdings" w:hAnsi="Wingdings" w:hint="default"/>
      </w:rPr>
    </w:lvl>
  </w:abstractNum>
  <w:abstractNum w:abstractNumId="37" w15:restartNumberingAfterBreak="0">
    <w:nsid w:val="7D6967F4"/>
    <w:multiLevelType w:val="hybridMultilevel"/>
    <w:tmpl w:val="814E09FC"/>
    <w:lvl w:ilvl="0" w:tplc="D60E5A88">
      <w:start w:val="1"/>
      <w:numFmt w:val="bullet"/>
      <w:lvlText w:val=""/>
      <w:lvlJc w:val="left"/>
      <w:pPr>
        <w:tabs>
          <w:tab w:val="num" w:pos="720"/>
        </w:tabs>
        <w:ind w:left="720" w:hanging="360"/>
      </w:pPr>
      <w:rPr>
        <w:rFonts w:ascii="Symbol" w:hAnsi="Symbol" w:hint="default"/>
      </w:rPr>
    </w:lvl>
    <w:lvl w:ilvl="1" w:tplc="6D98DF04">
      <w:start w:val="1"/>
      <w:numFmt w:val="decimal"/>
      <w:lvlText w:val="%2."/>
      <w:lvlJc w:val="left"/>
      <w:pPr>
        <w:tabs>
          <w:tab w:val="num" w:pos="1440"/>
        </w:tabs>
        <w:ind w:left="1440" w:hanging="360"/>
      </w:pPr>
    </w:lvl>
    <w:lvl w:ilvl="2" w:tplc="4DB0E200">
      <w:start w:val="1"/>
      <w:numFmt w:val="decimal"/>
      <w:lvlText w:val="%3."/>
      <w:lvlJc w:val="left"/>
      <w:pPr>
        <w:tabs>
          <w:tab w:val="num" w:pos="2160"/>
        </w:tabs>
        <w:ind w:left="2160" w:hanging="360"/>
      </w:pPr>
    </w:lvl>
    <w:lvl w:ilvl="3" w:tplc="A3509BC6">
      <w:start w:val="1"/>
      <w:numFmt w:val="decimal"/>
      <w:lvlText w:val="%4."/>
      <w:lvlJc w:val="left"/>
      <w:pPr>
        <w:tabs>
          <w:tab w:val="num" w:pos="2880"/>
        </w:tabs>
        <w:ind w:left="2880" w:hanging="360"/>
      </w:pPr>
    </w:lvl>
    <w:lvl w:ilvl="4" w:tplc="6E12385A">
      <w:start w:val="1"/>
      <w:numFmt w:val="decimal"/>
      <w:lvlText w:val="%5."/>
      <w:lvlJc w:val="left"/>
      <w:pPr>
        <w:tabs>
          <w:tab w:val="num" w:pos="3600"/>
        </w:tabs>
        <w:ind w:left="3600" w:hanging="360"/>
      </w:pPr>
    </w:lvl>
    <w:lvl w:ilvl="5" w:tplc="58EA8BEC">
      <w:start w:val="1"/>
      <w:numFmt w:val="decimal"/>
      <w:lvlText w:val="%6."/>
      <w:lvlJc w:val="left"/>
      <w:pPr>
        <w:tabs>
          <w:tab w:val="num" w:pos="4320"/>
        </w:tabs>
        <w:ind w:left="4320" w:hanging="360"/>
      </w:pPr>
    </w:lvl>
    <w:lvl w:ilvl="6" w:tplc="620E505A">
      <w:start w:val="1"/>
      <w:numFmt w:val="decimal"/>
      <w:lvlText w:val="%7."/>
      <w:lvlJc w:val="left"/>
      <w:pPr>
        <w:tabs>
          <w:tab w:val="num" w:pos="5040"/>
        </w:tabs>
        <w:ind w:left="5040" w:hanging="360"/>
      </w:pPr>
    </w:lvl>
    <w:lvl w:ilvl="7" w:tplc="020E3CB6">
      <w:start w:val="1"/>
      <w:numFmt w:val="decimal"/>
      <w:lvlText w:val="%8."/>
      <w:lvlJc w:val="left"/>
      <w:pPr>
        <w:tabs>
          <w:tab w:val="num" w:pos="5760"/>
        </w:tabs>
        <w:ind w:left="5760" w:hanging="360"/>
      </w:pPr>
    </w:lvl>
    <w:lvl w:ilvl="8" w:tplc="90B03616">
      <w:start w:val="1"/>
      <w:numFmt w:val="decimal"/>
      <w:lvlText w:val="%9."/>
      <w:lvlJc w:val="left"/>
      <w:pPr>
        <w:tabs>
          <w:tab w:val="num" w:pos="6480"/>
        </w:tabs>
        <w:ind w:left="6480" w:hanging="36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7"/>
  </w:num>
  <w:num w:numId="4">
    <w:abstractNumId w:val="20"/>
  </w:num>
  <w:num w:numId="5">
    <w:abstractNumId w:val="24"/>
  </w:num>
  <w:num w:numId="6">
    <w:abstractNumId w:val="2"/>
  </w:num>
  <w:num w:numId="7">
    <w:abstractNumId w:val="14"/>
  </w:num>
  <w:num w:numId="8">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6"/>
  </w:num>
  <w:num w:numId="13">
    <w:abstractNumId w:val="9"/>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3"/>
  </w:num>
  <w:num w:numId="18">
    <w:abstractNumId w:val="19"/>
  </w:num>
  <w:num w:numId="19">
    <w:abstractNumId w:val="32"/>
  </w:num>
  <w:num w:numId="20">
    <w:abstractNumId w:val="16"/>
  </w:num>
  <w:num w:numId="21">
    <w:abstractNumId w:val="8"/>
  </w:num>
  <w:num w:numId="22">
    <w:abstractNumId w:val="35"/>
  </w:num>
  <w:num w:numId="23">
    <w:abstractNumId w:val="0"/>
  </w:num>
  <w:num w:numId="24">
    <w:abstractNumId w:val="13"/>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34"/>
  </w:num>
  <w:num w:numId="36">
    <w:abstractNumId w:val="1"/>
  </w:num>
  <w:num w:numId="37">
    <w:abstractNumId w:val="6"/>
  </w:num>
  <w:num w:numId="38">
    <w:abstractNumId w:val="31"/>
  </w:num>
  <w:num w:numId="39">
    <w:abstractNumId w:val="27"/>
  </w:num>
  <w:num w:numId="40">
    <w:abstractNumId w:val="18"/>
  </w:num>
  <w:num w:numId="41">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E0B"/>
    <w:rsid w:val="00000BD5"/>
    <w:rsid w:val="00001226"/>
    <w:rsid w:val="00001695"/>
    <w:rsid w:val="0000171E"/>
    <w:rsid w:val="00001D28"/>
    <w:rsid w:val="00002875"/>
    <w:rsid w:val="00003B20"/>
    <w:rsid w:val="00003B97"/>
    <w:rsid w:val="00007389"/>
    <w:rsid w:val="00010DAB"/>
    <w:rsid w:val="00011948"/>
    <w:rsid w:val="00011CFD"/>
    <w:rsid w:val="00012E97"/>
    <w:rsid w:val="00016ED0"/>
    <w:rsid w:val="00017A8A"/>
    <w:rsid w:val="0002362A"/>
    <w:rsid w:val="00023FB6"/>
    <w:rsid w:val="00024274"/>
    <w:rsid w:val="00025542"/>
    <w:rsid w:val="000312EC"/>
    <w:rsid w:val="000327AD"/>
    <w:rsid w:val="00032D8A"/>
    <w:rsid w:val="00032EC1"/>
    <w:rsid w:val="00033730"/>
    <w:rsid w:val="000339CB"/>
    <w:rsid w:val="000350DD"/>
    <w:rsid w:val="000367F8"/>
    <w:rsid w:val="0003740C"/>
    <w:rsid w:val="00037D74"/>
    <w:rsid w:val="00040AF8"/>
    <w:rsid w:val="0004483A"/>
    <w:rsid w:val="000464A3"/>
    <w:rsid w:val="00047955"/>
    <w:rsid w:val="00051535"/>
    <w:rsid w:val="000522BF"/>
    <w:rsid w:val="00052EF8"/>
    <w:rsid w:val="00053513"/>
    <w:rsid w:val="000551FB"/>
    <w:rsid w:val="00055D35"/>
    <w:rsid w:val="0005732F"/>
    <w:rsid w:val="00060A09"/>
    <w:rsid w:val="00060C74"/>
    <w:rsid w:val="00062185"/>
    <w:rsid w:val="00063364"/>
    <w:rsid w:val="00064D20"/>
    <w:rsid w:val="00066AC7"/>
    <w:rsid w:val="0007139E"/>
    <w:rsid w:val="00071F4F"/>
    <w:rsid w:val="000725B2"/>
    <w:rsid w:val="000731FD"/>
    <w:rsid w:val="00073565"/>
    <w:rsid w:val="000802E1"/>
    <w:rsid w:val="0008088E"/>
    <w:rsid w:val="00080A84"/>
    <w:rsid w:val="00081200"/>
    <w:rsid w:val="00082D3F"/>
    <w:rsid w:val="0008399D"/>
    <w:rsid w:val="00086289"/>
    <w:rsid w:val="00086F0D"/>
    <w:rsid w:val="00087C26"/>
    <w:rsid w:val="00095062"/>
    <w:rsid w:val="00097555"/>
    <w:rsid w:val="000A0CE1"/>
    <w:rsid w:val="000A1446"/>
    <w:rsid w:val="000A226D"/>
    <w:rsid w:val="000A2E94"/>
    <w:rsid w:val="000A3898"/>
    <w:rsid w:val="000A61E0"/>
    <w:rsid w:val="000A66E2"/>
    <w:rsid w:val="000B1933"/>
    <w:rsid w:val="000B32A9"/>
    <w:rsid w:val="000B4674"/>
    <w:rsid w:val="000B51B2"/>
    <w:rsid w:val="000B5B5C"/>
    <w:rsid w:val="000C1F3B"/>
    <w:rsid w:val="000C28AB"/>
    <w:rsid w:val="000C3C84"/>
    <w:rsid w:val="000C446C"/>
    <w:rsid w:val="000C45E3"/>
    <w:rsid w:val="000C4C5E"/>
    <w:rsid w:val="000C7193"/>
    <w:rsid w:val="000C7C28"/>
    <w:rsid w:val="000D059C"/>
    <w:rsid w:val="000D09BF"/>
    <w:rsid w:val="000D57A9"/>
    <w:rsid w:val="000D7C01"/>
    <w:rsid w:val="000E031F"/>
    <w:rsid w:val="000E0389"/>
    <w:rsid w:val="000E1BE1"/>
    <w:rsid w:val="000E1D83"/>
    <w:rsid w:val="000E28BE"/>
    <w:rsid w:val="000E3155"/>
    <w:rsid w:val="000E34F4"/>
    <w:rsid w:val="000E35CC"/>
    <w:rsid w:val="000E3C21"/>
    <w:rsid w:val="000E4FC5"/>
    <w:rsid w:val="000E6069"/>
    <w:rsid w:val="000E7B4D"/>
    <w:rsid w:val="000F0873"/>
    <w:rsid w:val="000F3154"/>
    <w:rsid w:val="000F53E6"/>
    <w:rsid w:val="000F5A93"/>
    <w:rsid w:val="000F6851"/>
    <w:rsid w:val="00100878"/>
    <w:rsid w:val="00101426"/>
    <w:rsid w:val="001037B1"/>
    <w:rsid w:val="0010449A"/>
    <w:rsid w:val="00104CDA"/>
    <w:rsid w:val="001073E5"/>
    <w:rsid w:val="00107729"/>
    <w:rsid w:val="00107AE6"/>
    <w:rsid w:val="00111221"/>
    <w:rsid w:val="001113A2"/>
    <w:rsid w:val="0011177F"/>
    <w:rsid w:val="001122D7"/>
    <w:rsid w:val="001129A8"/>
    <w:rsid w:val="00112A75"/>
    <w:rsid w:val="00112AA7"/>
    <w:rsid w:val="00112B3C"/>
    <w:rsid w:val="00112D32"/>
    <w:rsid w:val="001133DD"/>
    <w:rsid w:val="00113858"/>
    <w:rsid w:val="00114D10"/>
    <w:rsid w:val="00116538"/>
    <w:rsid w:val="0011664A"/>
    <w:rsid w:val="00123075"/>
    <w:rsid w:val="00123275"/>
    <w:rsid w:val="0012667A"/>
    <w:rsid w:val="00127328"/>
    <w:rsid w:val="001331B8"/>
    <w:rsid w:val="00134781"/>
    <w:rsid w:val="00135BA9"/>
    <w:rsid w:val="0014282C"/>
    <w:rsid w:val="001443C1"/>
    <w:rsid w:val="001478FF"/>
    <w:rsid w:val="00147D4C"/>
    <w:rsid w:val="00147F50"/>
    <w:rsid w:val="0015033F"/>
    <w:rsid w:val="0015124B"/>
    <w:rsid w:val="00151C9D"/>
    <w:rsid w:val="001534EB"/>
    <w:rsid w:val="00153F3A"/>
    <w:rsid w:val="00154E3B"/>
    <w:rsid w:val="001551DF"/>
    <w:rsid w:val="00156B53"/>
    <w:rsid w:val="00161ADE"/>
    <w:rsid w:val="00161AE2"/>
    <w:rsid w:val="0016295A"/>
    <w:rsid w:val="00162CCE"/>
    <w:rsid w:val="00163A8B"/>
    <w:rsid w:val="001659D2"/>
    <w:rsid w:val="00167026"/>
    <w:rsid w:val="00171C9E"/>
    <w:rsid w:val="00173807"/>
    <w:rsid w:val="00173F3E"/>
    <w:rsid w:val="00174C15"/>
    <w:rsid w:val="00175551"/>
    <w:rsid w:val="00176416"/>
    <w:rsid w:val="00176577"/>
    <w:rsid w:val="00176F59"/>
    <w:rsid w:val="00177F90"/>
    <w:rsid w:val="00182354"/>
    <w:rsid w:val="00183FCA"/>
    <w:rsid w:val="00185403"/>
    <w:rsid w:val="00186392"/>
    <w:rsid w:val="00186D14"/>
    <w:rsid w:val="00190AB3"/>
    <w:rsid w:val="00191657"/>
    <w:rsid w:val="001931BE"/>
    <w:rsid w:val="00193285"/>
    <w:rsid w:val="00193370"/>
    <w:rsid w:val="001955D6"/>
    <w:rsid w:val="00196571"/>
    <w:rsid w:val="001975ED"/>
    <w:rsid w:val="001A3D99"/>
    <w:rsid w:val="001A4D5D"/>
    <w:rsid w:val="001A54AC"/>
    <w:rsid w:val="001A69ED"/>
    <w:rsid w:val="001A6A89"/>
    <w:rsid w:val="001A72ED"/>
    <w:rsid w:val="001A7417"/>
    <w:rsid w:val="001B0B11"/>
    <w:rsid w:val="001B1773"/>
    <w:rsid w:val="001B1CC1"/>
    <w:rsid w:val="001B2C59"/>
    <w:rsid w:val="001B338D"/>
    <w:rsid w:val="001B3AE6"/>
    <w:rsid w:val="001B6548"/>
    <w:rsid w:val="001B6D0C"/>
    <w:rsid w:val="001B6E25"/>
    <w:rsid w:val="001B6EC8"/>
    <w:rsid w:val="001B7C75"/>
    <w:rsid w:val="001C3975"/>
    <w:rsid w:val="001C6690"/>
    <w:rsid w:val="001D4F34"/>
    <w:rsid w:val="001D5AFE"/>
    <w:rsid w:val="001D5EAA"/>
    <w:rsid w:val="001D667C"/>
    <w:rsid w:val="001E1F9B"/>
    <w:rsid w:val="001E2BE2"/>
    <w:rsid w:val="001E3D04"/>
    <w:rsid w:val="001E76A6"/>
    <w:rsid w:val="001F12FF"/>
    <w:rsid w:val="001F3A79"/>
    <w:rsid w:val="001F40FB"/>
    <w:rsid w:val="001F532C"/>
    <w:rsid w:val="001F6359"/>
    <w:rsid w:val="001F7115"/>
    <w:rsid w:val="00200CF7"/>
    <w:rsid w:val="002027F3"/>
    <w:rsid w:val="00202862"/>
    <w:rsid w:val="002033B1"/>
    <w:rsid w:val="00203644"/>
    <w:rsid w:val="002040BF"/>
    <w:rsid w:val="00205095"/>
    <w:rsid w:val="00211453"/>
    <w:rsid w:val="00213FC5"/>
    <w:rsid w:val="00215288"/>
    <w:rsid w:val="002163F2"/>
    <w:rsid w:val="00216EED"/>
    <w:rsid w:val="00217130"/>
    <w:rsid w:val="00217718"/>
    <w:rsid w:val="002205A0"/>
    <w:rsid w:val="002215FE"/>
    <w:rsid w:val="0022307F"/>
    <w:rsid w:val="00226778"/>
    <w:rsid w:val="002276F8"/>
    <w:rsid w:val="00227F12"/>
    <w:rsid w:val="0023006C"/>
    <w:rsid w:val="00231B13"/>
    <w:rsid w:val="002330D6"/>
    <w:rsid w:val="00233ABE"/>
    <w:rsid w:val="002371FC"/>
    <w:rsid w:val="00240384"/>
    <w:rsid w:val="00242F59"/>
    <w:rsid w:val="00243498"/>
    <w:rsid w:val="00251792"/>
    <w:rsid w:val="00252040"/>
    <w:rsid w:val="0025304D"/>
    <w:rsid w:val="00254701"/>
    <w:rsid w:val="002547EA"/>
    <w:rsid w:val="002606C5"/>
    <w:rsid w:val="00261734"/>
    <w:rsid w:val="00261A15"/>
    <w:rsid w:val="00262013"/>
    <w:rsid w:val="00263F27"/>
    <w:rsid w:val="00264129"/>
    <w:rsid w:val="00264E75"/>
    <w:rsid w:val="002666F2"/>
    <w:rsid w:val="00267753"/>
    <w:rsid w:val="002721E5"/>
    <w:rsid w:val="002735DA"/>
    <w:rsid w:val="00280D46"/>
    <w:rsid w:val="00281FF6"/>
    <w:rsid w:val="00282398"/>
    <w:rsid w:val="00283321"/>
    <w:rsid w:val="00285CF6"/>
    <w:rsid w:val="00290124"/>
    <w:rsid w:val="0029262A"/>
    <w:rsid w:val="00292739"/>
    <w:rsid w:val="0029399E"/>
    <w:rsid w:val="00295143"/>
    <w:rsid w:val="00295B35"/>
    <w:rsid w:val="00297AE9"/>
    <w:rsid w:val="002A11CD"/>
    <w:rsid w:val="002A3702"/>
    <w:rsid w:val="002A5856"/>
    <w:rsid w:val="002A759F"/>
    <w:rsid w:val="002B165C"/>
    <w:rsid w:val="002B1A75"/>
    <w:rsid w:val="002B5FE0"/>
    <w:rsid w:val="002C0D31"/>
    <w:rsid w:val="002C3960"/>
    <w:rsid w:val="002C4745"/>
    <w:rsid w:val="002C7A78"/>
    <w:rsid w:val="002D0F66"/>
    <w:rsid w:val="002D28E4"/>
    <w:rsid w:val="002D6443"/>
    <w:rsid w:val="002E036B"/>
    <w:rsid w:val="002E0F9A"/>
    <w:rsid w:val="002E169A"/>
    <w:rsid w:val="002E1B00"/>
    <w:rsid w:val="002E1EFF"/>
    <w:rsid w:val="002E4013"/>
    <w:rsid w:val="002E5E81"/>
    <w:rsid w:val="002E5F5A"/>
    <w:rsid w:val="002E6F4A"/>
    <w:rsid w:val="002F23DD"/>
    <w:rsid w:val="002F2432"/>
    <w:rsid w:val="002F4F40"/>
    <w:rsid w:val="002F5627"/>
    <w:rsid w:val="002F686C"/>
    <w:rsid w:val="002F6DB3"/>
    <w:rsid w:val="002F7FD6"/>
    <w:rsid w:val="0030035D"/>
    <w:rsid w:val="003018E7"/>
    <w:rsid w:val="003020EF"/>
    <w:rsid w:val="00302446"/>
    <w:rsid w:val="00302607"/>
    <w:rsid w:val="00304722"/>
    <w:rsid w:val="00307418"/>
    <w:rsid w:val="00307EC8"/>
    <w:rsid w:val="003100E5"/>
    <w:rsid w:val="003110DA"/>
    <w:rsid w:val="00311B93"/>
    <w:rsid w:val="00312F93"/>
    <w:rsid w:val="003134F1"/>
    <w:rsid w:val="00313A11"/>
    <w:rsid w:val="00317BC0"/>
    <w:rsid w:val="003200DA"/>
    <w:rsid w:val="003205B4"/>
    <w:rsid w:val="003210F6"/>
    <w:rsid w:val="00322E68"/>
    <w:rsid w:val="00323151"/>
    <w:rsid w:val="0032527B"/>
    <w:rsid w:val="003258B1"/>
    <w:rsid w:val="003260E6"/>
    <w:rsid w:val="00327153"/>
    <w:rsid w:val="0033236D"/>
    <w:rsid w:val="00332B41"/>
    <w:rsid w:val="00332F3F"/>
    <w:rsid w:val="00334149"/>
    <w:rsid w:val="00335588"/>
    <w:rsid w:val="003366BE"/>
    <w:rsid w:val="0034012F"/>
    <w:rsid w:val="003417DF"/>
    <w:rsid w:val="0034269D"/>
    <w:rsid w:val="00345C94"/>
    <w:rsid w:val="003528E4"/>
    <w:rsid w:val="00353084"/>
    <w:rsid w:val="0035338E"/>
    <w:rsid w:val="00353F13"/>
    <w:rsid w:val="0035784D"/>
    <w:rsid w:val="00360013"/>
    <w:rsid w:val="0036049D"/>
    <w:rsid w:val="00360DBD"/>
    <w:rsid w:val="003618B8"/>
    <w:rsid w:val="00362F17"/>
    <w:rsid w:val="003636D2"/>
    <w:rsid w:val="00366803"/>
    <w:rsid w:val="00366C31"/>
    <w:rsid w:val="0037049C"/>
    <w:rsid w:val="003704CB"/>
    <w:rsid w:val="00370FBC"/>
    <w:rsid w:val="00372BF3"/>
    <w:rsid w:val="00372CFD"/>
    <w:rsid w:val="00373068"/>
    <w:rsid w:val="003738C7"/>
    <w:rsid w:val="00375429"/>
    <w:rsid w:val="003755DA"/>
    <w:rsid w:val="00384035"/>
    <w:rsid w:val="003854FC"/>
    <w:rsid w:val="00386092"/>
    <w:rsid w:val="003873AA"/>
    <w:rsid w:val="00391BA1"/>
    <w:rsid w:val="00394517"/>
    <w:rsid w:val="0039505C"/>
    <w:rsid w:val="00395CF6"/>
    <w:rsid w:val="00396909"/>
    <w:rsid w:val="003A00A8"/>
    <w:rsid w:val="003A4245"/>
    <w:rsid w:val="003A465B"/>
    <w:rsid w:val="003A4EA8"/>
    <w:rsid w:val="003A53F1"/>
    <w:rsid w:val="003A621A"/>
    <w:rsid w:val="003A69D6"/>
    <w:rsid w:val="003A708E"/>
    <w:rsid w:val="003A7B3C"/>
    <w:rsid w:val="003B2053"/>
    <w:rsid w:val="003B2315"/>
    <w:rsid w:val="003B28D1"/>
    <w:rsid w:val="003B483A"/>
    <w:rsid w:val="003B4D7F"/>
    <w:rsid w:val="003B4E19"/>
    <w:rsid w:val="003B6A1E"/>
    <w:rsid w:val="003B780E"/>
    <w:rsid w:val="003C0118"/>
    <w:rsid w:val="003C02EC"/>
    <w:rsid w:val="003C0E4C"/>
    <w:rsid w:val="003C213E"/>
    <w:rsid w:val="003C5361"/>
    <w:rsid w:val="003C5638"/>
    <w:rsid w:val="003C6CB4"/>
    <w:rsid w:val="003D25D2"/>
    <w:rsid w:val="003D47A4"/>
    <w:rsid w:val="003D5B9F"/>
    <w:rsid w:val="003D64C4"/>
    <w:rsid w:val="003D65D2"/>
    <w:rsid w:val="003E3412"/>
    <w:rsid w:val="003E4341"/>
    <w:rsid w:val="003E5277"/>
    <w:rsid w:val="003E6444"/>
    <w:rsid w:val="003E6CF0"/>
    <w:rsid w:val="003E6E31"/>
    <w:rsid w:val="003E75A4"/>
    <w:rsid w:val="003F442C"/>
    <w:rsid w:val="003F5C06"/>
    <w:rsid w:val="003F7E5B"/>
    <w:rsid w:val="004024D8"/>
    <w:rsid w:val="00402D5E"/>
    <w:rsid w:val="00404731"/>
    <w:rsid w:val="00404B26"/>
    <w:rsid w:val="00405027"/>
    <w:rsid w:val="00406CDC"/>
    <w:rsid w:val="004116C3"/>
    <w:rsid w:val="00411E09"/>
    <w:rsid w:val="004123C4"/>
    <w:rsid w:val="004172C7"/>
    <w:rsid w:val="00417790"/>
    <w:rsid w:val="00417C69"/>
    <w:rsid w:val="0042024D"/>
    <w:rsid w:val="00420B09"/>
    <w:rsid w:val="0042107E"/>
    <w:rsid w:val="004210DD"/>
    <w:rsid w:val="00423D91"/>
    <w:rsid w:val="0042566A"/>
    <w:rsid w:val="00425A2A"/>
    <w:rsid w:val="00426395"/>
    <w:rsid w:val="00426EB7"/>
    <w:rsid w:val="0042702C"/>
    <w:rsid w:val="0043038B"/>
    <w:rsid w:val="00430C23"/>
    <w:rsid w:val="00430E83"/>
    <w:rsid w:val="00432253"/>
    <w:rsid w:val="00432F3F"/>
    <w:rsid w:val="00437E98"/>
    <w:rsid w:val="00441429"/>
    <w:rsid w:val="00443662"/>
    <w:rsid w:val="004439EB"/>
    <w:rsid w:val="00444872"/>
    <w:rsid w:val="00450C46"/>
    <w:rsid w:val="00450FBD"/>
    <w:rsid w:val="004516C7"/>
    <w:rsid w:val="00451B9E"/>
    <w:rsid w:val="004530B7"/>
    <w:rsid w:val="00453A95"/>
    <w:rsid w:val="00454083"/>
    <w:rsid w:val="00454E72"/>
    <w:rsid w:val="00455F63"/>
    <w:rsid w:val="0045745C"/>
    <w:rsid w:val="00461310"/>
    <w:rsid w:val="004619E5"/>
    <w:rsid w:val="00464922"/>
    <w:rsid w:val="00465C18"/>
    <w:rsid w:val="00465E4D"/>
    <w:rsid w:val="00466135"/>
    <w:rsid w:val="004667EA"/>
    <w:rsid w:val="00467AF5"/>
    <w:rsid w:val="00470B9D"/>
    <w:rsid w:val="00475D3F"/>
    <w:rsid w:val="00476D69"/>
    <w:rsid w:val="004774EA"/>
    <w:rsid w:val="0047770C"/>
    <w:rsid w:val="0048173B"/>
    <w:rsid w:val="00481D2E"/>
    <w:rsid w:val="004827C6"/>
    <w:rsid w:val="0048389D"/>
    <w:rsid w:val="00483C58"/>
    <w:rsid w:val="004841AA"/>
    <w:rsid w:val="00487DC9"/>
    <w:rsid w:val="0049023F"/>
    <w:rsid w:val="00492C7B"/>
    <w:rsid w:val="00496140"/>
    <w:rsid w:val="0049719D"/>
    <w:rsid w:val="0049799A"/>
    <w:rsid w:val="004A0647"/>
    <w:rsid w:val="004A066D"/>
    <w:rsid w:val="004A3008"/>
    <w:rsid w:val="004A40B8"/>
    <w:rsid w:val="004A4156"/>
    <w:rsid w:val="004A4FE9"/>
    <w:rsid w:val="004A5DAE"/>
    <w:rsid w:val="004A65FA"/>
    <w:rsid w:val="004A6CA7"/>
    <w:rsid w:val="004A7534"/>
    <w:rsid w:val="004B17E2"/>
    <w:rsid w:val="004B5562"/>
    <w:rsid w:val="004B58AF"/>
    <w:rsid w:val="004B5EB4"/>
    <w:rsid w:val="004B7F99"/>
    <w:rsid w:val="004C1E0E"/>
    <w:rsid w:val="004C22B3"/>
    <w:rsid w:val="004C45E4"/>
    <w:rsid w:val="004D10C2"/>
    <w:rsid w:val="004D1EDA"/>
    <w:rsid w:val="004D283C"/>
    <w:rsid w:val="004D2A45"/>
    <w:rsid w:val="004D5152"/>
    <w:rsid w:val="004D52E1"/>
    <w:rsid w:val="004D533C"/>
    <w:rsid w:val="004D700A"/>
    <w:rsid w:val="004E04D2"/>
    <w:rsid w:val="004E2B2F"/>
    <w:rsid w:val="004E50FE"/>
    <w:rsid w:val="004E5129"/>
    <w:rsid w:val="004F0F1B"/>
    <w:rsid w:val="004F0FBF"/>
    <w:rsid w:val="004F1889"/>
    <w:rsid w:val="004F405A"/>
    <w:rsid w:val="004F41AF"/>
    <w:rsid w:val="004F43DC"/>
    <w:rsid w:val="004F4A13"/>
    <w:rsid w:val="004F4C17"/>
    <w:rsid w:val="004F4E0B"/>
    <w:rsid w:val="004F602B"/>
    <w:rsid w:val="004F6947"/>
    <w:rsid w:val="004F705E"/>
    <w:rsid w:val="004F798E"/>
    <w:rsid w:val="00501F83"/>
    <w:rsid w:val="005033BA"/>
    <w:rsid w:val="005034D8"/>
    <w:rsid w:val="00506F59"/>
    <w:rsid w:val="005077F0"/>
    <w:rsid w:val="005104C6"/>
    <w:rsid w:val="00510623"/>
    <w:rsid w:val="005122B3"/>
    <w:rsid w:val="005137ED"/>
    <w:rsid w:val="00514E02"/>
    <w:rsid w:val="00522C88"/>
    <w:rsid w:val="005237B9"/>
    <w:rsid w:val="005239CC"/>
    <w:rsid w:val="005265D5"/>
    <w:rsid w:val="005266FA"/>
    <w:rsid w:val="00527277"/>
    <w:rsid w:val="005302D5"/>
    <w:rsid w:val="0053030C"/>
    <w:rsid w:val="00531A0F"/>
    <w:rsid w:val="00532E9E"/>
    <w:rsid w:val="00533303"/>
    <w:rsid w:val="00534877"/>
    <w:rsid w:val="0053504C"/>
    <w:rsid w:val="00535E03"/>
    <w:rsid w:val="00536309"/>
    <w:rsid w:val="00536312"/>
    <w:rsid w:val="00536795"/>
    <w:rsid w:val="00537816"/>
    <w:rsid w:val="005408BF"/>
    <w:rsid w:val="00540EA5"/>
    <w:rsid w:val="00542509"/>
    <w:rsid w:val="00542B6C"/>
    <w:rsid w:val="00543495"/>
    <w:rsid w:val="0054432A"/>
    <w:rsid w:val="00544546"/>
    <w:rsid w:val="0054481A"/>
    <w:rsid w:val="0054679E"/>
    <w:rsid w:val="00546AC8"/>
    <w:rsid w:val="00550DF8"/>
    <w:rsid w:val="00551A89"/>
    <w:rsid w:val="00552AEB"/>
    <w:rsid w:val="00553205"/>
    <w:rsid w:val="00553451"/>
    <w:rsid w:val="00553980"/>
    <w:rsid w:val="00553D70"/>
    <w:rsid w:val="00554160"/>
    <w:rsid w:val="00557234"/>
    <w:rsid w:val="00561F90"/>
    <w:rsid w:val="00564D60"/>
    <w:rsid w:val="00570DA5"/>
    <w:rsid w:val="00570E1D"/>
    <w:rsid w:val="00571701"/>
    <w:rsid w:val="00571D28"/>
    <w:rsid w:val="00571DBD"/>
    <w:rsid w:val="005814A3"/>
    <w:rsid w:val="005824BF"/>
    <w:rsid w:val="00582B58"/>
    <w:rsid w:val="0058429A"/>
    <w:rsid w:val="00585089"/>
    <w:rsid w:val="00585853"/>
    <w:rsid w:val="00585EB7"/>
    <w:rsid w:val="0058725F"/>
    <w:rsid w:val="00594978"/>
    <w:rsid w:val="00594FA7"/>
    <w:rsid w:val="00597ED8"/>
    <w:rsid w:val="005A057D"/>
    <w:rsid w:val="005A0F8D"/>
    <w:rsid w:val="005A16BB"/>
    <w:rsid w:val="005A34FF"/>
    <w:rsid w:val="005A7393"/>
    <w:rsid w:val="005B0859"/>
    <w:rsid w:val="005B1B5A"/>
    <w:rsid w:val="005B1D5C"/>
    <w:rsid w:val="005B1E7A"/>
    <w:rsid w:val="005B2510"/>
    <w:rsid w:val="005B58F4"/>
    <w:rsid w:val="005B6FC8"/>
    <w:rsid w:val="005B73B2"/>
    <w:rsid w:val="005B7463"/>
    <w:rsid w:val="005B7F54"/>
    <w:rsid w:val="005C023A"/>
    <w:rsid w:val="005C390B"/>
    <w:rsid w:val="005C3EE5"/>
    <w:rsid w:val="005C478E"/>
    <w:rsid w:val="005C6030"/>
    <w:rsid w:val="005D0928"/>
    <w:rsid w:val="005D0F39"/>
    <w:rsid w:val="005D17FD"/>
    <w:rsid w:val="005D1A59"/>
    <w:rsid w:val="005D1DDB"/>
    <w:rsid w:val="005D2BB6"/>
    <w:rsid w:val="005D3203"/>
    <w:rsid w:val="005D3245"/>
    <w:rsid w:val="005E03E1"/>
    <w:rsid w:val="005E05A4"/>
    <w:rsid w:val="005E134D"/>
    <w:rsid w:val="005E1A4A"/>
    <w:rsid w:val="005E248C"/>
    <w:rsid w:val="005E26D8"/>
    <w:rsid w:val="005E303B"/>
    <w:rsid w:val="005E357B"/>
    <w:rsid w:val="005E42C4"/>
    <w:rsid w:val="005E4E43"/>
    <w:rsid w:val="005E7038"/>
    <w:rsid w:val="005E782C"/>
    <w:rsid w:val="005F090D"/>
    <w:rsid w:val="005F1A53"/>
    <w:rsid w:val="005F22BC"/>
    <w:rsid w:val="005F2912"/>
    <w:rsid w:val="005F4E8D"/>
    <w:rsid w:val="005F7BB9"/>
    <w:rsid w:val="006013D0"/>
    <w:rsid w:val="0060176F"/>
    <w:rsid w:val="006019EA"/>
    <w:rsid w:val="00604A9D"/>
    <w:rsid w:val="0060776B"/>
    <w:rsid w:val="00610E8B"/>
    <w:rsid w:val="00612BFA"/>
    <w:rsid w:val="00613190"/>
    <w:rsid w:val="006139F0"/>
    <w:rsid w:val="00614E31"/>
    <w:rsid w:val="00616F73"/>
    <w:rsid w:val="00617D76"/>
    <w:rsid w:val="00620689"/>
    <w:rsid w:val="00622C49"/>
    <w:rsid w:val="00622C7C"/>
    <w:rsid w:val="006237EF"/>
    <w:rsid w:val="00623C12"/>
    <w:rsid w:val="006246BF"/>
    <w:rsid w:val="00632362"/>
    <w:rsid w:val="006329CA"/>
    <w:rsid w:val="006351B5"/>
    <w:rsid w:val="006356DD"/>
    <w:rsid w:val="00642246"/>
    <w:rsid w:val="00644094"/>
    <w:rsid w:val="006449D1"/>
    <w:rsid w:val="00650EC2"/>
    <w:rsid w:val="006514C1"/>
    <w:rsid w:val="006517C8"/>
    <w:rsid w:val="00651EED"/>
    <w:rsid w:val="00652243"/>
    <w:rsid w:val="0065318C"/>
    <w:rsid w:val="0065331A"/>
    <w:rsid w:val="0065481C"/>
    <w:rsid w:val="0065516E"/>
    <w:rsid w:val="006556F8"/>
    <w:rsid w:val="0065607D"/>
    <w:rsid w:val="00661041"/>
    <w:rsid w:val="00661684"/>
    <w:rsid w:val="006632B9"/>
    <w:rsid w:val="00664295"/>
    <w:rsid w:val="0066524C"/>
    <w:rsid w:val="00666DD6"/>
    <w:rsid w:val="00667014"/>
    <w:rsid w:val="00670E91"/>
    <w:rsid w:val="00671446"/>
    <w:rsid w:val="00671D2C"/>
    <w:rsid w:val="00672395"/>
    <w:rsid w:val="006723E7"/>
    <w:rsid w:val="0067245C"/>
    <w:rsid w:val="006742E5"/>
    <w:rsid w:val="006748CB"/>
    <w:rsid w:val="00675608"/>
    <w:rsid w:val="0067679B"/>
    <w:rsid w:val="00676AF5"/>
    <w:rsid w:val="00677541"/>
    <w:rsid w:val="0067795A"/>
    <w:rsid w:val="0068057F"/>
    <w:rsid w:val="00680755"/>
    <w:rsid w:val="00680EA7"/>
    <w:rsid w:val="006820E0"/>
    <w:rsid w:val="00682117"/>
    <w:rsid w:val="0068222E"/>
    <w:rsid w:val="00685278"/>
    <w:rsid w:val="006854D9"/>
    <w:rsid w:val="00685C09"/>
    <w:rsid w:val="00687E85"/>
    <w:rsid w:val="00693139"/>
    <w:rsid w:val="00693F86"/>
    <w:rsid w:val="00694A0D"/>
    <w:rsid w:val="00694F6B"/>
    <w:rsid w:val="00697B61"/>
    <w:rsid w:val="006A2037"/>
    <w:rsid w:val="006A461A"/>
    <w:rsid w:val="006A47CF"/>
    <w:rsid w:val="006A4E5B"/>
    <w:rsid w:val="006B1FA5"/>
    <w:rsid w:val="006B301A"/>
    <w:rsid w:val="006B351A"/>
    <w:rsid w:val="006B3A56"/>
    <w:rsid w:val="006B3B2B"/>
    <w:rsid w:val="006B6B93"/>
    <w:rsid w:val="006C09B5"/>
    <w:rsid w:val="006C15BD"/>
    <w:rsid w:val="006C2B21"/>
    <w:rsid w:val="006C3C85"/>
    <w:rsid w:val="006C50BC"/>
    <w:rsid w:val="006C57DD"/>
    <w:rsid w:val="006C714A"/>
    <w:rsid w:val="006D01B1"/>
    <w:rsid w:val="006D0666"/>
    <w:rsid w:val="006D0731"/>
    <w:rsid w:val="006D0869"/>
    <w:rsid w:val="006D1987"/>
    <w:rsid w:val="006D19B1"/>
    <w:rsid w:val="006D1FEC"/>
    <w:rsid w:val="006D2899"/>
    <w:rsid w:val="006D36C7"/>
    <w:rsid w:val="006D3F6C"/>
    <w:rsid w:val="006D4818"/>
    <w:rsid w:val="006D5FCE"/>
    <w:rsid w:val="006E23DB"/>
    <w:rsid w:val="006E2E5F"/>
    <w:rsid w:val="006E3BC2"/>
    <w:rsid w:val="006E5639"/>
    <w:rsid w:val="006E5777"/>
    <w:rsid w:val="006F43D9"/>
    <w:rsid w:val="006F673A"/>
    <w:rsid w:val="007000AB"/>
    <w:rsid w:val="007002B6"/>
    <w:rsid w:val="007027C2"/>
    <w:rsid w:val="00705489"/>
    <w:rsid w:val="007057A4"/>
    <w:rsid w:val="00707DE1"/>
    <w:rsid w:val="00710281"/>
    <w:rsid w:val="00713774"/>
    <w:rsid w:val="007141F6"/>
    <w:rsid w:val="007148B8"/>
    <w:rsid w:val="007165D0"/>
    <w:rsid w:val="007167EF"/>
    <w:rsid w:val="00720317"/>
    <w:rsid w:val="00720740"/>
    <w:rsid w:val="0072106F"/>
    <w:rsid w:val="00722142"/>
    <w:rsid w:val="007256F0"/>
    <w:rsid w:val="00727770"/>
    <w:rsid w:val="00727FA2"/>
    <w:rsid w:val="00732017"/>
    <w:rsid w:val="007321E6"/>
    <w:rsid w:val="007335A4"/>
    <w:rsid w:val="00733D0C"/>
    <w:rsid w:val="0073431B"/>
    <w:rsid w:val="0073543B"/>
    <w:rsid w:val="007359BA"/>
    <w:rsid w:val="00735A77"/>
    <w:rsid w:val="00735D4E"/>
    <w:rsid w:val="00736A78"/>
    <w:rsid w:val="00736DFA"/>
    <w:rsid w:val="0074091C"/>
    <w:rsid w:val="00740F40"/>
    <w:rsid w:val="007412B3"/>
    <w:rsid w:val="00741DF3"/>
    <w:rsid w:val="00742F87"/>
    <w:rsid w:val="0074390D"/>
    <w:rsid w:val="007461CF"/>
    <w:rsid w:val="0074715E"/>
    <w:rsid w:val="00750E3C"/>
    <w:rsid w:val="00751E64"/>
    <w:rsid w:val="007520BA"/>
    <w:rsid w:val="00754FA5"/>
    <w:rsid w:val="00755CCF"/>
    <w:rsid w:val="00756255"/>
    <w:rsid w:val="007612DA"/>
    <w:rsid w:val="00762139"/>
    <w:rsid w:val="007631F0"/>
    <w:rsid w:val="007653CD"/>
    <w:rsid w:val="00765730"/>
    <w:rsid w:val="00767FBA"/>
    <w:rsid w:val="00770133"/>
    <w:rsid w:val="00770BAF"/>
    <w:rsid w:val="00771FDE"/>
    <w:rsid w:val="00773C7D"/>
    <w:rsid w:val="00774141"/>
    <w:rsid w:val="00777035"/>
    <w:rsid w:val="007804B7"/>
    <w:rsid w:val="007818FE"/>
    <w:rsid w:val="00781E4A"/>
    <w:rsid w:val="00781F7C"/>
    <w:rsid w:val="00782DCC"/>
    <w:rsid w:val="00783D7B"/>
    <w:rsid w:val="0078498E"/>
    <w:rsid w:val="00785328"/>
    <w:rsid w:val="00785DD3"/>
    <w:rsid w:val="00790F4E"/>
    <w:rsid w:val="00791F09"/>
    <w:rsid w:val="007923FB"/>
    <w:rsid w:val="0079296F"/>
    <w:rsid w:val="00792A25"/>
    <w:rsid w:val="00792AC9"/>
    <w:rsid w:val="007976E2"/>
    <w:rsid w:val="007A0123"/>
    <w:rsid w:val="007A3578"/>
    <w:rsid w:val="007A4994"/>
    <w:rsid w:val="007A4C94"/>
    <w:rsid w:val="007A65F2"/>
    <w:rsid w:val="007A6612"/>
    <w:rsid w:val="007A6B93"/>
    <w:rsid w:val="007A6E61"/>
    <w:rsid w:val="007A7197"/>
    <w:rsid w:val="007B11D0"/>
    <w:rsid w:val="007B29D0"/>
    <w:rsid w:val="007B6DA0"/>
    <w:rsid w:val="007C2B21"/>
    <w:rsid w:val="007C3C0D"/>
    <w:rsid w:val="007C4E42"/>
    <w:rsid w:val="007C6082"/>
    <w:rsid w:val="007C62EA"/>
    <w:rsid w:val="007C6398"/>
    <w:rsid w:val="007C6B12"/>
    <w:rsid w:val="007D1C30"/>
    <w:rsid w:val="007D29C3"/>
    <w:rsid w:val="007D2B68"/>
    <w:rsid w:val="007D32E1"/>
    <w:rsid w:val="007D385D"/>
    <w:rsid w:val="007D4A6E"/>
    <w:rsid w:val="007D51EF"/>
    <w:rsid w:val="007D5E2F"/>
    <w:rsid w:val="007D7729"/>
    <w:rsid w:val="007D7D00"/>
    <w:rsid w:val="007E03F3"/>
    <w:rsid w:val="007E07E3"/>
    <w:rsid w:val="007E14CD"/>
    <w:rsid w:val="007E1D30"/>
    <w:rsid w:val="007E20EC"/>
    <w:rsid w:val="007E3CEA"/>
    <w:rsid w:val="007E481A"/>
    <w:rsid w:val="007E5C4D"/>
    <w:rsid w:val="007E62C5"/>
    <w:rsid w:val="007E69CA"/>
    <w:rsid w:val="007F046B"/>
    <w:rsid w:val="007F07CA"/>
    <w:rsid w:val="007F0B8B"/>
    <w:rsid w:val="007F0EB1"/>
    <w:rsid w:val="007F1627"/>
    <w:rsid w:val="00802365"/>
    <w:rsid w:val="00802A78"/>
    <w:rsid w:val="00805274"/>
    <w:rsid w:val="00805D38"/>
    <w:rsid w:val="0081007B"/>
    <w:rsid w:val="008133CD"/>
    <w:rsid w:val="00813882"/>
    <w:rsid w:val="00814B70"/>
    <w:rsid w:val="0081665C"/>
    <w:rsid w:val="008177AD"/>
    <w:rsid w:val="00817D9D"/>
    <w:rsid w:val="00820071"/>
    <w:rsid w:val="00820A14"/>
    <w:rsid w:val="008216FB"/>
    <w:rsid w:val="008217C7"/>
    <w:rsid w:val="0082291B"/>
    <w:rsid w:val="008231AA"/>
    <w:rsid w:val="00824E58"/>
    <w:rsid w:val="00825B69"/>
    <w:rsid w:val="00826AA2"/>
    <w:rsid w:val="00826ABE"/>
    <w:rsid w:val="00826ED0"/>
    <w:rsid w:val="00827392"/>
    <w:rsid w:val="008273D0"/>
    <w:rsid w:val="00831127"/>
    <w:rsid w:val="00831163"/>
    <w:rsid w:val="00835155"/>
    <w:rsid w:val="00835F09"/>
    <w:rsid w:val="0083607C"/>
    <w:rsid w:val="0084150C"/>
    <w:rsid w:val="00841F38"/>
    <w:rsid w:val="0084252B"/>
    <w:rsid w:val="00843967"/>
    <w:rsid w:val="008447CE"/>
    <w:rsid w:val="00844E10"/>
    <w:rsid w:val="00847E66"/>
    <w:rsid w:val="00851D42"/>
    <w:rsid w:val="008527E4"/>
    <w:rsid w:val="008541BE"/>
    <w:rsid w:val="0085423B"/>
    <w:rsid w:val="0085532A"/>
    <w:rsid w:val="0085733C"/>
    <w:rsid w:val="0086184B"/>
    <w:rsid w:val="00861A3F"/>
    <w:rsid w:val="008622B1"/>
    <w:rsid w:val="00865411"/>
    <w:rsid w:val="00867892"/>
    <w:rsid w:val="00867B05"/>
    <w:rsid w:val="00867ECA"/>
    <w:rsid w:val="00871C40"/>
    <w:rsid w:val="00875082"/>
    <w:rsid w:val="00875D27"/>
    <w:rsid w:val="00881312"/>
    <w:rsid w:val="008837AC"/>
    <w:rsid w:val="00885D00"/>
    <w:rsid w:val="00886EAB"/>
    <w:rsid w:val="0088717E"/>
    <w:rsid w:val="008877C9"/>
    <w:rsid w:val="008879DC"/>
    <w:rsid w:val="00890154"/>
    <w:rsid w:val="00890DD6"/>
    <w:rsid w:val="00892D4C"/>
    <w:rsid w:val="008936E4"/>
    <w:rsid w:val="00893BC8"/>
    <w:rsid w:val="00893E6A"/>
    <w:rsid w:val="00895C13"/>
    <w:rsid w:val="00897181"/>
    <w:rsid w:val="008A12EB"/>
    <w:rsid w:val="008A14C3"/>
    <w:rsid w:val="008A2442"/>
    <w:rsid w:val="008A2B58"/>
    <w:rsid w:val="008A3407"/>
    <w:rsid w:val="008A454A"/>
    <w:rsid w:val="008A48AF"/>
    <w:rsid w:val="008A50F5"/>
    <w:rsid w:val="008A53F6"/>
    <w:rsid w:val="008A5EDE"/>
    <w:rsid w:val="008B1810"/>
    <w:rsid w:val="008B1857"/>
    <w:rsid w:val="008B466B"/>
    <w:rsid w:val="008B54BA"/>
    <w:rsid w:val="008B58E5"/>
    <w:rsid w:val="008B5AF2"/>
    <w:rsid w:val="008C01DC"/>
    <w:rsid w:val="008C07A9"/>
    <w:rsid w:val="008C25D6"/>
    <w:rsid w:val="008C3760"/>
    <w:rsid w:val="008C5931"/>
    <w:rsid w:val="008C7FCD"/>
    <w:rsid w:val="008D0ECB"/>
    <w:rsid w:val="008D13B9"/>
    <w:rsid w:val="008D2508"/>
    <w:rsid w:val="008D5A46"/>
    <w:rsid w:val="008D5D14"/>
    <w:rsid w:val="008D6AD5"/>
    <w:rsid w:val="008D6C67"/>
    <w:rsid w:val="008D7136"/>
    <w:rsid w:val="008E214A"/>
    <w:rsid w:val="008E3CD2"/>
    <w:rsid w:val="008E642D"/>
    <w:rsid w:val="008F0877"/>
    <w:rsid w:val="008F2656"/>
    <w:rsid w:val="00901065"/>
    <w:rsid w:val="00903557"/>
    <w:rsid w:val="00903D14"/>
    <w:rsid w:val="00905798"/>
    <w:rsid w:val="00907126"/>
    <w:rsid w:val="009071C0"/>
    <w:rsid w:val="0090764C"/>
    <w:rsid w:val="00907FF1"/>
    <w:rsid w:val="00910F24"/>
    <w:rsid w:val="00911959"/>
    <w:rsid w:val="00911EE4"/>
    <w:rsid w:val="009138B1"/>
    <w:rsid w:val="009147D1"/>
    <w:rsid w:val="00914DE4"/>
    <w:rsid w:val="00915955"/>
    <w:rsid w:val="009159C6"/>
    <w:rsid w:val="0092117F"/>
    <w:rsid w:val="009217C5"/>
    <w:rsid w:val="009219AF"/>
    <w:rsid w:val="0092424A"/>
    <w:rsid w:val="009262D9"/>
    <w:rsid w:val="0093180F"/>
    <w:rsid w:val="00931BFD"/>
    <w:rsid w:val="00935A3C"/>
    <w:rsid w:val="009371AF"/>
    <w:rsid w:val="009430B6"/>
    <w:rsid w:val="009468D9"/>
    <w:rsid w:val="00946BBA"/>
    <w:rsid w:val="00950177"/>
    <w:rsid w:val="00950A9C"/>
    <w:rsid w:val="00951169"/>
    <w:rsid w:val="00951455"/>
    <w:rsid w:val="0095202A"/>
    <w:rsid w:val="009558B9"/>
    <w:rsid w:val="00956486"/>
    <w:rsid w:val="009572B3"/>
    <w:rsid w:val="00957552"/>
    <w:rsid w:val="00957557"/>
    <w:rsid w:val="00960788"/>
    <w:rsid w:val="00962710"/>
    <w:rsid w:val="00962A9E"/>
    <w:rsid w:val="009647BC"/>
    <w:rsid w:val="009648F1"/>
    <w:rsid w:val="00964D19"/>
    <w:rsid w:val="0096630D"/>
    <w:rsid w:val="0096715E"/>
    <w:rsid w:val="00967162"/>
    <w:rsid w:val="00967B8D"/>
    <w:rsid w:val="00970FA3"/>
    <w:rsid w:val="00971766"/>
    <w:rsid w:val="00973968"/>
    <w:rsid w:val="009752C0"/>
    <w:rsid w:val="0097709B"/>
    <w:rsid w:val="00980CC7"/>
    <w:rsid w:val="00981435"/>
    <w:rsid w:val="009814CB"/>
    <w:rsid w:val="00981AFD"/>
    <w:rsid w:val="009828D8"/>
    <w:rsid w:val="0098479C"/>
    <w:rsid w:val="009853ED"/>
    <w:rsid w:val="00986033"/>
    <w:rsid w:val="00987FE7"/>
    <w:rsid w:val="009929C4"/>
    <w:rsid w:val="00994DC4"/>
    <w:rsid w:val="0099638B"/>
    <w:rsid w:val="00996BE7"/>
    <w:rsid w:val="009A0591"/>
    <w:rsid w:val="009A0978"/>
    <w:rsid w:val="009A1DE0"/>
    <w:rsid w:val="009A3274"/>
    <w:rsid w:val="009A6F80"/>
    <w:rsid w:val="009B0E53"/>
    <w:rsid w:val="009B378D"/>
    <w:rsid w:val="009B3D99"/>
    <w:rsid w:val="009B5EBD"/>
    <w:rsid w:val="009B691B"/>
    <w:rsid w:val="009C150B"/>
    <w:rsid w:val="009C15D8"/>
    <w:rsid w:val="009C7923"/>
    <w:rsid w:val="009D0556"/>
    <w:rsid w:val="009D0668"/>
    <w:rsid w:val="009D18EF"/>
    <w:rsid w:val="009D3134"/>
    <w:rsid w:val="009D40A2"/>
    <w:rsid w:val="009D4225"/>
    <w:rsid w:val="009D6F6A"/>
    <w:rsid w:val="009D7153"/>
    <w:rsid w:val="009D737E"/>
    <w:rsid w:val="009D7D6F"/>
    <w:rsid w:val="009E0A85"/>
    <w:rsid w:val="009E1CE1"/>
    <w:rsid w:val="009E5627"/>
    <w:rsid w:val="009E5885"/>
    <w:rsid w:val="009E64FF"/>
    <w:rsid w:val="009E688C"/>
    <w:rsid w:val="009F252A"/>
    <w:rsid w:val="009F2530"/>
    <w:rsid w:val="009F3A1F"/>
    <w:rsid w:val="009F5F39"/>
    <w:rsid w:val="009F6D66"/>
    <w:rsid w:val="00A002C1"/>
    <w:rsid w:val="00A00878"/>
    <w:rsid w:val="00A00CBF"/>
    <w:rsid w:val="00A00FCC"/>
    <w:rsid w:val="00A02873"/>
    <w:rsid w:val="00A04BF3"/>
    <w:rsid w:val="00A06155"/>
    <w:rsid w:val="00A06751"/>
    <w:rsid w:val="00A1144E"/>
    <w:rsid w:val="00A1216A"/>
    <w:rsid w:val="00A1246A"/>
    <w:rsid w:val="00A126F4"/>
    <w:rsid w:val="00A12E97"/>
    <w:rsid w:val="00A155EC"/>
    <w:rsid w:val="00A16316"/>
    <w:rsid w:val="00A17EC1"/>
    <w:rsid w:val="00A203C9"/>
    <w:rsid w:val="00A2230E"/>
    <w:rsid w:val="00A25A95"/>
    <w:rsid w:val="00A26D9F"/>
    <w:rsid w:val="00A26FCA"/>
    <w:rsid w:val="00A316CD"/>
    <w:rsid w:val="00A319D0"/>
    <w:rsid w:val="00A33F4E"/>
    <w:rsid w:val="00A347CF"/>
    <w:rsid w:val="00A34C43"/>
    <w:rsid w:val="00A34D45"/>
    <w:rsid w:val="00A35985"/>
    <w:rsid w:val="00A361CD"/>
    <w:rsid w:val="00A36835"/>
    <w:rsid w:val="00A40A45"/>
    <w:rsid w:val="00A41388"/>
    <w:rsid w:val="00A42487"/>
    <w:rsid w:val="00A4264E"/>
    <w:rsid w:val="00A4417B"/>
    <w:rsid w:val="00A442EE"/>
    <w:rsid w:val="00A44801"/>
    <w:rsid w:val="00A45553"/>
    <w:rsid w:val="00A456EB"/>
    <w:rsid w:val="00A45B81"/>
    <w:rsid w:val="00A508B4"/>
    <w:rsid w:val="00A55654"/>
    <w:rsid w:val="00A55D4D"/>
    <w:rsid w:val="00A57DFF"/>
    <w:rsid w:val="00A61C5D"/>
    <w:rsid w:val="00A62EDB"/>
    <w:rsid w:val="00A6349A"/>
    <w:rsid w:val="00A63A37"/>
    <w:rsid w:val="00A64C85"/>
    <w:rsid w:val="00A660A2"/>
    <w:rsid w:val="00A671D7"/>
    <w:rsid w:val="00A714C7"/>
    <w:rsid w:val="00A715FE"/>
    <w:rsid w:val="00A72D29"/>
    <w:rsid w:val="00A72E68"/>
    <w:rsid w:val="00A75E82"/>
    <w:rsid w:val="00A7680B"/>
    <w:rsid w:val="00A77FB2"/>
    <w:rsid w:val="00A822DB"/>
    <w:rsid w:val="00A82817"/>
    <w:rsid w:val="00A84C21"/>
    <w:rsid w:val="00A85736"/>
    <w:rsid w:val="00A862D2"/>
    <w:rsid w:val="00A86AE6"/>
    <w:rsid w:val="00A87A73"/>
    <w:rsid w:val="00A9000C"/>
    <w:rsid w:val="00A90B93"/>
    <w:rsid w:val="00A9143C"/>
    <w:rsid w:val="00A93532"/>
    <w:rsid w:val="00A944B5"/>
    <w:rsid w:val="00A94A69"/>
    <w:rsid w:val="00A979C3"/>
    <w:rsid w:val="00A97D1A"/>
    <w:rsid w:val="00AA0303"/>
    <w:rsid w:val="00AA05BA"/>
    <w:rsid w:val="00AA06CE"/>
    <w:rsid w:val="00AB0F9E"/>
    <w:rsid w:val="00AB1AA2"/>
    <w:rsid w:val="00AB2E2F"/>
    <w:rsid w:val="00AB4FF3"/>
    <w:rsid w:val="00AB6D25"/>
    <w:rsid w:val="00AB7B0C"/>
    <w:rsid w:val="00AC0601"/>
    <w:rsid w:val="00AC18CD"/>
    <w:rsid w:val="00AC48CC"/>
    <w:rsid w:val="00AC5476"/>
    <w:rsid w:val="00AC5A24"/>
    <w:rsid w:val="00AC6C41"/>
    <w:rsid w:val="00AC6E6D"/>
    <w:rsid w:val="00AC7959"/>
    <w:rsid w:val="00AC79C7"/>
    <w:rsid w:val="00AC7A48"/>
    <w:rsid w:val="00AD25FB"/>
    <w:rsid w:val="00AD307E"/>
    <w:rsid w:val="00AD30EB"/>
    <w:rsid w:val="00AD54CE"/>
    <w:rsid w:val="00AD5DEE"/>
    <w:rsid w:val="00AD6275"/>
    <w:rsid w:val="00AD7B15"/>
    <w:rsid w:val="00AE255D"/>
    <w:rsid w:val="00AE28C2"/>
    <w:rsid w:val="00AE3A4C"/>
    <w:rsid w:val="00AE460A"/>
    <w:rsid w:val="00AE46DB"/>
    <w:rsid w:val="00AE54ED"/>
    <w:rsid w:val="00AE608F"/>
    <w:rsid w:val="00AE6457"/>
    <w:rsid w:val="00AF01B2"/>
    <w:rsid w:val="00AF08CA"/>
    <w:rsid w:val="00AF227F"/>
    <w:rsid w:val="00AF2A42"/>
    <w:rsid w:val="00AF3759"/>
    <w:rsid w:val="00AF3CCA"/>
    <w:rsid w:val="00B00B74"/>
    <w:rsid w:val="00B0341D"/>
    <w:rsid w:val="00B03CC8"/>
    <w:rsid w:val="00B045BC"/>
    <w:rsid w:val="00B04A39"/>
    <w:rsid w:val="00B054A0"/>
    <w:rsid w:val="00B06F80"/>
    <w:rsid w:val="00B07C1E"/>
    <w:rsid w:val="00B11B07"/>
    <w:rsid w:val="00B11DA2"/>
    <w:rsid w:val="00B12AA9"/>
    <w:rsid w:val="00B13E53"/>
    <w:rsid w:val="00B13EEE"/>
    <w:rsid w:val="00B14E5E"/>
    <w:rsid w:val="00B1555A"/>
    <w:rsid w:val="00B2082A"/>
    <w:rsid w:val="00B21C24"/>
    <w:rsid w:val="00B22E9B"/>
    <w:rsid w:val="00B23EE5"/>
    <w:rsid w:val="00B24BAB"/>
    <w:rsid w:val="00B25229"/>
    <w:rsid w:val="00B253ED"/>
    <w:rsid w:val="00B26BCC"/>
    <w:rsid w:val="00B279FC"/>
    <w:rsid w:val="00B30187"/>
    <w:rsid w:val="00B32712"/>
    <w:rsid w:val="00B350B4"/>
    <w:rsid w:val="00B3630A"/>
    <w:rsid w:val="00B36EEB"/>
    <w:rsid w:val="00B4030A"/>
    <w:rsid w:val="00B405B9"/>
    <w:rsid w:val="00B41B53"/>
    <w:rsid w:val="00B43CDE"/>
    <w:rsid w:val="00B4421D"/>
    <w:rsid w:val="00B454A3"/>
    <w:rsid w:val="00B46824"/>
    <w:rsid w:val="00B46CAA"/>
    <w:rsid w:val="00B54B01"/>
    <w:rsid w:val="00B562AD"/>
    <w:rsid w:val="00B6138C"/>
    <w:rsid w:val="00B616E7"/>
    <w:rsid w:val="00B61D7A"/>
    <w:rsid w:val="00B625BB"/>
    <w:rsid w:val="00B674AD"/>
    <w:rsid w:val="00B67F0D"/>
    <w:rsid w:val="00B70207"/>
    <w:rsid w:val="00B70F64"/>
    <w:rsid w:val="00B71FE5"/>
    <w:rsid w:val="00B72C3A"/>
    <w:rsid w:val="00B7411F"/>
    <w:rsid w:val="00B74388"/>
    <w:rsid w:val="00B75008"/>
    <w:rsid w:val="00B765CF"/>
    <w:rsid w:val="00B769CC"/>
    <w:rsid w:val="00B77F32"/>
    <w:rsid w:val="00B816C2"/>
    <w:rsid w:val="00B842D3"/>
    <w:rsid w:val="00B84E1F"/>
    <w:rsid w:val="00B85928"/>
    <w:rsid w:val="00B86611"/>
    <w:rsid w:val="00B866B5"/>
    <w:rsid w:val="00B869FB"/>
    <w:rsid w:val="00B87673"/>
    <w:rsid w:val="00B90016"/>
    <w:rsid w:val="00B91333"/>
    <w:rsid w:val="00B92B8F"/>
    <w:rsid w:val="00B9378D"/>
    <w:rsid w:val="00B96FC4"/>
    <w:rsid w:val="00BA0758"/>
    <w:rsid w:val="00BA0ED7"/>
    <w:rsid w:val="00BA171B"/>
    <w:rsid w:val="00BA4B32"/>
    <w:rsid w:val="00BA711E"/>
    <w:rsid w:val="00BB178D"/>
    <w:rsid w:val="00BB1932"/>
    <w:rsid w:val="00BB1FC9"/>
    <w:rsid w:val="00BB260C"/>
    <w:rsid w:val="00BB5A9D"/>
    <w:rsid w:val="00BB5D3B"/>
    <w:rsid w:val="00BB6906"/>
    <w:rsid w:val="00BB7467"/>
    <w:rsid w:val="00BC0627"/>
    <w:rsid w:val="00BC1F25"/>
    <w:rsid w:val="00BC1F51"/>
    <w:rsid w:val="00BC2FF6"/>
    <w:rsid w:val="00BC467A"/>
    <w:rsid w:val="00BD2A57"/>
    <w:rsid w:val="00BD388E"/>
    <w:rsid w:val="00BD7641"/>
    <w:rsid w:val="00BE0E4D"/>
    <w:rsid w:val="00BE355C"/>
    <w:rsid w:val="00BE4E0A"/>
    <w:rsid w:val="00BE58EA"/>
    <w:rsid w:val="00BF0280"/>
    <w:rsid w:val="00BF073A"/>
    <w:rsid w:val="00BF0ECF"/>
    <w:rsid w:val="00BF111C"/>
    <w:rsid w:val="00BF24A7"/>
    <w:rsid w:val="00BF2D9A"/>
    <w:rsid w:val="00BF367C"/>
    <w:rsid w:val="00BF5337"/>
    <w:rsid w:val="00BF7B98"/>
    <w:rsid w:val="00C00DBF"/>
    <w:rsid w:val="00C02930"/>
    <w:rsid w:val="00C06818"/>
    <w:rsid w:val="00C1210B"/>
    <w:rsid w:val="00C12C23"/>
    <w:rsid w:val="00C1537E"/>
    <w:rsid w:val="00C168F8"/>
    <w:rsid w:val="00C16DA2"/>
    <w:rsid w:val="00C16E58"/>
    <w:rsid w:val="00C17303"/>
    <w:rsid w:val="00C17600"/>
    <w:rsid w:val="00C17E53"/>
    <w:rsid w:val="00C206CF"/>
    <w:rsid w:val="00C21AB1"/>
    <w:rsid w:val="00C22F22"/>
    <w:rsid w:val="00C23732"/>
    <w:rsid w:val="00C238B5"/>
    <w:rsid w:val="00C23DC7"/>
    <w:rsid w:val="00C25A33"/>
    <w:rsid w:val="00C25AEC"/>
    <w:rsid w:val="00C25DC3"/>
    <w:rsid w:val="00C277AD"/>
    <w:rsid w:val="00C30362"/>
    <w:rsid w:val="00C32029"/>
    <w:rsid w:val="00C32D73"/>
    <w:rsid w:val="00C342CA"/>
    <w:rsid w:val="00C35B69"/>
    <w:rsid w:val="00C3750D"/>
    <w:rsid w:val="00C401EE"/>
    <w:rsid w:val="00C42BF5"/>
    <w:rsid w:val="00C42CB5"/>
    <w:rsid w:val="00C42E1C"/>
    <w:rsid w:val="00C44C52"/>
    <w:rsid w:val="00C47809"/>
    <w:rsid w:val="00C5031B"/>
    <w:rsid w:val="00C503FB"/>
    <w:rsid w:val="00C516B3"/>
    <w:rsid w:val="00C51D65"/>
    <w:rsid w:val="00C52A02"/>
    <w:rsid w:val="00C53847"/>
    <w:rsid w:val="00C54E07"/>
    <w:rsid w:val="00C62B98"/>
    <w:rsid w:val="00C632DA"/>
    <w:rsid w:val="00C63798"/>
    <w:rsid w:val="00C6393E"/>
    <w:rsid w:val="00C63AC7"/>
    <w:rsid w:val="00C664C3"/>
    <w:rsid w:val="00C71CFA"/>
    <w:rsid w:val="00C71D66"/>
    <w:rsid w:val="00C72C29"/>
    <w:rsid w:val="00C74CDB"/>
    <w:rsid w:val="00C77106"/>
    <w:rsid w:val="00C82920"/>
    <w:rsid w:val="00C83286"/>
    <w:rsid w:val="00C83536"/>
    <w:rsid w:val="00C83E1B"/>
    <w:rsid w:val="00C840E2"/>
    <w:rsid w:val="00C85865"/>
    <w:rsid w:val="00C8673D"/>
    <w:rsid w:val="00C86FEA"/>
    <w:rsid w:val="00C90C76"/>
    <w:rsid w:val="00C929CE"/>
    <w:rsid w:val="00C95CBD"/>
    <w:rsid w:val="00C95E2C"/>
    <w:rsid w:val="00C96F42"/>
    <w:rsid w:val="00C97131"/>
    <w:rsid w:val="00C973C2"/>
    <w:rsid w:val="00C97D2E"/>
    <w:rsid w:val="00CA0E53"/>
    <w:rsid w:val="00CA35E7"/>
    <w:rsid w:val="00CA4579"/>
    <w:rsid w:val="00CA4800"/>
    <w:rsid w:val="00CA5211"/>
    <w:rsid w:val="00CA6373"/>
    <w:rsid w:val="00CB0C4F"/>
    <w:rsid w:val="00CB17CB"/>
    <w:rsid w:val="00CB27A8"/>
    <w:rsid w:val="00CB3E01"/>
    <w:rsid w:val="00CB5131"/>
    <w:rsid w:val="00CB5F7E"/>
    <w:rsid w:val="00CB7713"/>
    <w:rsid w:val="00CB7AB3"/>
    <w:rsid w:val="00CC0B8F"/>
    <w:rsid w:val="00CC2F22"/>
    <w:rsid w:val="00CC4109"/>
    <w:rsid w:val="00CC497A"/>
    <w:rsid w:val="00CC4D24"/>
    <w:rsid w:val="00CC629D"/>
    <w:rsid w:val="00CC6741"/>
    <w:rsid w:val="00CC7939"/>
    <w:rsid w:val="00CC7AC3"/>
    <w:rsid w:val="00CD00A6"/>
    <w:rsid w:val="00CD06CE"/>
    <w:rsid w:val="00CD0CBD"/>
    <w:rsid w:val="00CD1D22"/>
    <w:rsid w:val="00CD3242"/>
    <w:rsid w:val="00CD40F3"/>
    <w:rsid w:val="00CD4783"/>
    <w:rsid w:val="00CD594E"/>
    <w:rsid w:val="00CD7D3E"/>
    <w:rsid w:val="00CE25F3"/>
    <w:rsid w:val="00CE3EE0"/>
    <w:rsid w:val="00CE5101"/>
    <w:rsid w:val="00CE61DE"/>
    <w:rsid w:val="00CE6A12"/>
    <w:rsid w:val="00CF00BA"/>
    <w:rsid w:val="00CF1748"/>
    <w:rsid w:val="00CF22BF"/>
    <w:rsid w:val="00CF2AC0"/>
    <w:rsid w:val="00CF2F91"/>
    <w:rsid w:val="00CF3A29"/>
    <w:rsid w:val="00CF4704"/>
    <w:rsid w:val="00CF50C7"/>
    <w:rsid w:val="00CF53F0"/>
    <w:rsid w:val="00CF5987"/>
    <w:rsid w:val="00D006BB"/>
    <w:rsid w:val="00D00A3F"/>
    <w:rsid w:val="00D00EE2"/>
    <w:rsid w:val="00D01845"/>
    <w:rsid w:val="00D02332"/>
    <w:rsid w:val="00D03EFF"/>
    <w:rsid w:val="00D04000"/>
    <w:rsid w:val="00D07B20"/>
    <w:rsid w:val="00D07EC4"/>
    <w:rsid w:val="00D114E8"/>
    <w:rsid w:val="00D11CD5"/>
    <w:rsid w:val="00D149B2"/>
    <w:rsid w:val="00D1735D"/>
    <w:rsid w:val="00D225C2"/>
    <w:rsid w:val="00D22F01"/>
    <w:rsid w:val="00D242C9"/>
    <w:rsid w:val="00D24BFB"/>
    <w:rsid w:val="00D250AF"/>
    <w:rsid w:val="00D26FD4"/>
    <w:rsid w:val="00D276E6"/>
    <w:rsid w:val="00D325CD"/>
    <w:rsid w:val="00D3363B"/>
    <w:rsid w:val="00D3396C"/>
    <w:rsid w:val="00D342D3"/>
    <w:rsid w:val="00D355A4"/>
    <w:rsid w:val="00D364D6"/>
    <w:rsid w:val="00D366E9"/>
    <w:rsid w:val="00D36CE5"/>
    <w:rsid w:val="00D406C0"/>
    <w:rsid w:val="00D431B7"/>
    <w:rsid w:val="00D434BB"/>
    <w:rsid w:val="00D46851"/>
    <w:rsid w:val="00D470F6"/>
    <w:rsid w:val="00D5051C"/>
    <w:rsid w:val="00D508A1"/>
    <w:rsid w:val="00D51AA4"/>
    <w:rsid w:val="00D51F5A"/>
    <w:rsid w:val="00D52942"/>
    <w:rsid w:val="00D52FFA"/>
    <w:rsid w:val="00D54CD8"/>
    <w:rsid w:val="00D552C9"/>
    <w:rsid w:val="00D56BDD"/>
    <w:rsid w:val="00D56FFB"/>
    <w:rsid w:val="00D60ABD"/>
    <w:rsid w:val="00D60AD5"/>
    <w:rsid w:val="00D616C0"/>
    <w:rsid w:val="00D62FF7"/>
    <w:rsid w:val="00D678AB"/>
    <w:rsid w:val="00D7072B"/>
    <w:rsid w:val="00D719A3"/>
    <w:rsid w:val="00D72727"/>
    <w:rsid w:val="00D72D80"/>
    <w:rsid w:val="00D73B4B"/>
    <w:rsid w:val="00D767B5"/>
    <w:rsid w:val="00D76BAF"/>
    <w:rsid w:val="00D77769"/>
    <w:rsid w:val="00D80200"/>
    <w:rsid w:val="00D80C7C"/>
    <w:rsid w:val="00D81466"/>
    <w:rsid w:val="00D81D29"/>
    <w:rsid w:val="00D81E44"/>
    <w:rsid w:val="00D835FA"/>
    <w:rsid w:val="00D84954"/>
    <w:rsid w:val="00D85382"/>
    <w:rsid w:val="00D8764E"/>
    <w:rsid w:val="00D87DB2"/>
    <w:rsid w:val="00D91BA0"/>
    <w:rsid w:val="00D934EC"/>
    <w:rsid w:val="00D9354E"/>
    <w:rsid w:val="00D93550"/>
    <w:rsid w:val="00D93A48"/>
    <w:rsid w:val="00D95F8D"/>
    <w:rsid w:val="00D96262"/>
    <w:rsid w:val="00D963ED"/>
    <w:rsid w:val="00D97053"/>
    <w:rsid w:val="00D97B14"/>
    <w:rsid w:val="00DA0221"/>
    <w:rsid w:val="00DA0ADC"/>
    <w:rsid w:val="00DA2773"/>
    <w:rsid w:val="00DA2880"/>
    <w:rsid w:val="00DA528D"/>
    <w:rsid w:val="00DA57E7"/>
    <w:rsid w:val="00DB20D2"/>
    <w:rsid w:val="00DB298A"/>
    <w:rsid w:val="00DB2BD2"/>
    <w:rsid w:val="00DB2CDB"/>
    <w:rsid w:val="00DB3069"/>
    <w:rsid w:val="00DB3FDB"/>
    <w:rsid w:val="00DB49EB"/>
    <w:rsid w:val="00DB4B4C"/>
    <w:rsid w:val="00DB530D"/>
    <w:rsid w:val="00DB5CD8"/>
    <w:rsid w:val="00DB5D6E"/>
    <w:rsid w:val="00DB733E"/>
    <w:rsid w:val="00DC0671"/>
    <w:rsid w:val="00DC0C72"/>
    <w:rsid w:val="00DC20F8"/>
    <w:rsid w:val="00DC3AB2"/>
    <w:rsid w:val="00DC4FB8"/>
    <w:rsid w:val="00DC568A"/>
    <w:rsid w:val="00DC62BA"/>
    <w:rsid w:val="00DC6C28"/>
    <w:rsid w:val="00DC7E23"/>
    <w:rsid w:val="00DD1C96"/>
    <w:rsid w:val="00DD65A5"/>
    <w:rsid w:val="00DD6CDB"/>
    <w:rsid w:val="00DD7058"/>
    <w:rsid w:val="00DD7BA9"/>
    <w:rsid w:val="00DE1D09"/>
    <w:rsid w:val="00DE24D0"/>
    <w:rsid w:val="00DE2C70"/>
    <w:rsid w:val="00DE2EAF"/>
    <w:rsid w:val="00DE3054"/>
    <w:rsid w:val="00DE379C"/>
    <w:rsid w:val="00DE51CA"/>
    <w:rsid w:val="00DE5839"/>
    <w:rsid w:val="00DF20A7"/>
    <w:rsid w:val="00DF332B"/>
    <w:rsid w:val="00DF3F41"/>
    <w:rsid w:val="00DF445E"/>
    <w:rsid w:val="00DF5CE4"/>
    <w:rsid w:val="00DF7384"/>
    <w:rsid w:val="00DF78E0"/>
    <w:rsid w:val="00DF7B90"/>
    <w:rsid w:val="00E007A9"/>
    <w:rsid w:val="00E0221E"/>
    <w:rsid w:val="00E026B7"/>
    <w:rsid w:val="00E0303C"/>
    <w:rsid w:val="00E03B2F"/>
    <w:rsid w:val="00E06455"/>
    <w:rsid w:val="00E07414"/>
    <w:rsid w:val="00E0798F"/>
    <w:rsid w:val="00E105E0"/>
    <w:rsid w:val="00E10BF1"/>
    <w:rsid w:val="00E11D3C"/>
    <w:rsid w:val="00E124B3"/>
    <w:rsid w:val="00E12ACB"/>
    <w:rsid w:val="00E137C4"/>
    <w:rsid w:val="00E13ED5"/>
    <w:rsid w:val="00E15A4B"/>
    <w:rsid w:val="00E2042D"/>
    <w:rsid w:val="00E2071E"/>
    <w:rsid w:val="00E20A9C"/>
    <w:rsid w:val="00E24FEA"/>
    <w:rsid w:val="00E26A6A"/>
    <w:rsid w:val="00E3016E"/>
    <w:rsid w:val="00E31456"/>
    <w:rsid w:val="00E32895"/>
    <w:rsid w:val="00E33592"/>
    <w:rsid w:val="00E34CAE"/>
    <w:rsid w:val="00E409C6"/>
    <w:rsid w:val="00E422DE"/>
    <w:rsid w:val="00E432A8"/>
    <w:rsid w:val="00E433C7"/>
    <w:rsid w:val="00E467F1"/>
    <w:rsid w:val="00E46829"/>
    <w:rsid w:val="00E517CE"/>
    <w:rsid w:val="00E51E02"/>
    <w:rsid w:val="00E52618"/>
    <w:rsid w:val="00E544A8"/>
    <w:rsid w:val="00E55AC2"/>
    <w:rsid w:val="00E56329"/>
    <w:rsid w:val="00E565C6"/>
    <w:rsid w:val="00E56846"/>
    <w:rsid w:val="00E56B00"/>
    <w:rsid w:val="00E6023F"/>
    <w:rsid w:val="00E61D46"/>
    <w:rsid w:val="00E62AD1"/>
    <w:rsid w:val="00E631E5"/>
    <w:rsid w:val="00E6422E"/>
    <w:rsid w:val="00E64FF8"/>
    <w:rsid w:val="00E65890"/>
    <w:rsid w:val="00E67D3C"/>
    <w:rsid w:val="00E7100B"/>
    <w:rsid w:val="00E72271"/>
    <w:rsid w:val="00E73395"/>
    <w:rsid w:val="00E77E18"/>
    <w:rsid w:val="00E8060C"/>
    <w:rsid w:val="00E82086"/>
    <w:rsid w:val="00E83880"/>
    <w:rsid w:val="00E84F84"/>
    <w:rsid w:val="00E84FA5"/>
    <w:rsid w:val="00E8624F"/>
    <w:rsid w:val="00E86373"/>
    <w:rsid w:val="00E868D1"/>
    <w:rsid w:val="00E87107"/>
    <w:rsid w:val="00E90BCA"/>
    <w:rsid w:val="00E90C17"/>
    <w:rsid w:val="00E9205C"/>
    <w:rsid w:val="00E92A50"/>
    <w:rsid w:val="00E92BE6"/>
    <w:rsid w:val="00E94C99"/>
    <w:rsid w:val="00EA013A"/>
    <w:rsid w:val="00EA19B3"/>
    <w:rsid w:val="00EA41D1"/>
    <w:rsid w:val="00EA50D6"/>
    <w:rsid w:val="00EA5150"/>
    <w:rsid w:val="00EA657C"/>
    <w:rsid w:val="00EB0660"/>
    <w:rsid w:val="00EB2D13"/>
    <w:rsid w:val="00EB33E6"/>
    <w:rsid w:val="00EB45A9"/>
    <w:rsid w:val="00EB674E"/>
    <w:rsid w:val="00EC0B7F"/>
    <w:rsid w:val="00EC0C9D"/>
    <w:rsid w:val="00EC1FA9"/>
    <w:rsid w:val="00EC75FE"/>
    <w:rsid w:val="00ED13E2"/>
    <w:rsid w:val="00ED143E"/>
    <w:rsid w:val="00ED2874"/>
    <w:rsid w:val="00ED3927"/>
    <w:rsid w:val="00ED3ECF"/>
    <w:rsid w:val="00ED4E2B"/>
    <w:rsid w:val="00ED6779"/>
    <w:rsid w:val="00EE310F"/>
    <w:rsid w:val="00EE32F3"/>
    <w:rsid w:val="00EE3EC4"/>
    <w:rsid w:val="00EE4052"/>
    <w:rsid w:val="00EE520B"/>
    <w:rsid w:val="00EE6D7F"/>
    <w:rsid w:val="00EE73A2"/>
    <w:rsid w:val="00EF0182"/>
    <w:rsid w:val="00EF08CC"/>
    <w:rsid w:val="00EF1ADA"/>
    <w:rsid w:val="00EF322D"/>
    <w:rsid w:val="00EF3451"/>
    <w:rsid w:val="00EF39AB"/>
    <w:rsid w:val="00EF7C69"/>
    <w:rsid w:val="00F01B12"/>
    <w:rsid w:val="00F02B9E"/>
    <w:rsid w:val="00F030E0"/>
    <w:rsid w:val="00F05621"/>
    <w:rsid w:val="00F0634E"/>
    <w:rsid w:val="00F06891"/>
    <w:rsid w:val="00F07C67"/>
    <w:rsid w:val="00F1121F"/>
    <w:rsid w:val="00F1250E"/>
    <w:rsid w:val="00F1259A"/>
    <w:rsid w:val="00F12D2D"/>
    <w:rsid w:val="00F132FA"/>
    <w:rsid w:val="00F14771"/>
    <w:rsid w:val="00F164DD"/>
    <w:rsid w:val="00F164F5"/>
    <w:rsid w:val="00F16D19"/>
    <w:rsid w:val="00F201CD"/>
    <w:rsid w:val="00F204CE"/>
    <w:rsid w:val="00F21382"/>
    <w:rsid w:val="00F2201F"/>
    <w:rsid w:val="00F22891"/>
    <w:rsid w:val="00F23088"/>
    <w:rsid w:val="00F2372F"/>
    <w:rsid w:val="00F242B2"/>
    <w:rsid w:val="00F30A6A"/>
    <w:rsid w:val="00F31A1D"/>
    <w:rsid w:val="00F31B00"/>
    <w:rsid w:val="00F32FCE"/>
    <w:rsid w:val="00F351F9"/>
    <w:rsid w:val="00F354ED"/>
    <w:rsid w:val="00F35B00"/>
    <w:rsid w:val="00F37B28"/>
    <w:rsid w:val="00F4159B"/>
    <w:rsid w:val="00F4167C"/>
    <w:rsid w:val="00F424E0"/>
    <w:rsid w:val="00F42FA3"/>
    <w:rsid w:val="00F444D7"/>
    <w:rsid w:val="00F44835"/>
    <w:rsid w:val="00F44D7F"/>
    <w:rsid w:val="00F45126"/>
    <w:rsid w:val="00F464D7"/>
    <w:rsid w:val="00F468AA"/>
    <w:rsid w:val="00F469AB"/>
    <w:rsid w:val="00F4794B"/>
    <w:rsid w:val="00F505EF"/>
    <w:rsid w:val="00F5368E"/>
    <w:rsid w:val="00F546B3"/>
    <w:rsid w:val="00F54DD5"/>
    <w:rsid w:val="00F60DD5"/>
    <w:rsid w:val="00F62459"/>
    <w:rsid w:val="00F62B85"/>
    <w:rsid w:val="00F63B18"/>
    <w:rsid w:val="00F64A7D"/>
    <w:rsid w:val="00F65F05"/>
    <w:rsid w:val="00F66771"/>
    <w:rsid w:val="00F66996"/>
    <w:rsid w:val="00F66F77"/>
    <w:rsid w:val="00F71C8B"/>
    <w:rsid w:val="00F72081"/>
    <w:rsid w:val="00F72421"/>
    <w:rsid w:val="00F74372"/>
    <w:rsid w:val="00F77679"/>
    <w:rsid w:val="00F77B11"/>
    <w:rsid w:val="00F77DC5"/>
    <w:rsid w:val="00F82258"/>
    <w:rsid w:val="00F82765"/>
    <w:rsid w:val="00F84CF5"/>
    <w:rsid w:val="00F8557D"/>
    <w:rsid w:val="00F87084"/>
    <w:rsid w:val="00F87129"/>
    <w:rsid w:val="00F8778C"/>
    <w:rsid w:val="00F87D9C"/>
    <w:rsid w:val="00F9148E"/>
    <w:rsid w:val="00F92F2D"/>
    <w:rsid w:val="00F941EF"/>
    <w:rsid w:val="00F95B98"/>
    <w:rsid w:val="00F97194"/>
    <w:rsid w:val="00FA0F95"/>
    <w:rsid w:val="00FA1A7E"/>
    <w:rsid w:val="00FA200A"/>
    <w:rsid w:val="00FA2D5E"/>
    <w:rsid w:val="00FA393A"/>
    <w:rsid w:val="00FB26B5"/>
    <w:rsid w:val="00FB2ED3"/>
    <w:rsid w:val="00FB4E15"/>
    <w:rsid w:val="00FB6CD9"/>
    <w:rsid w:val="00FB6F92"/>
    <w:rsid w:val="00FC1BD0"/>
    <w:rsid w:val="00FC2370"/>
    <w:rsid w:val="00FC259D"/>
    <w:rsid w:val="00FC70A2"/>
    <w:rsid w:val="00FD0FC9"/>
    <w:rsid w:val="00FD14CE"/>
    <w:rsid w:val="00FD324C"/>
    <w:rsid w:val="00FD3DAF"/>
    <w:rsid w:val="00FD5409"/>
    <w:rsid w:val="00FD56BA"/>
    <w:rsid w:val="00FD660E"/>
    <w:rsid w:val="00FD6F98"/>
    <w:rsid w:val="00FD74AE"/>
    <w:rsid w:val="00FD7B8C"/>
    <w:rsid w:val="00FE3976"/>
    <w:rsid w:val="00FE5057"/>
    <w:rsid w:val="00FE563E"/>
    <w:rsid w:val="00FE5640"/>
    <w:rsid w:val="00FF01CD"/>
    <w:rsid w:val="00FF1724"/>
    <w:rsid w:val="00FF17EE"/>
    <w:rsid w:val="00FF1DD9"/>
    <w:rsid w:val="00FF216B"/>
    <w:rsid w:val="00FF2ECE"/>
    <w:rsid w:val="00FF31C3"/>
    <w:rsid w:val="00FF37BB"/>
    <w:rsid w:val="00FF4DA2"/>
    <w:rsid w:val="00FF568D"/>
    <w:rsid w:val="00FF6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67189"/>
  <w15:docId w15:val="{1D7D2D8C-25AF-4220-86C7-58785F671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iPriority="99"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E0B"/>
    <w:rPr>
      <w:sz w:val="24"/>
      <w:szCs w:val="24"/>
    </w:rPr>
  </w:style>
  <w:style w:type="paragraph" w:styleId="1">
    <w:name w:val="heading 1"/>
    <w:basedOn w:val="a"/>
    <w:next w:val="a"/>
    <w:link w:val="10"/>
    <w:uiPriority w:val="99"/>
    <w:qFormat/>
    <w:rsid w:val="004F4E0B"/>
    <w:pPr>
      <w:keepNext/>
      <w:jc w:val="both"/>
      <w:outlineLvl w:val="0"/>
    </w:pPr>
    <w:rPr>
      <w:szCs w:val="20"/>
      <w:lang w:val="en-US"/>
    </w:rPr>
  </w:style>
  <w:style w:type="paragraph" w:styleId="20">
    <w:name w:val="heading 2"/>
    <w:basedOn w:val="a"/>
    <w:next w:val="a"/>
    <w:link w:val="21"/>
    <w:autoRedefine/>
    <w:qFormat/>
    <w:rsid w:val="0092424A"/>
    <w:pPr>
      <w:keepNext/>
      <w:jc w:val="center"/>
      <w:outlineLvl w:val="1"/>
    </w:pPr>
    <w:rPr>
      <w:b/>
      <w:szCs w:val="20"/>
      <w:u w:val="single"/>
    </w:rPr>
  </w:style>
  <w:style w:type="paragraph" w:styleId="3">
    <w:name w:val="heading 3"/>
    <w:basedOn w:val="a"/>
    <w:next w:val="a"/>
    <w:link w:val="30"/>
    <w:uiPriority w:val="99"/>
    <w:qFormat/>
    <w:rsid w:val="00370FBC"/>
    <w:pPr>
      <w:keepNext/>
      <w:spacing w:before="240" w:after="60"/>
      <w:ind w:firstLine="567"/>
      <w:jc w:val="both"/>
      <w:outlineLvl w:val="2"/>
    </w:pPr>
    <w:rPr>
      <w:rFonts w:ascii="Cambria" w:hAnsi="Cambria" w:cs="Cambria"/>
      <w:b/>
      <w:bCs/>
      <w:sz w:val="26"/>
      <w:szCs w:val="26"/>
      <w:lang w:eastAsia="en-US"/>
    </w:rPr>
  </w:style>
  <w:style w:type="paragraph" w:styleId="4">
    <w:name w:val="heading 4"/>
    <w:basedOn w:val="a"/>
    <w:next w:val="a"/>
    <w:link w:val="40"/>
    <w:qFormat/>
    <w:rsid w:val="004F4E0B"/>
    <w:pPr>
      <w:keepNext/>
      <w:ind w:firstLine="720"/>
      <w:jc w:val="center"/>
      <w:outlineLvl w:val="3"/>
    </w:pPr>
    <w:rPr>
      <w:rFonts w:ascii="Arial" w:hAnsi="Arial" w:cs="Arial"/>
      <w:b/>
      <w:bCs/>
      <w:szCs w:val="20"/>
      <w:u w:val="single"/>
    </w:rPr>
  </w:style>
  <w:style w:type="paragraph" w:styleId="5">
    <w:name w:val="heading 5"/>
    <w:basedOn w:val="a"/>
    <w:next w:val="a"/>
    <w:link w:val="50"/>
    <w:qFormat/>
    <w:rsid w:val="004F4E0B"/>
    <w:pPr>
      <w:keepNext/>
      <w:jc w:val="center"/>
      <w:outlineLvl w:val="4"/>
    </w:pPr>
    <w:rPr>
      <w:rFonts w:ascii="Arial" w:hAnsi="Arial"/>
      <w:b/>
      <w:szCs w:val="20"/>
      <w:u w:val="single"/>
    </w:rPr>
  </w:style>
  <w:style w:type="paragraph" w:styleId="6">
    <w:name w:val="heading 6"/>
    <w:basedOn w:val="a"/>
    <w:next w:val="a"/>
    <w:link w:val="60"/>
    <w:qFormat/>
    <w:rsid w:val="00A12E97"/>
    <w:pPr>
      <w:keepNext/>
      <w:jc w:val="center"/>
      <w:outlineLvl w:val="5"/>
    </w:pPr>
    <w:rPr>
      <w:sz w:val="28"/>
      <w:szCs w:val="20"/>
    </w:rPr>
  </w:style>
  <w:style w:type="paragraph" w:styleId="7">
    <w:name w:val="heading 7"/>
    <w:basedOn w:val="a"/>
    <w:next w:val="a"/>
    <w:link w:val="70"/>
    <w:qFormat/>
    <w:rsid w:val="00A12E97"/>
    <w:pPr>
      <w:keepNext/>
      <w:jc w:val="center"/>
      <w:outlineLvl w:val="6"/>
    </w:pPr>
    <w:rPr>
      <w:b/>
      <w:sz w:val="22"/>
      <w:szCs w:val="20"/>
    </w:rPr>
  </w:style>
  <w:style w:type="paragraph" w:styleId="8">
    <w:name w:val="heading 8"/>
    <w:basedOn w:val="a"/>
    <w:next w:val="a"/>
    <w:link w:val="80"/>
    <w:qFormat/>
    <w:rsid w:val="00A12E97"/>
    <w:pPr>
      <w:keepNext/>
      <w:outlineLvl w:val="7"/>
    </w:pPr>
    <w:rPr>
      <w:sz w:val="28"/>
      <w:szCs w:val="20"/>
    </w:rPr>
  </w:style>
  <w:style w:type="paragraph" w:styleId="9">
    <w:name w:val="heading 9"/>
    <w:basedOn w:val="a"/>
    <w:next w:val="a"/>
    <w:link w:val="90"/>
    <w:unhideWhenUsed/>
    <w:qFormat/>
    <w:rsid w:val="00A12E97"/>
    <w:pPr>
      <w:autoSpaceDE w:val="0"/>
      <w:autoSpaceDN w:val="0"/>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70FBC"/>
    <w:rPr>
      <w:sz w:val="24"/>
      <w:lang w:val="en-US"/>
    </w:rPr>
  </w:style>
  <w:style w:type="character" w:customStyle="1" w:styleId="21">
    <w:name w:val="Заголовок 2 Знак"/>
    <w:basedOn w:val="a0"/>
    <w:link w:val="20"/>
    <w:rsid w:val="0092424A"/>
    <w:rPr>
      <w:b/>
      <w:sz w:val="24"/>
      <w:u w:val="single"/>
    </w:rPr>
  </w:style>
  <w:style w:type="character" w:customStyle="1" w:styleId="30">
    <w:name w:val="Заголовок 3 Знак"/>
    <w:basedOn w:val="a0"/>
    <w:link w:val="3"/>
    <w:uiPriority w:val="99"/>
    <w:rsid w:val="00370FBC"/>
    <w:rPr>
      <w:rFonts w:ascii="Cambria" w:hAnsi="Cambria" w:cs="Cambria"/>
      <w:b/>
      <w:bCs/>
      <w:sz w:val="26"/>
      <w:szCs w:val="26"/>
      <w:lang w:eastAsia="en-US"/>
    </w:rPr>
  </w:style>
  <w:style w:type="character" w:customStyle="1" w:styleId="50">
    <w:name w:val="Заголовок 5 Знак"/>
    <w:basedOn w:val="a0"/>
    <w:link w:val="5"/>
    <w:rsid w:val="00370FBC"/>
    <w:rPr>
      <w:rFonts w:ascii="Arial" w:hAnsi="Arial"/>
      <w:b/>
      <w:sz w:val="24"/>
      <w:u w:val="single"/>
    </w:rPr>
  </w:style>
  <w:style w:type="paragraph" w:styleId="a3">
    <w:name w:val="Normal (Web)"/>
    <w:aliases w:val="Обычный (веб)1,Обычный (веб) Знак,Обычный (веб) Знак1,Обычный (веб) Знак Знак,Обычный (Web)1,Обычный (Web) Знак"/>
    <w:basedOn w:val="a"/>
    <w:uiPriority w:val="99"/>
    <w:qFormat/>
    <w:rsid w:val="004F4E0B"/>
    <w:pPr>
      <w:spacing w:before="100" w:after="100"/>
    </w:pPr>
    <w:rPr>
      <w:rFonts w:eastAsia="Arial Unicode MS"/>
      <w:color w:val="000080"/>
      <w:sz w:val="20"/>
      <w:szCs w:val="20"/>
    </w:rPr>
  </w:style>
  <w:style w:type="paragraph" w:styleId="a4">
    <w:name w:val="footnote text"/>
    <w:basedOn w:val="a"/>
    <w:link w:val="a5"/>
    <w:uiPriority w:val="99"/>
    <w:rsid w:val="004F4E0B"/>
    <w:rPr>
      <w:sz w:val="20"/>
      <w:szCs w:val="20"/>
    </w:rPr>
  </w:style>
  <w:style w:type="character" w:customStyle="1" w:styleId="a5">
    <w:name w:val="Текст сноски Знак"/>
    <w:basedOn w:val="a0"/>
    <w:link w:val="a4"/>
    <w:uiPriority w:val="99"/>
    <w:rsid w:val="00A63A37"/>
  </w:style>
  <w:style w:type="character" w:customStyle="1" w:styleId="a6">
    <w:name w:val="Текст примечания Знак"/>
    <w:basedOn w:val="a0"/>
    <w:link w:val="a7"/>
    <w:uiPriority w:val="99"/>
    <w:locked/>
    <w:rsid w:val="004F4E0B"/>
    <w:rPr>
      <w:lang w:val="ru-RU" w:eastAsia="ru-RU" w:bidi="ar-SA"/>
    </w:rPr>
  </w:style>
  <w:style w:type="paragraph" w:styleId="a7">
    <w:name w:val="annotation text"/>
    <w:basedOn w:val="a"/>
    <w:link w:val="a6"/>
    <w:uiPriority w:val="99"/>
    <w:rsid w:val="004F4E0B"/>
    <w:rPr>
      <w:sz w:val="20"/>
      <w:szCs w:val="20"/>
    </w:rPr>
  </w:style>
  <w:style w:type="paragraph" w:styleId="a8">
    <w:name w:val="header"/>
    <w:basedOn w:val="a"/>
    <w:link w:val="a9"/>
    <w:rsid w:val="004F4E0B"/>
    <w:pPr>
      <w:tabs>
        <w:tab w:val="center" w:pos="4677"/>
        <w:tab w:val="right" w:pos="9355"/>
      </w:tabs>
    </w:pPr>
  </w:style>
  <w:style w:type="character" w:customStyle="1" w:styleId="a9">
    <w:name w:val="Верхний колонтитул Знак"/>
    <w:basedOn w:val="a0"/>
    <w:link w:val="a8"/>
    <w:rsid w:val="00370FBC"/>
    <w:rPr>
      <w:sz w:val="24"/>
      <w:szCs w:val="24"/>
    </w:rPr>
  </w:style>
  <w:style w:type="paragraph" w:styleId="aa">
    <w:name w:val="footer"/>
    <w:basedOn w:val="a"/>
    <w:link w:val="ab"/>
    <w:uiPriority w:val="99"/>
    <w:rsid w:val="004F4E0B"/>
    <w:pPr>
      <w:tabs>
        <w:tab w:val="center" w:pos="4677"/>
        <w:tab w:val="right" w:pos="9355"/>
      </w:tabs>
    </w:pPr>
  </w:style>
  <w:style w:type="character" w:customStyle="1" w:styleId="ab">
    <w:name w:val="Нижний колонтитул Знак"/>
    <w:basedOn w:val="a0"/>
    <w:link w:val="aa"/>
    <w:uiPriority w:val="99"/>
    <w:rsid w:val="00370FBC"/>
    <w:rPr>
      <w:sz w:val="24"/>
      <w:szCs w:val="24"/>
    </w:rPr>
  </w:style>
  <w:style w:type="paragraph" w:styleId="ac">
    <w:name w:val="Body Text"/>
    <w:basedOn w:val="a"/>
    <w:link w:val="ad"/>
    <w:rsid w:val="004F4E0B"/>
    <w:pPr>
      <w:jc w:val="both"/>
    </w:pPr>
    <w:rPr>
      <w:szCs w:val="20"/>
    </w:rPr>
  </w:style>
  <w:style w:type="character" w:customStyle="1" w:styleId="ad">
    <w:name w:val="Основной текст Знак"/>
    <w:basedOn w:val="a0"/>
    <w:link w:val="ac"/>
    <w:locked/>
    <w:rsid w:val="00370FBC"/>
    <w:rPr>
      <w:sz w:val="24"/>
    </w:rPr>
  </w:style>
  <w:style w:type="paragraph" w:styleId="ae">
    <w:name w:val="Body Text Indent"/>
    <w:basedOn w:val="a"/>
    <w:link w:val="af"/>
    <w:rsid w:val="004F4E0B"/>
    <w:pPr>
      <w:ind w:left="360"/>
    </w:pPr>
  </w:style>
  <w:style w:type="character" w:customStyle="1" w:styleId="af">
    <w:name w:val="Основной текст с отступом Знак"/>
    <w:basedOn w:val="a0"/>
    <w:link w:val="ae"/>
    <w:locked/>
    <w:rsid w:val="00370FBC"/>
    <w:rPr>
      <w:sz w:val="24"/>
      <w:szCs w:val="24"/>
    </w:rPr>
  </w:style>
  <w:style w:type="paragraph" w:styleId="22">
    <w:name w:val="Body Text 2"/>
    <w:basedOn w:val="a"/>
    <w:link w:val="23"/>
    <w:rsid w:val="004F4E0B"/>
    <w:pPr>
      <w:spacing w:after="120" w:line="480" w:lineRule="auto"/>
    </w:pPr>
  </w:style>
  <w:style w:type="character" w:customStyle="1" w:styleId="23">
    <w:name w:val="Основной текст 2 Знак"/>
    <w:basedOn w:val="a0"/>
    <w:link w:val="22"/>
    <w:rsid w:val="00F87084"/>
    <w:rPr>
      <w:sz w:val="24"/>
      <w:szCs w:val="24"/>
    </w:rPr>
  </w:style>
  <w:style w:type="paragraph" w:styleId="24">
    <w:name w:val="Body Text Indent 2"/>
    <w:basedOn w:val="a"/>
    <w:link w:val="25"/>
    <w:rsid w:val="004F4E0B"/>
    <w:pPr>
      <w:ind w:firstLine="720"/>
      <w:jc w:val="both"/>
    </w:pPr>
    <w:rPr>
      <w:rFonts w:ascii="Arial" w:hAnsi="Arial"/>
      <w:szCs w:val="20"/>
    </w:rPr>
  </w:style>
  <w:style w:type="paragraph" w:styleId="31">
    <w:name w:val="Body Text Indent 3"/>
    <w:basedOn w:val="a"/>
    <w:link w:val="32"/>
    <w:rsid w:val="004F4E0B"/>
    <w:pPr>
      <w:ind w:firstLine="720"/>
    </w:pPr>
    <w:rPr>
      <w:rFonts w:ascii="Arial" w:hAnsi="Arial"/>
      <w:szCs w:val="20"/>
    </w:rPr>
  </w:style>
  <w:style w:type="character" w:customStyle="1" w:styleId="32">
    <w:name w:val="Основной текст с отступом 3 Знак"/>
    <w:basedOn w:val="a0"/>
    <w:link w:val="31"/>
    <w:rsid w:val="00F87084"/>
    <w:rPr>
      <w:rFonts w:ascii="Arial" w:hAnsi="Arial"/>
      <w:sz w:val="24"/>
    </w:rPr>
  </w:style>
  <w:style w:type="paragraph" w:styleId="af0">
    <w:name w:val="Plain Text"/>
    <w:aliases w:val="Текст Знак Знак Знак Знак Знак Знак Знак Знак Знак Знак"/>
    <w:basedOn w:val="a"/>
    <w:link w:val="af1"/>
    <w:uiPriority w:val="99"/>
    <w:rsid w:val="004F4E0B"/>
    <w:rPr>
      <w:rFonts w:ascii="Courier New" w:hAnsi="Courier New" w:cs="Courier New"/>
      <w:sz w:val="20"/>
      <w:szCs w:val="20"/>
    </w:rPr>
  </w:style>
  <w:style w:type="character" w:customStyle="1" w:styleId="af1">
    <w:name w:val="Текст Знак"/>
    <w:aliases w:val="Текст Знак Знак Знак Знак Знак Знак Знак Знак Знак Знак Знак"/>
    <w:basedOn w:val="a0"/>
    <w:link w:val="af0"/>
    <w:uiPriority w:val="99"/>
    <w:rsid w:val="00370FBC"/>
    <w:rPr>
      <w:rFonts w:ascii="Courier New" w:hAnsi="Courier New" w:cs="Courier New"/>
    </w:rPr>
  </w:style>
  <w:style w:type="paragraph" w:styleId="af2">
    <w:name w:val="Balloon Text"/>
    <w:basedOn w:val="a"/>
    <w:link w:val="af3"/>
    <w:uiPriority w:val="99"/>
    <w:rsid w:val="004F4E0B"/>
    <w:rPr>
      <w:rFonts w:ascii="Tahoma" w:hAnsi="Tahoma" w:cs="Tahoma"/>
      <w:sz w:val="16"/>
      <w:szCs w:val="16"/>
    </w:rPr>
  </w:style>
  <w:style w:type="character" w:customStyle="1" w:styleId="af3">
    <w:name w:val="Текст выноски Знак"/>
    <w:basedOn w:val="a0"/>
    <w:link w:val="af2"/>
    <w:uiPriority w:val="99"/>
    <w:rsid w:val="00370FBC"/>
    <w:rPr>
      <w:rFonts w:ascii="Tahoma" w:hAnsi="Tahoma" w:cs="Tahoma"/>
      <w:sz w:val="16"/>
      <w:szCs w:val="16"/>
    </w:rPr>
  </w:style>
  <w:style w:type="paragraph" w:customStyle="1" w:styleId="-0">
    <w:name w:val="Т-м"/>
    <w:basedOn w:val="a"/>
    <w:rsid w:val="004F4E0B"/>
    <w:pPr>
      <w:numPr>
        <w:numId w:val="1"/>
      </w:numPr>
    </w:pPr>
    <w:rPr>
      <w:szCs w:val="20"/>
    </w:rPr>
  </w:style>
  <w:style w:type="paragraph" w:customStyle="1" w:styleId="xl26">
    <w:name w:val="xl26"/>
    <w:basedOn w:val="a"/>
    <w:rsid w:val="004F4E0B"/>
    <w:pPr>
      <w:pBdr>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27">
    <w:name w:val="xl27"/>
    <w:basedOn w:val="a"/>
    <w:rsid w:val="004F4E0B"/>
    <w:pPr>
      <w:pBdr>
        <w:left w:val="single" w:sz="4" w:space="0" w:color="auto"/>
        <w:bottom w:val="single" w:sz="4" w:space="0" w:color="auto"/>
        <w:right w:val="single" w:sz="4" w:space="0" w:color="000000"/>
      </w:pBdr>
      <w:spacing w:before="100" w:beforeAutospacing="1" w:after="100" w:afterAutospacing="1"/>
      <w:jc w:val="both"/>
    </w:pPr>
    <w:rPr>
      <w:rFonts w:eastAsia="Arial Unicode MS"/>
      <w:sz w:val="22"/>
      <w:szCs w:val="22"/>
    </w:rPr>
  </w:style>
  <w:style w:type="paragraph" w:customStyle="1" w:styleId="CharCharChar">
    <w:name w:val="Char Char Char Знак Знак Знак Знак Знак Знак Знак"/>
    <w:basedOn w:val="a"/>
    <w:rsid w:val="004F4E0B"/>
    <w:pPr>
      <w:spacing w:after="160" w:line="240" w:lineRule="exact"/>
    </w:pPr>
    <w:rPr>
      <w:rFonts w:ascii="Verdana" w:hAnsi="Verdana"/>
      <w:sz w:val="20"/>
      <w:szCs w:val="20"/>
      <w:lang w:val="en-US" w:eastAsia="en-US"/>
    </w:rPr>
  </w:style>
  <w:style w:type="paragraph" w:customStyle="1" w:styleId="Default">
    <w:name w:val="Default"/>
    <w:rsid w:val="004F4E0B"/>
    <w:pPr>
      <w:autoSpaceDE w:val="0"/>
      <w:autoSpaceDN w:val="0"/>
      <w:adjustRightInd w:val="0"/>
    </w:pPr>
    <w:rPr>
      <w:color w:val="000000"/>
      <w:sz w:val="24"/>
      <w:szCs w:val="24"/>
    </w:rPr>
  </w:style>
  <w:style w:type="paragraph" w:styleId="af4">
    <w:name w:val="List Paragraph"/>
    <w:aliases w:val="Нумерованый список,List Paragraph1"/>
    <w:basedOn w:val="a"/>
    <w:link w:val="af5"/>
    <w:uiPriority w:val="34"/>
    <w:qFormat/>
    <w:rsid w:val="004F4E0B"/>
    <w:pPr>
      <w:ind w:left="708"/>
    </w:pPr>
  </w:style>
  <w:style w:type="paragraph" w:customStyle="1" w:styleId="balans1">
    <w:name w:val="balans1"/>
    <w:basedOn w:val="a"/>
    <w:next w:val="a"/>
    <w:uiPriority w:val="99"/>
    <w:rsid w:val="004F4E0B"/>
    <w:pPr>
      <w:pBdr>
        <w:bottom w:val="single" w:sz="2" w:space="0" w:color="auto"/>
      </w:pBdr>
      <w:tabs>
        <w:tab w:val="left" w:pos="397"/>
        <w:tab w:val="center" w:pos="3345"/>
        <w:tab w:val="center" w:pos="3969"/>
      </w:tabs>
      <w:autoSpaceDE w:val="0"/>
      <w:autoSpaceDN w:val="0"/>
      <w:spacing w:line="160" w:lineRule="atLeast"/>
      <w:ind w:left="57" w:right="57"/>
    </w:pPr>
    <w:rPr>
      <w:rFonts w:ascii="FranklinGothicBookC" w:hAnsi="FranklinGothicBookC" w:cs="FranklinGothicBookC"/>
      <w:spacing w:val="-15"/>
      <w:sz w:val="16"/>
      <w:szCs w:val="16"/>
    </w:rPr>
  </w:style>
  <w:style w:type="paragraph" w:customStyle="1" w:styleId="balans">
    <w:name w:val="balans"/>
    <w:basedOn w:val="a"/>
    <w:next w:val="a"/>
    <w:uiPriority w:val="99"/>
    <w:rsid w:val="004F4E0B"/>
    <w:pPr>
      <w:tabs>
        <w:tab w:val="left" w:pos="397"/>
        <w:tab w:val="center" w:pos="3345"/>
        <w:tab w:val="center" w:pos="3969"/>
      </w:tabs>
      <w:autoSpaceDE w:val="0"/>
      <w:autoSpaceDN w:val="0"/>
      <w:spacing w:line="160" w:lineRule="atLeast"/>
      <w:ind w:left="57" w:right="57"/>
    </w:pPr>
    <w:rPr>
      <w:rFonts w:ascii="FranklinGothicBookC" w:hAnsi="FranklinGothicBookC" w:cs="FranklinGothicBookC"/>
      <w:spacing w:val="-15"/>
      <w:sz w:val="16"/>
      <w:szCs w:val="16"/>
    </w:rPr>
  </w:style>
  <w:style w:type="paragraph" w:customStyle="1" w:styleId="BodyText22">
    <w:name w:val="Body Text 22"/>
    <w:basedOn w:val="a"/>
    <w:rsid w:val="004F4E0B"/>
    <w:pPr>
      <w:widowControl w:val="0"/>
      <w:autoSpaceDE w:val="0"/>
      <w:autoSpaceDN w:val="0"/>
      <w:spacing w:line="360" w:lineRule="auto"/>
      <w:ind w:firstLine="709"/>
      <w:jc w:val="both"/>
    </w:pPr>
    <w:rPr>
      <w:sz w:val="20"/>
      <w:szCs w:val="20"/>
    </w:rPr>
  </w:style>
  <w:style w:type="character" w:styleId="af6">
    <w:name w:val="annotation reference"/>
    <w:basedOn w:val="a0"/>
    <w:uiPriority w:val="99"/>
    <w:rsid w:val="004F4E0B"/>
    <w:rPr>
      <w:sz w:val="16"/>
      <w:szCs w:val="16"/>
    </w:rPr>
  </w:style>
  <w:style w:type="table" w:styleId="af7">
    <w:name w:val="Table Grid"/>
    <w:basedOn w:val="a1"/>
    <w:rsid w:val="00B36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0"/>
    <w:rsid w:val="00F82258"/>
  </w:style>
  <w:style w:type="paragraph" w:customStyle="1" w:styleId="performed">
    <w:name w:val="performed"/>
    <w:basedOn w:val="a"/>
    <w:rsid w:val="002F4F40"/>
    <w:pPr>
      <w:keepNext/>
      <w:keepLines/>
      <w:spacing w:before="120"/>
      <w:jc w:val="center"/>
    </w:pPr>
    <w:rPr>
      <w:snapToGrid w:val="0"/>
      <w:sz w:val="22"/>
      <w:szCs w:val="22"/>
      <w:lang w:val="en-US"/>
    </w:rPr>
  </w:style>
  <w:style w:type="paragraph" w:customStyle="1" w:styleId="210">
    <w:name w:val="Основной текст с отступом 21"/>
    <w:basedOn w:val="a"/>
    <w:rsid w:val="008F2656"/>
    <w:pPr>
      <w:widowControl w:val="0"/>
      <w:ind w:right="-1" w:firstLine="567"/>
      <w:jc w:val="both"/>
    </w:pPr>
    <w:rPr>
      <w:sz w:val="22"/>
      <w:szCs w:val="20"/>
    </w:rPr>
  </w:style>
  <w:style w:type="paragraph" w:customStyle="1" w:styleId="310">
    <w:name w:val="Знак3 Знак Знак Знак Знак Знак Знак Знак Знак Знак1 Знак Знак Знак Знак Знак Знак Знак Знак Знак Знак Знак Знак Знак Знак Знак"/>
    <w:basedOn w:val="a"/>
    <w:rsid w:val="008F2656"/>
    <w:pPr>
      <w:spacing w:after="160" w:line="240" w:lineRule="exact"/>
    </w:pPr>
    <w:rPr>
      <w:rFonts w:eastAsia="Calibri"/>
      <w:szCs w:val="28"/>
      <w:lang w:eastAsia="zh-CN"/>
    </w:rPr>
  </w:style>
  <w:style w:type="paragraph" w:customStyle="1" w:styleId="bt">
    <w:name w:val="Îñíîâíîé òåêñò.bt"/>
    <w:rsid w:val="00BD7641"/>
    <w:pPr>
      <w:jc w:val="both"/>
    </w:pPr>
    <w:rPr>
      <w:sz w:val="22"/>
      <w:lang w:val="en-US"/>
    </w:rPr>
  </w:style>
  <w:style w:type="paragraph" w:customStyle="1" w:styleId="Level2">
    <w:name w:val="Level 2"/>
    <w:basedOn w:val="a"/>
    <w:rsid w:val="006D36C7"/>
    <w:pPr>
      <w:autoSpaceDE w:val="0"/>
      <w:autoSpaceDN w:val="0"/>
      <w:spacing w:after="140" w:line="290" w:lineRule="auto"/>
      <w:jc w:val="both"/>
    </w:pPr>
    <w:rPr>
      <w:rFonts w:ascii="Arial" w:hAnsi="Arial" w:cs="Arial"/>
      <w:kern w:val="20"/>
      <w:sz w:val="20"/>
      <w:szCs w:val="20"/>
      <w:lang w:val="en-GB"/>
    </w:rPr>
  </w:style>
  <w:style w:type="paragraph" w:customStyle="1" w:styleId="11">
    <w:name w:val="Без интервала1"/>
    <w:rsid w:val="00226778"/>
    <w:pPr>
      <w:autoSpaceDE w:val="0"/>
      <w:autoSpaceDN w:val="0"/>
    </w:pPr>
    <w:rPr>
      <w:sz w:val="24"/>
      <w:szCs w:val="24"/>
    </w:rPr>
  </w:style>
  <w:style w:type="paragraph" w:styleId="af9">
    <w:name w:val="annotation subject"/>
    <w:basedOn w:val="a7"/>
    <w:next w:val="a7"/>
    <w:link w:val="afa"/>
    <w:rsid w:val="001955D6"/>
    <w:rPr>
      <w:b/>
      <w:bCs/>
    </w:rPr>
  </w:style>
  <w:style w:type="paragraph" w:customStyle="1" w:styleId="afb">
    <w:name w:val="Основной"/>
    <w:basedOn w:val="a"/>
    <w:link w:val="afc"/>
    <w:qFormat/>
    <w:rsid w:val="00B06F80"/>
    <w:pPr>
      <w:spacing w:before="60" w:after="60"/>
      <w:ind w:firstLine="709"/>
      <w:jc w:val="both"/>
    </w:pPr>
  </w:style>
  <w:style w:type="character" w:customStyle="1" w:styleId="afc">
    <w:name w:val="Основной Знак"/>
    <w:basedOn w:val="a0"/>
    <w:link w:val="afb"/>
    <w:rsid w:val="00B06F80"/>
    <w:rPr>
      <w:sz w:val="24"/>
      <w:szCs w:val="24"/>
      <w:lang w:val="ru-RU" w:eastAsia="ru-RU" w:bidi="ar-SA"/>
    </w:rPr>
  </w:style>
  <w:style w:type="paragraph" w:styleId="afd">
    <w:name w:val="Revision"/>
    <w:hidden/>
    <w:uiPriority w:val="99"/>
    <w:semiHidden/>
    <w:rsid w:val="00622C49"/>
    <w:rPr>
      <w:sz w:val="24"/>
      <w:szCs w:val="24"/>
    </w:rPr>
  </w:style>
  <w:style w:type="paragraph" w:customStyle="1" w:styleId="ConsNormal">
    <w:name w:val="ConsNormal"/>
    <w:link w:val="ConsNormal0"/>
    <w:rsid w:val="0012667A"/>
    <w:pPr>
      <w:widowControl w:val="0"/>
      <w:autoSpaceDE w:val="0"/>
      <w:autoSpaceDN w:val="0"/>
      <w:adjustRightInd w:val="0"/>
      <w:ind w:right="19772" w:firstLine="720"/>
    </w:pPr>
    <w:rPr>
      <w:rFonts w:ascii="Arial" w:hAnsi="Arial" w:cs="Arial"/>
      <w:sz w:val="24"/>
      <w:szCs w:val="24"/>
    </w:rPr>
  </w:style>
  <w:style w:type="paragraph" w:customStyle="1" w:styleId="em-">
    <w:name w:val="em-абзац"/>
    <w:basedOn w:val="a"/>
    <w:link w:val="em-0"/>
    <w:rsid w:val="001E3D04"/>
    <w:pPr>
      <w:ind w:firstLine="567"/>
      <w:jc w:val="both"/>
    </w:pPr>
    <w:rPr>
      <w:sz w:val="22"/>
      <w:szCs w:val="22"/>
    </w:rPr>
  </w:style>
  <w:style w:type="character" w:customStyle="1" w:styleId="em-0">
    <w:name w:val="em-абзац Знак"/>
    <w:basedOn w:val="a0"/>
    <w:link w:val="em-"/>
    <w:rsid w:val="001E3D04"/>
    <w:rPr>
      <w:sz w:val="22"/>
      <w:szCs w:val="22"/>
    </w:rPr>
  </w:style>
  <w:style w:type="character" w:styleId="afe">
    <w:name w:val="Hyperlink"/>
    <w:basedOn w:val="a0"/>
    <w:uiPriority w:val="99"/>
    <w:rsid w:val="00A16316"/>
    <w:rPr>
      <w:color w:val="0000FF"/>
      <w:u w:val="single"/>
    </w:rPr>
  </w:style>
  <w:style w:type="paragraph" w:styleId="aff">
    <w:name w:val="Title"/>
    <w:basedOn w:val="a"/>
    <w:link w:val="aff0"/>
    <w:uiPriority w:val="10"/>
    <w:qFormat/>
    <w:rsid w:val="00370FBC"/>
    <w:pPr>
      <w:jc w:val="center"/>
    </w:pPr>
    <w:rPr>
      <w:b/>
      <w:bCs/>
    </w:rPr>
  </w:style>
  <w:style w:type="character" w:customStyle="1" w:styleId="aff0">
    <w:name w:val="Название Знак"/>
    <w:basedOn w:val="a0"/>
    <w:link w:val="aff"/>
    <w:uiPriority w:val="10"/>
    <w:rsid w:val="00370FBC"/>
    <w:rPr>
      <w:b/>
      <w:bCs/>
      <w:sz w:val="24"/>
      <w:szCs w:val="24"/>
    </w:rPr>
  </w:style>
  <w:style w:type="paragraph" w:styleId="12">
    <w:name w:val="toc 1"/>
    <w:basedOn w:val="a"/>
    <w:next w:val="a"/>
    <w:autoRedefine/>
    <w:uiPriority w:val="39"/>
    <w:qFormat/>
    <w:rsid w:val="00370FBC"/>
    <w:pPr>
      <w:spacing w:before="240" w:after="120"/>
    </w:pPr>
    <w:rPr>
      <w:b/>
      <w:bCs/>
    </w:rPr>
  </w:style>
  <w:style w:type="character" w:customStyle="1" w:styleId="aff1">
    <w:name w:val="Гипертекстовая ссылка"/>
    <w:basedOn w:val="a0"/>
    <w:uiPriority w:val="99"/>
    <w:rsid w:val="00370FBC"/>
    <w:rPr>
      <w:color w:val="008000"/>
    </w:rPr>
  </w:style>
  <w:style w:type="paragraph" w:customStyle="1" w:styleId="110">
    <w:name w:val="Абзац 1.1"/>
    <w:basedOn w:val="a"/>
    <w:rsid w:val="00370FBC"/>
    <w:pPr>
      <w:tabs>
        <w:tab w:val="num" w:pos="840"/>
      </w:tabs>
      <w:spacing w:before="40" w:after="40"/>
      <w:ind w:left="840" w:hanging="360"/>
      <w:jc w:val="both"/>
    </w:pPr>
    <w:rPr>
      <w:noProof/>
      <w:sz w:val="20"/>
      <w:szCs w:val="20"/>
    </w:rPr>
  </w:style>
  <w:style w:type="paragraph" w:customStyle="1" w:styleId="aff2">
    <w:name w:val="Абзац __"/>
    <w:basedOn w:val="a"/>
    <w:rsid w:val="00370FBC"/>
    <w:pPr>
      <w:tabs>
        <w:tab w:val="left" w:pos="709"/>
      </w:tabs>
      <w:spacing w:before="40" w:after="40"/>
      <w:ind w:left="709"/>
      <w:jc w:val="both"/>
    </w:pPr>
    <w:rPr>
      <w:sz w:val="20"/>
      <w:szCs w:val="20"/>
    </w:rPr>
  </w:style>
  <w:style w:type="paragraph" w:customStyle="1" w:styleId="-">
    <w:name w:val="Абзац -"/>
    <w:basedOn w:val="a"/>
    <w:rsid w:val="00370FBC"/>
    <w:pPr>
      <w:numPr>
        <w:numId w:val="8"/>
      </w:numPr>
      <w:tabs>
        <w:tab w:val="clear" w:pos="1273"/>
        <w:tab w:val="num" w:pos="1276"/>
      </w:tabs>
      <w:spacing w:before="40" w:after="40"/>
      <w:ind w:left="1276" w:hanging="227"/>
      <w:jc w:val="both"/>
    </w:pPr>
    <w:rPr>
      <w:sz w:val="20"/>
      <w:szCs w:val="20"/>
    </w:rPr>
  </w:style>
  <w:style w:type="paragraph" w:customStyle="1" w:styleId="prilozhenieglava">
    <w:name w:val="prilozhenie glava"/>
    <w:basedOn w:val="a"/>
    <w:rsid w:val="00370FBC"/>
    <w:pPr>
      <w:spacing w:before="240" w:after="240"/>
      <w:jc w:val="center"/>
    </w:pPr>
    <w:rPr>
      <w:b/>
      <w:bCs/>
      <w:caps/>
      <w:lang w:eastAsia="en-US"/>
    </w:rPr>
  </w:style>
  <w:style w:type="paragraph" w:customStyle="1" w:styleId="aff3">
    <w:name w:val="Текст таблицы"/>
    <w:uiPriority w:val="99"/>
    <w:rsid w:val="00370FBC"/>
    <w:rPr>
      <w:rFonts w:ascii="Arial" w:hAnsi="Arial" w:cs="Arial"/>
      <w:kern w:val="32"/>
      <w:sz w:val="16"/>
      <w:szCs w:val="16"/>
      <w:lang w:eastAsia="en-US"/>
    </w:rPr>
  </w:style>
  <w:style w:type="paragraph" w:customStyle="1" w:styleId="ConsPlusNonformat">
    <w:name w:val="ConsPlusNonformat"/>
    <w:rsid w:val="00370FBC"/>
    <w:pPr>
      <w:autoSpaceDE w:val="0"/>
      <w:autoSpaceDN w:val="0"/>
      <w:adjustRightInd w:val="0"/>
    </w:pPr>
    <w:rPr>
      <w:rFonts w:ascii="Courier New" w:hAnsi="Courier New" w:cs="Courier New"/>
    </w:rPr>
  </w:style>
  <w:style w:type="character" w:styleId="aff4">
    <w:name w:val="footnote reference"/>
    <w:basedOn w:val="a0"/>
    <w:uiPriority w:val="99"/>
    <w:rsid w:val="00370FBC"/>
    <w:rPr>
      <w:vertAlign w:val="superscript"/>
    </w:rPr>
  </w:style>
  <w:style w:type="paragraph" w:customStyle="1" w:styleId="ConsPlusNormal">
    <w:name w:val="ConsPlusNormal"/>
    <w:rsid w:val="00370FBC"/>
    <w:pPr>
      <w:autoSpaceDE w:val="0"/>
      <w:autoSpaceDN w:val="0"/>
      <w:adjustRightInd w:val="0"/>
      <w:ind w:firstLine="720"/>
    </w:pPr>
    <w:rPr>
      <w:rFonts w:ascii="Arial" w:hAnsi="Arial" w:cs="Arial"/>
    </w:rPr>
  </w:style>
  <w:style w:type="paragraph" w:customStyle="1" w:styleId="body">
    <w:name w:val="body"/>
    <w:basedOn w:val="a"/>
    <w:link w:val="body0"/>
    <w:rsid w:val="00370FBC"/>
    <w:pPr>
      <w:tabs>
        <w:tab w:val="left" w:pos="568"/>
        <w:tab w:val="left" w:pos="7088"/>
      </w:tabs>
      <w:autoSpaceDE w:val="0"/>
      <w:autoSpaceDN w:val="0"/>
      <w:adjustRightInd w:val="0"/>
      <w:spacing w:line="230" w:lineRule="atLeast"/>
      <w:ind w:firstLine="227"/>
      <w:jc w:val="both"/>
      <w:textAlignment w:val="center"/>
    </w:pPr>
    <w:rPr>
      <w:rFonts w:ascii="FranklinGothicBookC" w:hAnsi="FranklinGothicBookC" w:cs="FranklinGothicBookC"/>
      <w:color w:val="000000"/>
      <w:sz w:val="18"/>
      <w:szCs w:val="18"/>
    </w:rPr>
  </w:style>
  <w:style w:type="character" w:customStyle="1" w:styleId="aff5">
    <w:name w:val="Цветовое выделение"/>
    <w:uiPriority w:val="99"/>
    <w:rsid w:val="00370FBC"/>
    <w:rPr>
      <w:b/>
      <w:bCs/>
      <w:color w:val="26282F"/>
      <w:sz w:val="26"/>
      <w:szCs w:val="26"/>
    </w:rPr>
  </w:style>
  <w:style w:type="character" w:styleId="aff6">
    <w:name w:val="Emphasis"/>
    <w:basedOn w:val="a0"/>
    <w:uiPriority w:val="20"/>
    <w:qFormat/>
    <w:rsid w:val="00370FBC"/>
    <w:rPr>
      <w:i/>
      <w:iCs/>
    </w:rPr>
  </w:style>
  <w:style w:type="paragraph" w:customStyle="1" w:styleId="aff7">
    <w:name w:val="Абзац а)б)в)"/>
    <w:basedOn w:val="a"/>
    <w:rsid w:val="00893BC8"/>
    <w:pPr>
      <w:tabs>
        <w:tab w:val="num" w:pos="1800"/>
      </w:tabs>
      <w:autoSpaceDE w:val="0"/>
      <w:autoSpaceDN w:val="0"/>
      <w:adjustRightInd w:val="0"/>
      <w:ind w:left="1800" w:hanging="720"/>
    </w:pPr>
    <w:rPr>
      <w:sz w:val="20"/>
      <w:szCs w:val="20"/>
    </w:rPr>
  </w:style>
  <w:style w:type="paragraph" w:customStyle="1" w:styleId="111">
    <w:name w:val="Абзац 1.1.1"/>
    <w:basedOn w:val="a"/>
    <w:rsid w:val="00893BC8"/>
    <w:pPr>
      <w:tabs>
        <w:tab w:val="num" w:pos="1440"/>
      </w:tabs>
      <w:spacing w:before="40" w:after="40"/>
      <w:ind w:left="1440" w:hanging="720"/>
      <w:jc w:val="both"/>
    </w:pPr>
    <w:rPr>
      <w:sz w:val="20"/>
      <w:szCs w:val="20"/>
    </w:rPr>
  </w:style>
  <w:style w:type="character" w:styleId="aff8">
    <w:name w:val="Strong"/>
    <w:basedOn w:val="a0"/>
    <w:uiPriority w:val="22"/>
    <w:qFormat/>
    <w:rsid w:val="00233ABE"/>
    <w:rPr>
      <w:rFonts w:ascii="FreeSetC" w:hAnsi="FreeSetC" w:hint="default"/>
      <w:b/>
      <w:bCs/>
    </w:rPr>
  </w:style>
  <w:style w:type="paragraph" w:customStyle="1" w:styleId="hyphenate">
    <w:name w:val="hyphenate"/>
    <w:basedOn w:val="a"/>
    <w:rsid w:val="00233ABE"/>
    <w:pPr>
      <w:spacing w:before="100" w:beforeAutospacing="1" w:after="100" w:afterAutospacing="1"/>
      <w:jc w:val="both"/>
    </w:pPr>
  </w:style>
  <w:style w:type="character" w:customStyle="1" w:styleId="small1">
    <w:name w:val="small1"/>
    <w:basedOn w:val="a0"/>
    <w:rsid w:val="00233ABE"/>
    <w:rPr>
      <w:rFonts w:ascii="Verdana" w:hAnsi="Verdana" w:hint="default"/>
      <w:sz w:val="17"/>
      <w:szCs w:val="17"/>
    </w:rPr>
  </w:style>
  <w:style w:type="character" w:customStyle="1" w:styleId="title2">
    <w:name w:val="title2"/>
    <w:basedOn w:val="a0"/>
    <w:rsid w:val="00233ABE"/>
  </w:style>
  <w:style w:type="paragraph" w:styleId="HTML">
    <w:name w:val="HTML Preformatted"/>
    <w:basedOn w:val="a"/>
    <w:link w:val="HTML0"/>
    <w:rsid w:val="00AB1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olor w:val="000000"/>
      <w:sz w:val="18"/>
      <w:szCs w:val="18"/>
    </w:rPr>
  </w:style>
  <w:style w:type="character" w:customStyle="1" w:styleId="HTML0">
    <w:name w:val="Стандартный HTML Знак"/>
    <w:basedOn w:val="a0"/>
    <w:link w:val="HTML"/>
    <w:rsid w:val="00AB1AA2"/>
    <w:rPr>
      <w:rFonts w:ascii="Arial Unicode MS" w:hAnsi="Arial Unicode MS"/>
      <w:color w:val="000000"/>
      <w:sz w:val="18"/>
      <w:szCs w:val="18"/>
    </w:rPr>
  </w:style>
  <w:style w:type="paragraph" w:customStyle="1" w:styleId="prilozhenie">
    <w:name w:val="prilozhenie"/>
    <w:basedOn w:val="a"/>
    <w:rsid w:val="00D835FA"/>
    <w:pPr>
      <w:ind w:firstLine="709"/>
      <w:jc w:val="both"/>
    </w:pPr>
    <w:rPr>
      <w:szCs w:val="20"/>
    </w:rPr>
  </w:style>
  <w:style w:type="paragraph" w:customStyle="1" w:styleId="em-1">
    <w:name w:val="em-подраздел"/>
    <w:basedOn w:val="a"/>
    <w:link w:val="em-2"/>
    <w:rsid w:val="00D835FA"/>
    <w:pPr>
      <w:ind w:firstLine="567"/>
      <w:jc w:val="both"/>
    </w:pPr>
    <w:rPr>
      <w:b/>
      <w:sz w:val="22"/>
      <w:szCs w:val="22"/>
    </w:rPr>
  </w:style>
  <w:style w:type="character" w:customStyle="1" w:styleId="em-2">
    <w:name w:val="em-подраздел Знак"/>
    <w:link w:val="em-1"/>
    <w:rsid w:val="00D835FA"/>
    <w:rPr>
      <w:b/>
      <w:sz w:val="22"/>
      <w:szCs w:val="22"/>
    </w:rPr>
  </w:style>
  <w:style w:type="paragraph" w:customStyle="1" w:styleId="em-3">
    <w:name w:val="em-текст сноски"/>
    <w:basedOn w:val="a4"/>
    <w:rsid w:val="00D835FA"/>
    <w:pPr>
      <w:ind w:firstLine="284"/>
      <w:jc w:val="both"/>
    </w:pPr>
    <w:rPr>
      <w:vanish/>
      <w:sz w:val="16"/>
      <w:szCs w:val="16"/>
    </w:rPr>
  </w:style>
  <w:style w:type="paragraph" w:styleId="aff9">
    <w:name w:val="No Spacing"/>
    <w:aliases w:val="обычный"/>
    <w:uiPriority w:val="1"/>
    <w:qFormat/>
    <w:rsid w:val="00D51F5A"/>
    <w:pPr>
      <w:autoSpaceDE w:val="0"/>
      <w:autoSpaceDN w:val="0"/>
    </w:pPr>
    <w:rPr>
      <w:sz w:val="24"/>
      <w:szCs w:val="24"/>
    </w:rPr>
  </w:style>
  <w:style w:type="paragraph" w:customStyle="1" w:styleId="13">
    <w:name w:val="Знак Знак1 Знак Знак Знак"/>
    <w:basedOn w:val="a"/>
    <w:rsid w:val="004D52E1"/>
    <w:pPr>
      <w:tabs>
        <w:tab w:val="num" w:pos="360"/>
      </w:tabs>
      <w:spacing w:after="160" w:line="240" w:lineRule="exact"/>
    </w:pPr>
    <w:rPr>
      <w:noProof/>
      <w:lang w:val="en-US"/>
    </w:rPr>
  </w:style>
  <w:style w:type="character" w:styleId="affa">
    <w:name w:val="FollowedHyperlink"/>
    <w:basedOn w:val="a0"/>
    <w:unhideWhenUsed/>
    <w:rsid w:val="007E69CA"/>
    <w:rPr>
      <w:color w:val="800080"/>
      <w:u w:val="single"/>
    </w:rPr>
  </w:style>
  <w:style w:type="paragraph" w:customStyle="1" w:styleId="14">
    <w:name w:val="Абзац списка1"/>
    <w:basedOn w:val="a"/>
    <w:rsid w:val="00C973C2"/>
    <w:pPr>
      <w:spacing w:after="120"/>
      <w:ind w:left="567"/>
    </w:pPr>
    <w:rPr>
      <w:rFonts w:ascii="Arial" w:hAnsi="Arial"/>
      <w:sz w:val="22"/>
      <w:szCs w:val="22"/>
      <w:lang w:eastAsia="en-US"/>
    </w:rPr>
  </w:style>
  <w:style w:type="paragraph" w:customStyle="1" w:styleId="Style5">
    <w:name w:val="Style5"/>
    <w:basedOn w:val="a"/>
    <w:uiPriority w:val="99"/>
    <w:rsid w:val="00001695"/>
    <w:pPr>
      <w:widowControl w:val="0"/>
      <w:autoSpaceDE w:val="0"/>
      <w:autoSpaceDN w:val="0"/>
      <w:adjustRightInd w:val="0"/>
      <w:spacing w:line="302" w:lineRule="exact"/>
      <w:jc w:val="both"/>
    </w:pPr>
  </w:style>
  <w:style w:type="paragraph" w:customStyle="1" w:styleId="Style7">
    <w:name w:val="Style7"/>
    <w:basedOn w:val="a"/>
    <w:uiPriority w:val="99"/>
    <w:rsid w:val="00001695"/>
    <w:pPr>
      <w:widowControl w:val="0"/>
      <w:autoSpaceDE w:val="0"/>
      <w:autoSpaceDN w:val="0"/>
      <w:adjustRightInd w:val="0"/>
      <w:spacing w:line="293" w:lineRule="exact"/>
      <w:ind w:hanging="346"/>
      <w:jc w:val="both"/>
    </w:pPr>
  </w:style>
  <w:style w:type="paragraph" w:customStyle="1" w:styleId="Style8">
    <w:name w:val="Style8"/>
    <w:basedOn w:val="a"/>
    <w:uiPriority w:val="99"/>
    <w:rsid w:val="00001695"/>
    <w:pPr>
      <w:widowControl w:val="0"/>
      <w:autoSpaceDE w:val="0"/>
      <w:autoSpaceDN w:val="0"/>
      <w:adjustRightInd w:val="0"/>
    </w:pPr>
  </w:style>
  <w:style w:type="paragraph" w:customStyle="1" w:styleId="Style12">
    <w:name w:val="Style12"/>
    <w:basedOn w:val="a"/>
    <w:uiPriority w:val="99"/>
    <w:rsid w:val="00001695"/>
    <w:pPr>
      <w:widowControl w:val="0"/>
      <w:autoSpaceDE w:val="0"/>
      <w:autoSpaceDN w:val="0"/>
      <w:adjustRightInd w:val="0"/>
    </w:pPr>
  </w:style>
  <w:style w:type="character" w:customStyle="1" w:styleId="FontStyle33">
    <w:name w:val="Font Style33"/>
    <w:basedOn w:val="a0"/>
    <w:uiPriority w:val="99"/>
    <w:rsid w:val="00001695"/>
    <w:rPr>
      <w:rFonts w:ascii="Times New Roman" w:hAnsi="Times New Roman" w:cs="Times New Roman"/>
      <w:sz w:val="16"/>
      <w:szCs w:val="16"/>
    </w:rPr>
  </w:style>
  <w:style w:type="character" w:customStyle="1" w:styleId="FontStyle34">
    <w:name w:val="Font Style34"/>
    <w:basedOn w:val="a0"/>
    <w:uiPriority w:val="99"/>
    <w:rsid w:val="00001695"/>
    <w:rPr>
      <w:rFonts w:ascii="Arial" w:hAnsi="Arial" w:cs="Arial"/>
      <w:sz w:val="16"/>
      <w:szCs w:val="16"/>
    </w:rPr>
  </w:style>
  <w:style w:type="character" w:customStyle="1" w:styleId="FontStyle36">
    <w:name w:val="Font Style36"/>
    <w:basedOn w:val="a0"/>
    <w:uiPriority w:val="99"/>
    <w:rsid w:val="00001695"/>
    <w:rPr>
      <w:rFonts w:ascii="Arial" w:hAnsi="Arial" w:cs="Arial"/>
      <w:sz w:val="20"/>
      <w:szCs w:val="20"/>
    </w:rPr>
  </w:style>
  <w:style w:type="paragraph" w:customStyle="1" w:styleId="affb">
    <w:name w:val="Прижатый влево"/>
    <w:basedOn w:val="a"/>
    <w:next w:val="a"/>
    <w:uiPriority w:val="99"/>
    <w:rsid w:val="00001695"/>
    <w:pPr>
      <w:autoSpaceDE w:val="0"/>
      <w:autoSpaceDN w:val="0"/>
      <w:adjustRightInd w:val="0"/>
    </w:pPr>
    <w:rPr>
      <w:rFonts w:ascii="Arial" w:hAnsi="Arial" w:cs="Arial"/>
    </w:rPr>
  </w:style>
  <w:style w:type="paragraph" w:customStyle="1" w:styleId="Style13">
    <w:name w:val="Style13"/>
    <w:basedOn w:val="a"/>
    <w:uiPriority w:val="99"/>
    <w:rsid w:val="00001695"/>
    <w:pPr>
      <w:widowControl w:val="0"/>
      <w:autoSpaceDE w:val="0"/>
      <w:autoSpaceDN w:val="0"/>
      <w:adjustRightInd w:val="0"/>
    </w:pPr>
  </w:style>
  <w:style w:type="paragraph" w:customStyle="1" w:styleId="Style4">
    <w:name w:val="Style4"/>
    <w:basedOn w:val="a"/>
    <w:uiPriority w:val="99"/>
    <w:rsid w:val="00770BAF"/>
    <w:pPr>
      <w:widowControl w:val="0"/>
      <w:autoSpaceDE w:val="0"/>
      <w:autoSpaceDN w:val="0"/>
      <w:adjustRightInd w:val="0"/>
      <w:spacing w:line="302" w:lineRule="exact"/>
      <w:jc w:val="both"/>
    </w:pPr>
  </w:style>
  <w:style w:type="character" w:customStyle="1" w:styleId="FontStyle35">
    <w:name w:val="Font Style35"/>
    <w:basedOn w:val="a0"/>
    <w:uiPriority w:val="99"/>
    <w:rsid w:val="00770BAF"/>
    <w:rPr>
      <w:rFonts w:ascii="Arial" w:hAnsi="Arial" w:cs="Arial"/>
      <w:b/>
      <w:bCs/>
      <w:i/>
      <w:iCs/>
      <w:sz w:val="20"/>
      <w:szCs w:val="20"/>
    </w:rPr>
  </w:style>
  <w:style w:type="paragraph" w:customStyle="1" w:styleId="Style19">
    <w:name w:val="Style19"/>
    <w:basedOn w:val="a"/>
    <w:uiPriority w:val="99"/>
    <w:rsid w:val="00BE58EA"/>
    <w:pPr>
      <w:widowControl w:val="0"/>
      <w:autoSpaceDE w:val="0"/>
      <w:autoSpaceDN w:val="0"/>
      <w:adjustRightInd w:val="0"/>
    </w:pPr>
  </w:style>
  <w:style w:type="paragraph" w:customStyle="1" w:styleId="Style21">
    <w:name w:val="Style21"/>
    <w:basedOn w:val="a"/>
    <w:uiPriority w:val="99"/>
    <w:rsid w:val="00BE58EA"/>
    <w:pPr>
      <w:widowControl w:val="0"/>
      <w:autoSpaceDE w:val="0"/>
      <w:autoSpaceDN w:val="0"/>
      <w:adjustRightInd w:val="0"/>
    </w:pPr>
  </w:style>
  <w:style w:type="paragraph" w:customStyle="1" w:styleId="Style23">
    <w:name w:val="Style23"/>
    <w:basedOn w:val="a"/>
    <w:uiPriority w:val="99"/>
    <w:rsid w:val="00BE58EA"/>
    <w:pPr>
      <w:widowControl w:val="0"/>
      <w:autoSpaceDE w:val="0"/>
      <w:autoSpaceDN w:val="0"/>
      <w:adjustRightInd w:val="0"/>
      <w:spacing w:line="485" w:lineRule="exact"/>
      <w:ind w:firstLine="739"/>
    </w:pPr>
  </w:style>
  <w:style w:type="character" w:customStyle="1" w:styleId="FontStyle37">
    <w:name w:val="Font Style37"/>
    <w:basedOn w:val="a0"/>
    <w:uiPriority w:val="99"/>
    <w:rsid w:val="00BE58EA"/>
    <w:rPr>
      <w:rFonts w:ascii="Times New Roman" w:hAnsi="Times New Roman" w:cs="Times New Roman"/>
      <w:sz w:val="26"/>
      <w:szCs w:val="26"/>
    </w:rPr>
  </w:style>
  <w:style w:type="character" w:customStyle="1" w:styleId="FontStyle40">
    <w:name w:val="Font Style40"/>
    <w:basedOn w:val="a0"/>
    <w:uiPriority w:val="99"/>
    <w:rsid w:val="00BE58EA"/>
    <w:rPr>
      <w:rFonts w:ascii="Times New Roman" w:hAnsi="Times New Roman" w:cs="Times New Roman"/>
      <w:b/>
      <w:bCs/>
      <w:sz w:val="26"/>
      <w:szCs w:val="26"/>
    </w:rPr>
  </w:style>
  <w:style w:type="character" w:customStyle="1" w:styleId="FontStyle41">
    <w:name w:val="Font Style41"/>
    <w:basedOn w:val="a0"/>
    <w:uiPriority w:val="99"/>
    <w:rsid w:val="00B842D3"/>
    <w:rPr>
      <w:rFonts w:ascii="Times New Roman" w:hAnsi="Times New Roman" w:cs="Times New Roman"/>
      <w:sz w:val="22"/>
      <w:szCs w:val="22"/>
    </w:rPr>
  </w:style>
  <w:style w:type="paragraph" w:customStyle="1" w:styleId="Style25">
    <w:name w:val="Style25"/>
    <w:basedOn w:val="a"/>
    <w:uiPriority w:val="99"/>
    <w:rsid w:val="00B842D3"/>
    <w:pPr>
      <w:widowControl w:val="0"/>
      <w:autoSpaceDE w:val="0"/>
      <w:autoSpaceDN w:val="0"/>
      <w:adjustRightInd w:val="0"/>
      <w:spacing w:line="276" w:lineRule="exact"/>
    </w:pPr>
  </w:style>
  <w:style w:type="paragraph" w:customStyle="1" w:styleId="Style28">
    <w:name w:val="Style28"/>
    <w:basedOn w:val="a"/>
    <w:uiPriority w:val="99"/>
    <w:rsid w:val="00B842D3"/>
    <w:pPr>
      <w:widowControl w:val="0"/>
      <w:autoSpaceDE w:val="0"/>
      <w:autoSpaceDN w:val="0"/>
      <w:adjustRightInd w:val="0"/>
      <w:spacing w:line="275" w:lineRule="exact"/>
    </w:pPr>
  </w:style>
  <w:style w:type="paragraph" w:customStyle="1" w:styleId="Style6">
    <w:name w:val="Style6"/>
    <w:basedOn w:val="a"/>
    <w:uiPriority w:val="99"/>
    <w:rsid w:val="0085733C"/>
    <w:pPr>
      <w:widowControl w:val="0"/>
      <w:autoSpaceDE w:val="0"/>
      <w:autoSpaceDN w:val="0"/>
      <w:adjustRightInd w:val="0"/>
    </w:pPr>
  </w:style>
  <w:style w:type="character" w:customStyle="1" w:styleId="affc">
    <w:name w:val="Сравнение редакций. Добавленный фрагмент"/>
    <w:uiPriority w:val="99"/>
    <w:rsid w:val="00540EA5"/>
    <w:rPr>
      <w:color w:val="000000"/>
      <w:shd w:val="clear" w:color="auto" w:fill="C1D7FF"/>
    </w:rPr>
  </w:style>
  <w:style w:type="character" w:styleId="affd">
    <w:name w:val="line number"/>
    <w:rsid w:val="00A61C5D"/>
  </w:style>
  <w:style w:type="paragraph" w:customStyle="1" w:styleId="Style1">
    <w:name w:val="Style1"/>
    <w:basedOn w:val="a"/>
    <w:uiPriority w:val="99"/>
    <w:rsid w:val="00A61C5D"/>
    <w:pPr>
      <w:widowControl w:val="0"/>
      <w:autoSpaceDE w:val="0"/>
      <w:autoSpaceDN w:val="0"/>
      <w:adjustRightInd w:val="0"/>
      <w:spacing w:line="326" w:lineRule="exact"/>
      <w:ind w:hanging="1320"/>
    </w:pPr>
    <w:rPr>
      <w:rFonts w:ascii="Arial" w:hAnsi="Arial" w:cs="Arial"/>
    </w:rPr>
  </w:style>
  <w:style w:type="paragraph" w:customStyle="1" w:styleId="Style2">
    <w:name w:val="Style2"/>
    <w:basedOn w:val="a"/>
    <w:uiPriority w:val="99"/>
    <w:rsid w:val="00A61C5D"/>
    <w:pPr>
      <w:widowControl w:val="0"/>
      <w:autoSpaceDE w:val="0"/>
      <w:autoSpaceDN w:val="0"/>
      <w:adjustRightInd w:val="0"/>
      <w:spacing w:line="230" w:lineRule="exact"/>
      <w:ind w:firstLine="523"/>
    </w:pPr>
    <w:rPr>
      <w:rFonts w:ascii="Arial" w:hAnsi="Arial" w:cs="Arial"/>
    </w:rPr>
  </w:style>
  <w:style w:type="paragraph" w:customStyle="1" w:styleId="Style9">
    <w:name w:val="Style9"/>
    <w:basedOn w:val="a"/>
    <w:uiPriority w:val="99"/>
    <w:rsid w:val="00A61C5D"/>
    <w:pPr>
      <w:widowControl w:val="0"/>
      <w:autoSpaceDE w:val="0"/>
      <w:autoSpaceDN w:val="0"/>
      <w:adjustRightInd w:val="0"/>
      <w:jc w:val="both"/>
    </w:pPr>
    <w:rPr>
      <w:rFonts w:ascii="Arial" w:hAnsi="Arial" w:cs="Arial"/>
    </w:rPr>
  </w:style>
  <w:style w:type="paragraph" w:customStyle="1" w:styleId="Style10">
    <w:name w:val="Style10"/>
    <w:basedOn w:val="a"/>
    <w:uiPriority w:val="99"/>
    <w:rsid w:val="00A61C5D"/>
    <w:pPr>
      <w:widowControl w:val="0"/>
      <w:autoSpaceDE w:val="0"/>
      <w:autoSpaceDN w:val="0"/>
      <w:adjustRightInd w:val="0"/>
    </w:pPr>
    <w:rPr>
      <w:rFonts w:ascii="Arial" w:hAnsi="Arial" w:cs="Arial"/>
    </w:rPr>
  </w:style>
  <w:style w:type="paragraph" w:customStyle="1" w:styleId="Style11">
    <w:name w:val="Style11"/>
    <w:basedOn w:val="a"/>
    <w:uiPriority w:val="99"/>
    <w:rsid w:val="00A61C5D"/>
    <w:pPr>
      <w:widowControl w:val="0"/>
      <w:autoSpaceDE w:val="0"/>
      <w:autoSpaceDN w:val="0"/>
      <w:adjustRightInd w:val="0"/>
    </w:pPr>
    <w:rPr>
      <w:rFonts w:ascii="Arial" w:hAnsi="Arial" w:cs="Arial"/>
    </w:rPr>
  </w:style>
  <w:style w:type="paragraph" w:customStyle="1" w:styleId="Style14">
    <w:name w:val="Style14"/>
    <w:basedOn w:val="a"/>
    <w:uiPriority w:val="99"/>
    <w:rsid w:val="00A61C5D"/>
    <w:pPr>
      <w:widowControl w:val="0"/>
      <w:autoSpaceDE w:val="0"/>
      <w:autoSpaceDN w:val="0"/>
      <w:adjustRightInd w:val="0"/>
      <w:spacing w:line="275" w:lineRule="exact"/>
      <w:jc w:val="both"/>
    </w:pPr>
    <w:rPr>
      <w:rFonts w:ascii="Arial" w:hAnsi="Arial" w:cs="Arial"/>
    </w:rPr>
  </w:style>
  <w:style w:type="paragraph" w:customStyle="1" w:styleId="Style15">
    <w:name w:val="Style15"/>
    <w:basedOn w:val="a"/>
    <w:uiPriority w:val="99"/>
    <w:rsid w:val="00A61C5D"/>
    <w:pPr>
      <w:widowControl w:val="0"/>
      <w:autoSpaceDE w:val="0"/>
      <w:autoSpaceDN w:val="0"/>
      <w:adjustRightInd w:val="0"/>
      <w:spacing w:line="276" w:lineRule="exact"/>
      <w:ind w:firstLine="178"/>
    </w:pPr>
    <w:rPr>
      <w:rFonts w:ascii="Arial" w:hAnsi="Arial" w:cs="Arial"/>
    </w:rPr>
  </w:style>
  <w:style w:type="character" w:customStyle="1" w:styleId="FontStyle18">
    <w:name w:val="Font Style18"/>
    <w:basedOn w:val="a0"/>
    <w:uiPriority w:val="99"/>
    <w:rsid w:val="00A61C5D"/>
    <w:rPr>
      <w:rFonts w:ascii="Arial" w:hAnsi="Arial" w:cs="Arial"/>
      <w:b/>
      <w:bCs/>
      <w:sz w:val="26"/>
      <w:szCs w:val="26"/>
    </w:rPr>
  </w:style>
  <w:style w:type="character" w:customStyle="1" w:styleId="FontStyle19">
    <w:name w:val="Font Style19"/>
    <w:basedOn w:val="a0"/>
    <w:uiPriority w:val="99"/>
    <w:rsid w:val="00A61C5D"/>
    <w:rPr>
      <w:rFonts w:ascii="Times New Roman" w:hAnsi="Times New Roman" w:cs="Times New Roman"/>
      <w:i/>
      <w:iCs/>
      <w:sz w:val="18"/>
      <w:szCs w:val="18"/>
    </w:rPr>
  </w:style>
  <w:style w:type="character" w:customStyle="1" w:styleId="FontStyle21">
    <w:name w:val="Font Style21"/>
    <w:basedOn w:val="a0"/>
    <w:uiPriority w:val="99"/>
    <w:rsid w:val="00A61C5D"/>
    <w:rPr>
      <w:rFonts w:ascii="Arial" w:hAnsi="Arial" w:cs="Arial"/>
      <w:i/>
      <w:iCs/>
      <w:sz w:val="20"/>
      <w:szCs w:val="20"/>
    </w:rPr>
  </w:style>
  <w:style w:type="character" w:customStyle="1" w:styleId="FontStyle23">
    <w:name w:val="Font Style23"/>
    <w:basedOn w:val="a0"/>
    <w:uiPriority w:val="99"/>
    <w:rsid w:val="00A61C5D"/>
    <w:rPr>
      <w:rFonts w:ascii="Arial" w:hAnsi="Arial" w:cs="Arial"/>
      <w:sz w:val="20"/>
      <w:szCs w:val="20"/>
    </w:rPr>
  </w:style>
  <w:style w:type="character" w:customStyle="1" w:styleId="FontStyle24">
    <w:name w:val="Font Style24"/>
    <w:basedOn w:val="a0"/>
    <w:uiPriority w:val="99"/>
    <w:rsid w:val="00A61C5D"/>
    <w:rPr>
      <w:rFonts w:ascii="Times New Roman" w:hAnsi="Times New Roman" w:cs="Times New Roman"/>
      <w:b/>
      <w:bCs/>
      <w:sz w:val="22"/>
      <w:szCs w:val="22"/>
    </w:rPr>
  </w:style>
  <w:style w:type="character" w:customStyle="1" w:styleId="FontStyle25">
    <w:name w:val="Font Style25"/>
    <w:basedOn w:val="a0"/>
    <w:uiPriority w:val="99"/>
    <w:rsid w:val="00A61C5D"/>
    <w:rPr>
      <w:rFonts w:ascii="Arial" w:hAnsi="Arial" w:cs="Arial"/>
      <w:i/>
      <w:iCs/>
      <w:sz w:val="20"/>
      <w:szCs w:val="20"/>
    </w:rPr>
  </w:style>
  <w:style w:type="character" w:customStyle="1" w:styleId="FontStyle26">
    <w:name w:val="Font Style26"/>
    <w:basedOn w:val="a0"/>
    <w:uiPriority w:val="99"/>
    <w:rsid w:val="00A61C5D"/>
    <w:rPr>
      <w:rFonts w:ascii="Arial" w:hAnsi="Arial" w:cs="Arial"/>
      <w:sz w:val="20"/>
      <w:szCs w:val="20"/>
    </w:rPr>
  </w:style>
  <w:style w:type="character" w:customStyle="1" w:styleId="FontStyle27">
    <w:name w:val="Font Style27"/>
    <w:basedOn w:val="a0"/>
    <w:uiPriority w:val="99"/>
    <w:rsid w:val="00A61C5D"/>
    <w:rPr>
      <w:rFonts w:ascii="Arial" w:hAnsi="Arial" w:cs="Arial"/>
      <w:b/>
      <w:bCs/>
      <w:i/>
      <w:iCs/>
      <w:sz w:val="22"/>
      <w:szCs w:val="22"/>
    </w:rPr>
  </w:style>
  <w:style w:type="character" w:customStyle="1" w:styleId="FontStyle28">
    <w:name w:val="Font Style28"/>
    <w:basedOn w:val="a0"/>
    <w:uiPriority w:val="99"/>
    <w:rsid w:val="00A61C5D"/>
    <w:rPr>
      <w:rFonts w:ascii="Arial" w:hAnsi="Arial" w:cs="Arial"/>
      <w:b/>
      <w:bCs/>
      <w:sz w:val="20"/>
      <w:szCs w:val="20"/>
    </w:rPr>
  </w:style>
  <w:style w:type="character" w:customStyle="1" w:styleId="FontStyle29">
    <w:name w:val="Font Style29"/>
    <w:basedOn w:val="a0"/>
    <w:uiPriority w:val="99"/>
    <w:rsid w:val="00A61C5D"/>
    <w:rPr>
      <w:rFonts w:ascii="Arial" w:hAnsi="Arial" w:cs="Arial"/>
      <w:b/>
      <w:bCs/>
      <w:sz w:val="20"/>
      <w:szCs w:val="20"/>
    </w:rPr>
  </w:style>
  <w:style w:type="paragraph" w:customStyle="1" w:styleId="211">
    <w:name w:val="Основной текст с отступом 21"/>
    <w:basedOn w:val="a"/>
    <w:rsid w:val="00C8673D"/>
    <w:pPr>
      <w:widowControl w:val="0"/>
      <w:ind w:right="-1" w:firstLine="567"/>
      <w:jc w:val="both"/>
    </w:pPr>
    <w:rPr>
      <w:sz w:val="22"/>
      <w:szCs w:val="20"/>
    </w:rPr>
  </w:style>
  <w:style w:type="paragraph" w:customStyle="1" w:styleId="311">
    <w:name w:val="Знак3 Знак Знак Знак Знак Знак Знак Знак Знак Знак1 Знак Знак Знак Знак Знак Знак Знак Знак Знак Знак Знак Знак Знак Знак Знак"/>
    <w:basedOn w:val="a"/>
    <w:rsid w:val="00C8673D"/>
    <w:pPr>
      <w:spacing w:after="160" w:line="240" w:lineRule="exact"/>
    </w:pPr>
    <w:rPr>
      <w:rFonts w:eastAsia="Calibri"/>
      <w:szCs w:val="28"/>
      <w:lang w:eastAsia="zh-CN"/>
    </w:rPr>
  </w:style>
  <w:style w:type="paragraph" w:customStyle="1" w:styleId="15">
    <w:name w:val="Без интервала1"/>
    <w:rsid w:val="00C8673D"/>
    <w:pPr>
      <w:autoSpaceDE w:val="0"/>
      <w:autoSpaceDN w:val="0"/>
    </w:pPr>
    <w:rPr>
      <w:sz w:val="24"/>
      <w:szCs w:val="24"/>
    </w:rPr>
  </w:style>
  <w:style w:type="paragraph" w:customStyle="1" w:styleId="16">
    <w:name w:val="Абзац списка1"/>
    <w:basedOn w:val="a"/>
    <w:rsid w:val="00C8673D"/>
    <w:pPr>
      <w:spacing w:after="120"/>
      <w:ind w:left="567"/>
    </w:pPr>
    <w:rPr>
      <w:rFonts w:ascii="Arial" w:hAnsi="Arial"/>
      <w:sz w:val="22"/>
      <w:szCs w:val="22"/>
      <w:lang w:eastAsia="en-US"/>
    </w:rPr>
  </w:style>
  <w:style w:type="paragraph" w:customStyle="1" w:styleId="affe">
    <w:name w:val="Нормальный (таблица)"/>
    <w:basedOn w:val="a"/>
    <w:next w:val="a"/>
    <w:uiPriority w:val="99"/>
    <w:rsid w:val="00E2042D"/>
    <w:pPr>
      <w:widowControl w:val="0"/>
      <w:autoSpaceDE w:val="0"/>
      <w:autoSpaceDN w:val="0"/>
      <w:adjustRightInd w:val="0"/>
      <w:jc w:val="both"/>
    </w:pPr>
    <w:rPr>
      <w:rFonts w:ascii="Arial" w:hAnsi="Arial" w:cs="Arial"/>
    </w:rPr>
  </w:style>
  <w:style w:type="character" w:customStyle="1" w:styleId="afa">
    <w:name w:val="Тема примечания Знак"/>
    <w:basedOn w:val="a6"/>
    <w:link w:val="af9"/>
    <w:rsid w:val="00E2042D"/>
    <w:rPr>
      <w:b/>
      <w:bCs/>
      <w:lang w:val="ru-RU" w:eastAsia="ru-RU" w:bidi="ar-SA"/>
    </w:rPr>
  </w:style>
  <w:style w:type="paragraph" w:customStyle="1" w:styleId="Pa2">
    <w:name w:val="Pa2"/>
    <w:basedOn w:val="a"/>
    <w:next w:val="a"/>
    <w:uiPriority w:val="99"/>
    <w:rsid w:val="00E2042D"/>
    <w:pPr>
      <w:autoSpaceDE w:val="0"/>
      <w:autoSpaceDN w:val="0"/>
      <w:adjustRightInd w:val="0"/>
      <w:spacing w:line="241" w:lineRule="atLeast"/>
    </w:pPr>
    <w:rPr>
      <w:rFonts w:ascii="HelveticaNeueCyr" w:eastAsia="Calibri" w:hAnsi="HelveticaNeueCyr"/>
      <w:lang w:eastAsia="en-US"/>
    </w:rPr>
  </w:style>
  <w:style w:type="character" w:customStyle="1" w:styleId="A20">
    <w:name w:val="A2"/>
    <w:uiPriority w:val="99"/>
    <w:rsid w:val="00E2042D"/>
    <w:rPr>
      <w:rFonts w:cs="HelveticaNeueCyr"/>
      <w:b/>
      <w:bCs/>
      <w:color w:val="000000"/>
      <w:sz w:val="18"/>
      <w:szCs w:val="18"/>
    </w:rPr>
  </w:style>
  <w:style w:type="character" w:customStyle="1" w:styleId="FontStyle14">
    <w:name w:val="Font Style14"/>
    <w:basedOn w:val="a0"/>
    <w:uiPriority w:val="99"/>
    <w:rsid w:val="001478FF"/>
    <w:rPr>
      <w:rFonts w:ascii="Times New Roman" w:hAnsi="Times New Roman" w:cs="Times New Roman"/>
      <w:b/>
      <w:bCs/>
      <w:sz w:val="38"/>
      <w:szCs w:val="38"/>
    </w:rPr>
  </w:style>
  <w:style w:type="character" w:customStyle="1" w:styleId="FontStyle15">
    <w:name w:val="Font Style15"/>
    <w:basedOn w:val="a0"/>
    <w:uiPriority w:val="99"/>
    <w:rsid w:val="001478FF"/>
    <w:rPr>
      <w:rFonts w:ascii="Times New Roman" w:hAnsi="Times New Roman" w:cs="Times New Roman"/>
      <w:sz w:val="38"/>
      <w:szCs w:val="38"/>
    </w:rPr>
  </w:style>
  <w:style w:type="character" w:customStyle="1" w:styleId="FontStyle16">
    <w:name w:val="Font Style16"/>
    <w:basedOn w:val="a0"/>
    <w:uiPriority w:val="99"/>
    <w:rsid w:val="001478FF"/>
    <w:rPr>
      <w:rFonts w:ascii="Times New Roman" w:hAnsi="Times New Roman" w:cs="Times New Roman"/>
      <w:b/>
      <w:bCs/>
      <w:sz w:val="38"/>
      <w:szCs w:val="38"/>
    </w:rPr>
  </w:style>
  <w:style w:type="character" w:customStyle="1" w:styleId="FontStyle17">
    <w:name w:val="Font Style17"/>
    <w:basedOn w:val="a0"/>
    <w:uiPriority w:val="99"/>
    <w:rsid w:val="001478FF"/>
    <w:rPr>
      <w:rFonts w:ascii="Times New Roman" w:hAnsi="Times New Roman" w:cs="Times New Roman"/>
      <w:b/>
      <w:bCs/>
      <w:sz w:val="18"/>
      <w:szCs w:val="18"/>
    </w:rPr>
  </w:style>
  <w:style w:type="character" w:customStyle="1" w:styleId="FontStyle50">
    <w:name w:val="Font Style50"/>
    <w:basedOn w:val="a0"/>
    <w:uiPriority w:val="99"/>
    <w:rsid w:val="00536795"/>
    <w:rPr>
      <w:rFonts w:ascii="Times New Roman" w:hAnsi="Times New Roman" w:cs="Times New Roman"/>
      <w:sz w:val="20"/>
      <w:szCs w:val="20"/>
    </w:rPr>
  </w:style>
  <w:style w:type="character" w:customStyle="1" w:styleId="FontStyle39">
    <w:name w:val="Font Style39"/>
    <w:basedOn w:val="a0"/>
    <w:uiPriority w:val="99"/>
    <w:rsid w:val="004E2B2F"/>
    <w:rPr>
      <w:rFonts w:ascii="Times New Roman" w:hAnsi="Times New Roman" w:cs="Times New Roman" w:hint="default"/>
    </w:rPr>
  </w:style>
  <w:style w:type="paragraph" w:customStyle="1" w:styleId="Columnheader">
    <w:name w:val="Column header"/>
    <w:basedOn w:val="a"/>
    <w:rsid w:val="001E1F9B"/>
    <w:pPr>
      <w:tabs>
        <w:tab w:val="decimal" w:pos="1503"/>
      </w:tabs>
      <w:spacing w:line="228" w:lineRule="auto"/>
      <w:ind w:right="-56"/>
    </w:pPr>
    <w:rPr>
      <w:rFonts w:ascii="Arial" w:hAnsi="Arial"/>
      <w:b/>
      <w:sz w:val="18"/>
      <w:szCs w:val="20"/>
      <w:lang w:val="en-GB"/>
    </w:rPr>
  </w:style>
  <w:style w:type="paragraph" w:customStyle="1" w:styleId="Tablenumbers1">
    <w:name w:val="Table numbers1"/>
    <w:rsid w:val="001E1F9B"/>
    <w:pPr>
      <w:tabs>
        <w:tab w:val="decimal" w:pos="1503"/>
      </w:tabs>
      <w:ind w:right="-56"/>
    </w:pPr>
    <w:rPr>
      <w:rFonts w:ascii="Arial" w:hAnsi="Arial"/>
      <w:sz w:val="18"/>
      <w:lang w:val="en-GB"/>
    </w:rPr>
  </w:style>
  <w:style w:type="paragraph" w:customStyle="1" w:styleId="RRthousands">
    <w:name w:val="RR thousands"/>
    <w:basedOn w:val="a"/>
    <w:link w:val="RRthousandsChar"/>
    <w:rsid w:val="001E1F9B"/>
    <w:pPr>
      <w:ind w:left="86" w:hanging="86"/>
    </w:pPr>
    <w:rPr>
      <w:rFonts w:ascii="Arial" w:hAnsi="Arial"/>
      <w:i/>
      <w:sz w:val="16"/>
      <w:szCs w:val="20"/>
      <w:lang w:val="en-GB"/>
    </w:rPr>
  </w:style>
  <w:style w:type="character" w:customStyle="1" w:styleId="RRthousandsChar">
    <w:name w:val="RR thousands Char"/>
    <w:link w:val="RRthousands"/>
    <w:rsid w:val="001E1F9B"/>
    <w:rPr>
      <w:rFonts w:ascii="Arial" w:hAnsi="Arial"/>
      <w:i/>
      <w:sz w:val="16"/>
      <w:lang w:val="en-GB"/>
    </w:rPr>
  </w:style>
  <w:style w:type="paragraph" w:customStyle="1" w:styleId="Tabletext">
    <w:name w:val="Table text"/>
    <w:basedOn w:val="a"/>
    <w:rsid w:val="001E1F9B"/>
    <w:pPr>
      <w:ind w:left="85" w:hanging="85"/>
    </w:pPr>
    <w:rPr>
      <w:rFonts w:ascii="Arial" w:hAnsi="Arial"/>
      <w:sz w:val="18"/>
      <w:szCs w:val="20"/>
      <w:lang w:val="en-GB"/>
    </w:rPr>
  </w:style>
  <w:style w:type="paragraph" w:customStyle="1" w:styleId="Rowheader">
    <w:name w:val="Row header"/>
    <w:basedOn w:val="a"/>
    <w:rsid w:val="001E1F9B"/>
    <w:pPr>
      <w:ind w:left="85" w:hanging="85"/>
    </w:pPr>
    <w:rPr>
      <w:rFonts w:ascii="Arial" w:hAnsi="Arial"/>
      <w:b/>
      <w:sz w:val="18"/>
      <w:szCs w:val="20"/>
      <w:lang w:val="en-GB"/>
    </w:rPr>
  </w:style>
  <w:style w:type="paragraph" w:styleId="afff">
    <w:name w:val="Subtitle"/>
    <w:basedOn w:val="a"/>
    <w:next w:val="a"/>
    <w:link w:val="afff0"/>
    <w:qFormat/>
    <w:rsid w:val="001E1F9B"/>
    <w:pPr>
      <w:spacing w:after="60"/>
      <w:jc w:val="center"/>
      <w:outlineLvl w:val="1"/>
    </w:pPr>
    <w:rPr>
      <w:rFonts w:ascii="Cambria" w:hAnsi="Cambria"/>
    </w:rPr>
  </w:style>
  <w:style w:type="character" w:customStyle="1" w:styleId="afff0">
    <w:name w:val="Подзаголовок Знак"/>
    <w:basedOn w:val="a0"/>
    <w:link w:val="afff"/>
    <w:rsid w:val="001E1F9B"/>
    <w:rPr>
      <w:rFonts w:ascii="Cambria" w:hAnsi="Cambria"/>
      <w:sz w:val="24"/>
      <w:szCs w:val="24"/>
    </w:rPr>
  </w:style>
  <w:style w:type="character" w:customStyle="1" w:styleId="databind5">
    <w:name w:val="databind5"/>
    <w:rsid w:val="002666F2"/>
    <w:rPr>
      <w:rFonts w:ascii="Tahoma" w:hAnsi="Tahoma" w:cs="Tahoma" w:hint="default"/>
      <w:color w:val="000000"/>
      <w:sz w:val="20"/>
      <w:szCs w:val="20"/>
    </w:rPr>
  </w:style>
  <w:style w:type="paragraph" w:customStyle="1" w:styleId="afff1">
    <w:name w:val="Таблицы (моноширинный)"/>
    <w:basedOn w:val="a"/>
    <w:next w:val="a"/>
    <w:uiPriority w:val="99"/>
    <w:rsid w:val="002666F2"/>
    <w:pPr>
      <w:widowControl w:val="0"/>
      <w:autoSpaceDE w:val="0"/>
      <w:autoSpaceDN w:val="0"/>
      <w:adjustRightInd w:val="0"/>
    </w:pPr>
    <w:rPr>
      <w:rFonts w:ascii="Courier New" w:hAnsi="Courier New" w:cs="Courier New"/>
    </w:rPr>
  </w:style>
  <w:style w:type="character" w:customStyle="1" w:styleId="af5">
    <w:name w:val="Абзац списка Знак"/>
    <w:aliases w:val="Нумерованый список Знак,List Paragraph1 Знак"/>
    <w:basedOn w:val="a0"/>
    <w:link w:val="af4"/>
    <w:uiPriority w:val="34"/>
    <w:locked/>
    <w:rsid w:val="002666F2"/>
    <w:rPr>
      <w:sz w:val="24"/>
      <w:szCs w:val="24"/>
    </w:rPr>
  </w:style>
  <w:style w:type="paragraph" w:customStyle="1" w:styleId="a00">
    <w:name w:val="a0"/>
    <w:basedOn w:val="a"/>
    <w:rsid w:val="00E2071E"/>
    <w:rPr>
      <w:rFonts w:ascii="Arial" w:eastAsia="Calibri" w:hAnsi="Arial" w:cs="Arial"/>
      <w:sz w:val="16"/>
      <w:szCs w:val="16"/>
    </w:rPr>
  </w:style>
  <w:style w:type="character" w:customStyle="1" w:styleId="60">
    <w:name w:val="Заголовок 6 Знак"/>
    <w:basedOn w:val="a0"/>
    <w:link w:val="6"/>
    <w:rsid w:val="00A12E97"/>
    <w:rPr>
      <w:sz w:val="28"/>
    </w:rPr>
  </w:style>
  <w:style w:type="character" w:customStyle="1" w:styleId="70">
    <w:name w:val="Заголовок 7 Знак"/>
    <w:basedOn w:val="a0"/>
    <w:link w:val="7"/>
    <w:rsid w:val="00A12E97"/>
    <w:rPr>
      <w:b/>
      <w:sz w:val="22"/>
    </w:rPr>
  </w:style>
  <w:style w:type="character" w:customStyle="1" w:styleId="80">
    <w:name w:val="Заголовок 8 Знак"/>
    <w:basedOn w:val="a0"/>
    <w:link w:val="8"/>
    <w:rsid w:val="00A12E97"/>
    <w:rPr>
      <w:sz w:val="28"/>
    </w:rPr>
  </w:style>
  <w:style w:type="character" w:customStyle="1" w:styleId="90">
    <w:name w:val="Заголовок 9 Знак"/>
    <w:basedOn w:val="a0"/>
    <w:link w:val="9"/>
    <w:rsid w:val="00A12E97"/>
    <w:rPr>
      <w:rFonts w:ascii="Cambria" w:hAnsi="Cambria"/>
      <w:sz w:val="22"/>
      <w:szCs w:val="22"/>
    </w:rPr>
  </w:style>
  <w:style w:type="character" w:customStyle="1" w:styleId="40">
    <w:name w:val="Заголовок 4 Знак"/>
    <w:link w:val="4"/>
    <w:rsid w:val="00A12E97"/>
    <w:rPr>
      <w:rFonts w:ascii="Arial" w:hAnsi="Arial" w:cs="Arial"/>
      <w:b/>
      <w:bCs/>
      <w:sz w:val="24"/>
      <w:u w:val="single"/>
    </w:rPr>
  </w:style>
  <w:style w:type="paragraph" w:customStyle="1" w:styleId="ConsCell">
    <w:name w:val="ConsCell"/>
    <w:rsid w:val="00A12E97"/>
    <w:pPr>
      <w:overflowPunct w:val="0"/>
      <w:autoSpaceDE w:val="0"/>
      <w:autoSpaceDN w:val="0"/>
      <w:adjustRightInd w:val="0"/>
      <w:ind w:right="19772"/>
      <w:textAlignment w:val="baseline"/>
    </w:pPr>
    <w:rPr>
      <w:rFonts w:ascii="Arial" w:hAnsi="Arial"/>
    </w:rPr>
  </w:style>
  <w:style w:type="paragraph" w:customStyle="1" w:styleId="Prikaz">
    <w:name w:val="Prikaz"/>
    <w:basedOn w:val="a"/>
    <w:rsid w:val="00A12E97"/>
    <w:pPr>
      <w:ind w:firstLine="709"/>
      <w:jc w:val="both"/>
    </w:pPr>
    <w:rPr>
      <w:sz w:val="28"/>
      <w:szCs w:val="20"/>
    </w:rPr>
  </w:style>
  <w:style w:type="paragraph" w:customStyle="1" w:styleId="prilozhforma">
    <w:name w:val="prilozh forma"/>
    <w:basedOn w:val="a"/>
    <w:rsid w:val="00A12E97"/>
    <w:pPr>
      <w:spacing w:before="120" w:after="120"/>
    </w:pPr>
    <w:rPr>
      <w:szCs w:val="20"/>
    </w:rPr>
  </w:style>
  <w:style w:type="paragraph" w:styleId="33">
    <w:name w:val="Body Text 3"/>
    <w:basedOn w:val="a"/>
    <w:link w:val="34"/>
    <w:rsid w:val="00A12E97"/>
    <w:pPr>
      <w:jc w:val="both"/>
    </w:pPr>
    <w:rPr>
      <w:b/>
      <w:bCs/>
      <w:i/>
      <w:iCs/>
      <w:sz w:val="22"/>
      <w:szCs w:val="22"/>
    </w:rPr>
  </w:style>
  <w:style w:type="character" w:customStyle="1" w:styleId="34">
    <w:name w:val="Основной текст 3 Знак"/>
    <w:basedOn w:val="a0"/>
    <w:link w:val="33"/>
    <w:rsid w:val="00A12E97"/>
    <w:rPr>
      <w:b/>
      <w:bCs/>
      <w:i/>
      <w:iCs/>
      <w:sz w:val="22"/>
      <w:szCs w:val="22"/>
    </w:rPr>
  </w:style>
  <w:style w:type="paragraph" w:customStyle="1" w:styleId="prilozheniereazdel">
    <w:name w:val="prilozhenie reazdel"/>
    <w:basedOn w:val="prilozhenie"/>
    <w:rsid w:val="00A12E97"/>
    <w:pPr>
      <w:spacing w:before="240" w:after="240"/>
    </w:pPr>
    <w:rPr>
      <w:b/>
    </w:rPr>
  </w:style>
  <w:style w:type="paragraph" w:styleId="26">
    <w:name w:val="List 2"/>
    <w:basedOn w:val="a"/>
    <w:rsid w:val="00A12E97"/>
    <w:pPr>
      <w:autoSpaceDE w:val="0"/>
      <w:autoSpaceDN w:val="0"/>
      <w:ind w:left="566" w:hanging="283"/>
    </w:pPr>
    <w:rPr>
      <w:sz w:val="20"/>
      <w:szCs w:val="20"/>
    </w:rPr>
  </w:style>
  <w:style w:type="paragraph" w:customStyle="1" w:styleId="tabl">
    <w:name w:val="tabl"/>
    <w:basedOn w:val="a"/>
    <w:rsid w:val="00A12E97"/>
    <w:pPr>
      <w:jc w:val="both"/>
    </w:pPr>
    <w:rPr>
      <w:szCs w:val="20"/>
    </w:rPr>
  </w:style>
  <w:style w:type="character" w:customStyle="1" w:styleId="25">
    <w:name w:val="Основной текст с отступом 2 Знак"/>
    <w:link w:val="24"/>
    <w:rsid w:val="00A12E97"/>
    <w:rPr>
      <w:rFonts w:ascii="Arial" w:hAnsi="Arial"/>
      <w:sz w:val="24"/>
    </w:rPr>
  </w:style>
  <w:style w:type="paragraph" w:customStyle="1" w:styleId="afff2">
    <w:name w:val="текст"/>
    <w:basedOn w:val="a"/>
    <w:rsid w:val="00A12E97"/>
    <w:pPr>
      <w:ind w:firstLine="567"/>
      <w:jc w:val="both"/>
    </w:pPr>
    <w:rPr>
      <w:szCs w:val="20"/>
    </w:rPr>
  </w:style>
  <w:style w:type="paragraph" w:customStyle="1" w:styleId="17">
    <w:name w:val="Основной текст с отступом1"/>
    <w:basedOn w:val="a"/>
    <w:rsid w:val="00A12E97"/>
    <w:pPr>
      <w:autoSpaceDE w:val="0"/>
      <w:autoSpaceDN w:val="0"/>
      <w:ind w:firstLine="709"/>
      <w:jc w:val="both"/>
    </w:pPr>
    <w:rPr>
      <w:sz w:val="20"/>
      <w:szCs w:val="20"/>
    </w:rPr>
  </w:style>
  <w:style w:type="paragraph" w:customStyle="1" w:styleId="ConsPlusCell">
    <w:name w:val="ConsPlusCell"/>
    <w:uiPriority w:val="99"/>
    <w:rsid w:val="00A12E97"/>
    <w:pPr>
      <w:autoSpaceDE w:val="0"/>
      <w:autoSpaceDN w:val="0"/>
      <w:adjustRightInd w:val="0"/>
    </w:pPr>
    <w:rPr>
      <w:rFonts w:ascii="Arial" w:hAnsi="Arial" w:cs="Arial"/>
    </w:rPr>
  </w:style>
  <w:style w:type="paragraph" w:customStyle="1" w:styleId="afff3">
    <w:name w:val="Знак Знак Знак Знак Знак Знак"/>
    <w:basedOn w:val="a"/>
    <w:rsid w:val="00A12E97"/>
    <w:pPr>
      <w:tabs>
        <w:tab w:val="num" w:pos="360"/>
      </w:tabs>
      <w:spacing w:after="160" w:line="240" w:lineRule="exact"/>
      <w:ind w:left="360" w:hanging="360"/>
      <w:jc w:val="both"/>
    </w:pPr>
    <w:rPr>
      <w:rFonts w:ascii="Verdana" w:hAnsi="Verdana" w:cs="Verdana"/>
      <w:sz w:val="20"/>
      <w:szCs w:val="20"/>
      <w:lang w:val="en-US" w:eastAsia="en-US"/>
    </w:rPr>
  </w:style>
  <w:style w:type="paragraph" w:styleId="afff4">
    <w:name w:val="TOC Heading"/>
    <w:basedOn w:val="1"/>
    <w:next w:val="a"/>
    <w:uiPriority w:val="39"/>
    <w:qFormat/>
    <w:rsid w:val="00A12E97"/>
    <w:pPr>
      <w:keepLines/>
      <w:spacing w:before="480" w:line="276" w:lineRule="auto"/>
      <w:ind w:firstLine="709"/>
      <w:outlineLvl w:val="9"/>
    </w:pPr>
    <w:rPr>
      <w:rFonts w:ascii="Cambria" w:hAnsi="Cambria"/>
      <w:b/>
      <w:bCs/>
      <w:color w:val="365F91"/>
      <w:sz w:val="28"/>
      <w:szCs w:val="28"/>
      <w:lang w:val="ru-RU"/>
    </w:rPr>
  </w:style>
  <w:style w:type="paragraph" w:styleId="27">
    <w:name w:val="toc 2"/>
    <w:basedOn w:val="a"/>
    <w:next w:val="a"/>
    <w:autoRedefine/>
    <w:uiPriority w:val="39"/>
    <w:unhideWhenUsed/>
    <w:qFormat/>
    <w:rsid w:val="00A12E97"/>
    <w:pPr>
      <w:tabs>
        <w:tab w:val="right" w:leader="dot" w:pos="9344"/>
      </w:tabs>
      <w:spacing w:after="100" w:line="276" w:lineRule="auto"/>
      <w:ind w:firstLine="284"/>
    </w:pPr>
    <w:rPr>
      <w:noProof/>
      <w:sz w:val="22"/>
      <w:szCs w:val="22"/>
    </w:rPr>
  </w:style>
  <w:style w:type="paragraph" w:styleId="35">
    <w:name w:val="toc 3"/>
    <w:basedOn w:val="a"/>
    <w:next w:val="a"/>
    <w:autoRedefine/>
    <w:uiPriority w:val="39"/>
    <w:unhideWhenUsed/>
    <w:qFormat/>
    <w:rsid w:val="00A12E97"/>
    <w:pPr>
      <w:tabs>
        <w:tab w:val="right" w:leader="dot" w:pos="9344"/>
      </w:tabs>
      <w:spacing w:after="100" w:line="276" w:lineRule="auto"/>
      <w:ind w:left="440"/>
    </w:pPr>
    <w:rPr>
      <w:noProof/>
      <w:sz w:val="22"/>
      <w:szCs w:val="22"/>
    </w:rPr>
  </w:style>
  <w:style w:type="paragraph" w:styleId="51">
    <w:name w:val="toc 5"/>
    <w:basedOn w:val="a"/>
    <w:next w:val="a"/>
    <w:autoRedefine/>
    <w:uiPriority w:val="39"/>
    <w:rsid w:val="00A12E97"/>
    <w:pPr>
      <w:ind w:left="960"/>
    </w:pPr>
  </w:style>
  <w:style w:type="paragraph" w:styleId="71">
    <w:name w:val="toc 7"/>
    <w:basedOn w:val="a"/>
    <w:next w:val="a"/>
    <w:autoRedefine/>
    <w:uiPriority w:val="39"/>
    <w:rsid w:val="00A12E97"/>
    <w:pPr>
      <w:ind w:left="1440"/>
    </w:pPr>
  </w:style>
  <w:style w:type="paragraph" w:customStyle="1" w:styleId="afff5">
    <w:name w:val="кому"/>
    <w:basedOn w:val="a"/>
    <w:rsid w:val="00A12E97"/>
    <w:pPr>
      <w:overflowPunct w:val="0"/>
      <w:autoSpaceDE w:val="0"/>
      <w:autoSpaceDN w:val="0"/>
      <w:adjustRightInd w:val="0"/>
      <w:ind w:left="5220"/>
      <w:textAlignment w:val="baseline"/>
    </w:pPr>
    <w:rPr>
      <w:szCs w:val="20"/>
    </w:rPr>
  </w:style>
  <w:style w:type="paragraph" w:customStyle="1" w:styleId="ConsNonformat">
    <w:name w:val="ConsNonformat"/>
    <w:rsid w:val="00A12E97"/>
    <w:pPr>
      <w:widowControl w:val="0"/>
      <w:autoSpaceDE w:val="0"/>
      <w:autoSpaceDN w:val="0"/>
      <w:adjustRightInd w:val="0"/>
    </w:pPr>
    <w:rPr>
      <w:rFonts w:ascii="Courier New" w:hAnsi="Courier New" w:cs="Courier New"/>
      <w:sz w:val="16"/>
      <w:szCs w:val="16"/>
    </w:rPr>
  </w:style>
  <w:style w:type="paragraph" w:customStyle="1" w:styleId="91">
    <w:name w:val="鈞胛・粽・9"/>
    <w:basedOn w:val="a"/>
    <w:next w:val="a"/>
    <w:rsid w:val="00A12E97"/>
    <w:pPr>
      <w:keepNext/>
      <w:autoSpaceDE w:val="0"/>
      <w:autoSpaceDN w:val="0"/>
      <w:adjustRightInd w:val="0"/>
      <w:jc w:val="center"/>
    </w:pPr>
    <w:rPr>
      <w:sz w:val="28"/>
      <w:szCs w:val="28"/>
    </w:rPr>
  </w:style>
  <w:style w:type="paragraph" w:customStyle="1" w:styleId="em-4">
    <w:name w:val="em-Раздел"/>
    <w:basedOn w:val="1"/>
    <w:link w:val="em-5"/>
    <w:rsid w:val="00A12E97"/>
    <w:pPr>
      <w:ind w:firstLine="567"/>
    </w:pPr>
    <w:rPr>
      <w:rFonts w:ascii="Cambria" w:hAnsi="Cambria"/>
      <w:b/>
      <w:bCs/>
      <w:kern w:val="32"/>
      <w:sz w:val="28"/>
      <w:szCs w:val="22"/>
      <w:lang w:val="ru-RU"/>
    </w:rPr>
  </w:style>
  <w:style w:type="character" w:customStyle="1" w:styleId="em-5">
    <w:name w:val="em-Раздел Знак"/>
    <w:link w:val="em-4"/>
    <w:rsid w:val="00A12E97"/>
    <w:rPr>
      <w:rFonts w:ascii="Cambria" w:hAnsi="Cambria"/>
      <w:b/>
      <w:bCs/>
      <w:kern w:val="32"/>
      <w:sz w:val="28"/>
      <w:szCs w:val="22"/>
    </w:rPr>
  </w:style>
  <w:style w:type="paragraph" w:customStyle="1" w:styleId="em">
    <w:name w:val="emРаздел"/>
    <w:basedOn w:val="a"/>
    <w:link w:val="em0"/>
    <w:rsid w:val="00A12E97"/>
    <w:pPr>
      <w:ind w:firstLine="567"/>
    </w:pPr>
    <w:rPr>
      <w:b/>
      <w:sz w:val="28"/>
      <w:szCs w:val="22"/>
    </w:rPr>
  </w:style>
  <w:style w:type="character" w:customStyle="1" w:styleId="em0">
    <w:name w:val="emРаздел Знак"/>
    <w:link w:val="em"/>
    <w:rsid w:val="00A12E97"/>
    <w:rPr>
      <w:b/>
      <w:sz w:val="28"/>
      <w:szCs w:val="22"/>
    </w:rPr>
  </w:style>
  <w:style w:type="paragraph" w:customStyle="1" w:styleId="em-6">
    <w:name w:val="em-заголовок таблицыЖ"/>
    <w:basedOn w:val="a"/>
    <w:rsid w:val="00A12E97"/>
    <w:pPr>
      <w:framePr w:hSpace="180" w:wrap="around" w:vAnchor="text" w:hAnchor="margin" w:y="80"/>
      <w:jc w:val="center"/>
    </w:pPr>
    <w:rPr>
      <w:b/>
      <w:sz w:val="22"/>
      <w:szCs w:val="22"/>
    </w:rPr>
  </w:style>
  <w:style w:type="paragraph" w:customStyle="1" w:styleId="em-7">
    <w:name w:val="em-пункт"/>
    <w:basedOn w:val="em-1"/>
    <w:rsid w:val="00A12E97"/>
  </w:style>
  <w:style w:type="paragraph" w:styleId="afff6">
    <w:name w:val="table of figures"/>
    <w:basedOn w:val="a"/>
    <w:next w:val="a"/>
    <w:rsid w:val="00A12E97"/>
  </w:style>
  <w:style w:type="paragraph" w:customStyle="1" w:styleId="em--">
    <w:name w:val="em-п-пункт"/>
    <w:basedOn w:val="em-7"/>
    <w:rsid w:val="00A12E97"/>
  </w:style>
  <w:style w:type="paragraph" w:styleId="41">
    <w:name w:val="toc 4"/>
    <w:basedOn w:val="a"/>
    <w:next w:val="a"/>
    <w:autoRedefine/>
    <w:uiPriority w:val="39"/>
    <w:rsid w:val="00A12E97"/>
    <w:pPr>
      <w:tabs>
        <w:tab w:val="right" w:leader="dot" w:pos="9344"/>
      </w:tabs>
      <w:ind w:left="720"/>
    </w:pPr>
    <w:rPr>
      <w:noProof/>
      <w:sz w:val="22"/>
      <w:szCs w:val="22"/>
    </w:rPr>
  </w:style>
  <w:style w:type="paragraph" w:customStyle="1" w:styleId="18">
    <w:name w:val="Знак1 Знак Знак Знак Знак Знак Знак Знак"/>
    <w:basedOn w:val="a"/>
    <w:rsid w:val="00A12E97"/>
    <w:pPr>
      <w:tabs>
        <w:tab w:val="num" w:pos="360"/>
      </w:tabs>
      <w:spacing w:after="160" w:line="240" w:lineRule="exact"/>
      <w:ind w:left="360" w:hanging="360"/>
      <w:jc w:val="both"/>
    </w:pPr>
    <w:rPr>
      <w:rFonts w:ascii="Verdana" w:hAnsi="Verdana" w:cs="Verdana"/>
      <w:sz w:val="20"/>
      <w:szCs w:val="20"/>
      <w:lang w:val="en-US" w:eastAsia="en-US"/>
    </w:rPr>
  </w:style>
  <w:style w:type="paragraph" w:customStyle="1" w:styleId="BodyText21">
    <w:name w:val="Body Text 21"/>
    <w:basedOn w:val="a"/>
    <w:rsid w:val="00A12E97"/>
    <w:pPr>
      <w:widowControl w:val="0"/>
      <w:spacing w:before="20" w:after="40"/>
    </w:pPr>
    <w:rPr>
      <w:b/>
      <w:i/>
      <w:sz w:val="22"/>
    </w:rPr>
  </w:style>
  <w:style w:type="paragraph" w:customStyle="1" w:styleId="19">
    <w:name w:val="Обычный1"/>
    <w:link w:val="1a"/>
    <w:uiPriority w:val="99"/>
    <w:rsid w:val="00A12E97"/>
    <w:pPr>
      <w:widowControl w:val="0"/>
      <w:autoSpaceDE w:val="0"/>
      <w:autoSpaceDN w:val="0"/>
    </w:pPr>
    <w:rPr>
      <w:rFonts w:ascii="Arial" w:hAnsi="Arial" w:cs="Arial"/>
      <w:lang w:val="en-US"/>
    </w:rPr>
  </w:style>
  <w:style w:type="paragraph" w:customStyle="1" w:styleId="BodyTextbt">
    <w:name w:val="Body Text.bt"/>
    <w:basedOn w:val="a"/>
    <w:rsid w:val="00A12E97"/>
    <w:pPr>
      <w:jc w:val="both"/>
    </w:pPr>
    <w:rPr>
      <w:b/>
      <w:i/>
      <w:sz w:val="22"/>
    </w:rPr>
  </w:style>
  <w:style w:type="paragraph" w:customStyle="1" w:styleId="afff7">
    <w:name w:val="табл"/>
    <w:uiPriority w:val="99"/>
    <w:rsid w:val="00A12E97"/>
    <w:pPr>
      <w:tabs>
        <w:tab w:val="left" w:pos="340"/>
        <w:tab w:val="center" w:pos="5216"/>
        <w:tab w:val="center" w:pos="6803"/>
        <w:tab w:val="center" w:pos="8447"/>
      </w:tabs>
      <w:autoSpaceDE w:val="0"/>
      <w:autoSpaceDN w:val="0"/>
      <w:spacing w:line="240" w:lineRule="atLeast"/>
      <w:jc w:val="both"/>
    </w:pPr>
    <w:rPr>
      <w:rFonts w:ascii="NTHelvetica/Cyrillic" w:hAnsi="NTHelvetica/Cyrillic" w:cs="NTHelvetica/Cyrillic"/>
      <w:sz w:val="24"/>
      <w:szCs w:val="24"/>
    </w:rPr>
  </w:style>
  <w:style w:type="character" w:customStyle="1" w:styleId="SUBST">
    <w:name w:val="__SUBST"/>
    <w:rsid w:val="00A12E97"/>
    <w:rPr>
      <w:b/>
      <w:i/>
      <w:sz w:val="22"/>
    </w:rPr>
  </w:style>
  <w:style w:type="paragraph" w:customStyle="1" w:styleId="SubHeading">
    <w:name w:val="Sub Heading"/>
    <w:uiPriority w:val="99"/>
    <w:rsid w:val="00A12E97"/>
    <w:pPr>
      <w:widowControl w:val="0"/>
      <w:autoSpaceDE w:val="0"/>
      <w:autoSpaceDN w:val="0"/>
      <w:adjustRightInd w:val="0"/>
      <w:spacing w:before="240" w:after="40"/>
    </w:pPr>
  </w:style>
  <w:style w:type="paragraph" w:customStyle="1" w:styleId="ThinDelim">
    <w:name w:val="Thin Delim"/>
    <w:uiPriority w:val="99"/>
    <w:rsid w:val="00A12E97"/>
    <w:pPr>
      <w:widowControl w:val="0"/>
      <w:autoSpaceDE w:val="0"/>
      <w:autoSpaceDN w:val="0"/>
      <w:adjustRightInd w:val="0"/>
    </w:pPr>
    <w:rPr>
      <w:sz w:val="16"/>
      <w:szCs w:val="16"/>
    </w:rPr>
  </w:style>
  <w:style w:type="character" w:customStyle="1" w:styleId="Subst0">
    <w:name w:val="Subst"/>
    <w:uiPriority w:val="99"/>
    <w:rsid w:val="00A12E97"/>
    <w:rPr>
      <w:b/>
      <w:i/>
    </w:rPr>
  </w:style>
  <w:style w:type="character" w:customStyle="1" w:styleId="afff8">
    <w:name w:val="Продолжение ссылки"/>
    <w:basedOn w:val="aff1"/>
    <w:uiPriority w:val="99"/>
    <w:rsid w:val="00A12E97"/>
    <w:rPr>
      <w:b/>
      <w:bCs/>
      <w:color w:val="106BBE"/>
      <w:sz w:val="26"/>
      <w:szCs w:val="26"/>
    </w:rPr>
  </w:style>
  <w:style w:type="paragraph" w:customStyle="1" w:styleId="Style3">
    <w:name w:val="Style3"/>
    <w:basedOn w:val="a"/>
    <w:uiPriority w:val="99"/>
    <w:rsid w:val="00A12E97"/>
    <w:pPr>
      <w:widowControl w:val="0"/>
      <w:autoSpaceDE w:val="0"/>
      <w:autoSpaceDN w:val="0"/>
      <w:adjustRightInd w:val="0"/>
      <w:spacing w:line="154" w:lineRule="exact"/>
      <w:jc w:val="both"/>
    </w:pPr>
    <w:rPr>
      <w:rFonts w:ascii="Arial" w:hAnsi="Arial" w:cs="Arial"/>
    </w:rPr>
  </w:style>
  <w:style w:type="paragraph" w:customStyle="1" w:styleId="Style16">
    <w:name w:val="Style16"/>
    <w:basedOn w:val="a"/>
    <w:uiPriority w:val="99"/>
    <w:rsid w:val="00A12E97"/>
    <w:pPr>
      <w:widowControl w:val="0"/>
      <w:autoSpaceDE w:val="0"/>
      <w:autoSpaceDN w:val="0"/>
      <w:adjustRightInd w:val="0"/>
      <w:spacing w:line="370" w:lineRule="exact"/>
      <w:jc w:val="both"/>
    </w:pPr>
    <w:rPr>
      <w:rFonts w:ascii="Arial" w:hAnsi="Arial" w:cs="Arial"/>
    </w:rPr>
  </w:style>
  <w:style w:type="paragraph" w:customStyle="1" w:styleId="Style17">
    <w:name w:val="Style17"/>
    <w:basedOn w:val="a"/>
    <w:uiPriority w:val="99"/>
    <w:rsid w:val="00A12E97"/>
    <w:pPr>
      <w:widowControl w:val="0"/>
      <w:autoSpaceDE w:val="0"/>
      <w:autoSpaceDN w:val="0"/>
      <w:adjustRightInd w:val="0"/>
    </w:pPr>
    <w:rPr>
      <w:rFonts w:ascii="Arial" w:hAnsi="Arial" w:cs="Arial"/>
    </w:rPr>
  </w:style>
  <w:style w:type="paragraph" w:customStyle="1" w:styleId="Style18">
    <w:name w:val="Style18"/>
    <w:basedOn w:val="a"/>
    <w:uiPriority w:val="99"/>
    <w:rsid w:val="00A12E97"/>
    <w:pPr>
      <w:widowControl w:val="0"/>
      <w:autoSpaceDE w:val="0"/>
      <w:autoSpaceDN w:val="0"/>
      <w:adjustRightInd w:val="0"/>
      <w:spacing w:line="185" w:lineRule="exact"/>
      <w:ind w:firstLine="154"/>
    </w:pPr>
    <w:rPr>
      <w:rFonts w:ascii="Arial" w:hAnsi="Arial" w:cs="Arial"/>
    </w:rPr>
  </w:style>
  <w:style w:type="paragraph" w:customStyle="1" w:styleId="Style20">
    <w:name w:val="Style20"/>
    <w:basedOn w:val="a"/>
    <w:uiPriority w:val="99"/>
    <w:rsid w:val="00A12E97"/>
    <w:pPr>
      <w:widowControl w:val="0"/>
      <w:autoSpaceDE w:val="0"/>
      <w:autoSpaceDN w:val="0"/>
      <w:adjustRightInd w:val="0"/>
      <w:spacing w:line="182" w:lineRule="exact"/>
    </w:pPr>
    <w:rPr>
      <w:rFonts w:ascii="Arial" w:hAnsi="Arial" w:cs="Arial"/>
    </w:rPr>
  </w:style>
  <w:style w:type="paragraph" w:customStyle="1" w:styleId="Style22">
    <w:name w:val="Style22"/>
    <w:basedOn w:val="a"/>
    <w:uiPriority w:val="99"/>
    <w:rsid w:val="00A12E97"/>
    <w:pPr>
      <w:widowControl w:val="0"/>
      <w:autoSpaceDE w:val="0"/>
      <w:autoSpaceDN w:val="0"/>
      <w:adjustRightInd w:val="0"/>
    </w:pPr>
    <w:rPr>
      <w:rFonts w:ascii="Arial" w:hAnsi="Arial" w:cs="Arial"/>
    </w:rPr>
  </w:style>
  <w:style w:type="paragraph" w:customStyle="1" w:styleId="Style24">
    <w:name w:val="Style24"/>
    <w:basedOn w:val="a"/>
    <w:uiPriority w:val="99"/>
    <w:rsid w:val="00A12E97"/>
    <w:pPr>
      <w:widowControl w:val="0"/>
      <w:autoSpaceDE w:val="0"/>
      <w:autoSpaceDN w:val="0"/>
      <w:adjustRightInd w:val="0"/>
      <w:spacing w:line="182" w:lineRule="exact"/>
      <w:jc w:val="center"/>
    </w:pPr>
    <w:rPr>
      <w:rFonts w:ascii="Arial" w:hAnsi="Arial" w:cs="Arial"/>
    </w:rPr>
  </w:style>
  <w:style w:type="paragraph" w:customStyle="1" w:styleId="Style26">
    <w:name w:val="Style26"/>
    <w:basedOn w:val="a"/>
    <w:uiPriority w:val="99"/>
    <w:rsid w:val="00A12E97"/>
    <w:pPr>
      <w:widowControl w:val="0"/>
      <w:autoSpaceDE w:val="0"/>
      <w:autoSpaceDN w:val="0"/>
      <w:adjustRightInd w:val="0"/>
      <w:spacing w:line="259" w:lineRule="exact"/>
      <w:ind w:hanging="130"/>
    </w:pPr>
    <w:rPr>
      <w:rFonts w:ascii="Arial" w:hAnsi="Arial" w:cs="Arial"/>
    </w:rPr>
  </w:style>
  <w:style w:type="paragraph" w:customStyle="1" w:styleId="Style27">
    <w:name w:val="Style27"/>
    <w:basedOn w:val="a"/>
    <w:uiPriority w:val="99"/>
    <w:rsid w:val="00A12E97"/>
    <w:pPr>
      <w:widowControl w:val="0"/>
      <w:autoSpaceDE w:val="0"/>
      <w:autoSpaceDN w:val="0"/>
      <w:adjustRightInd w:val="0"/>
      <w:spacing w:line="403" w:lineRule="exact"/>
      <w:ind w:hanging="451"/>
    </w:pPr>
    <w:rPr>
      <w:rFonts w:ascii="Arial" w:hAnsi="Arial" w:cs="Arial"/>
    </w:rPr>
  </w:style>
  <w:style w:type="paragraph" w:customStyle="1" w:styleId="Style29">
    <w:name w:val="Style29"/>
    <w:basedOn w:val="a"/>
    <w:uiPriority w:val="99"/>
    <w:rsid w:val="00A12E97"/>
    <w:pPr>
      <w:widowControl w:val="0"/>
      <w:autoSpaceDE w:val="0"/>
      <w:autoSpaceDN w:val="0"/>
      <w:adjustRightInd w:val="0"/>
      <w:jc w:val="right"/>
    </w:pPr>
    <w:rPr>
      <w:rFonts w:ascii="Arial" w:hAnsi="Arial" w:cs="Arial"/>
    </w:rPr>
  </w:style>
  <w:style w:type="paragraph" w:customStyle="1" w:styleId="Style30">
    <w:name w:val="Style30"/>
    <w:basedOn w:val="a"/>
    <w:uiPriority w:val="99"/>
    <w:rsid w:val="00A12E97"/>
    <w:pPr>
      <w:widowControl w:val="0"/>
      <w:autoSpaceDE w:val="0"/>
      <w:autoSpaceDN w:val="0"/>
      <w:adjustRightInd w:val="0"/>
      <w:spacing w:line="192" w:lineRule="exact"/>
    </w:pPr>
    <w:rPr>
      <w:rFonts w:ascii="Arial" w:hAnsi="Arial" w:cs="Arial"/>
    </w:rPr>
  </w:style>
  <w:style w:type="paragraph" w:customStyle="1" w:styleId="Style31">
    <w:name w:val="Style31"/>
    <w:basedOn w:val="a"/>
    <w:uiPriority w:val="99"/>
    <w:rsid w:val="00A12E97"/>
    <w:pPr>
      <w:widowControl w:val="0"/>
      <w:autoSpaceDE w:val="0"/>
      <w:autoSpaceDN w:val="0"/>
      <w:adjustRightInd w:val="0"/>
      <w:spacing w:line="182" w:lineRule="exact"/>
      <w:jc w:val="right"/>
    </w:pPr>
    <w:rPr>
      <w:rFonts w:ascii="Arial" w:hAnsi="Arial" w:cs="Arial"/>
    </w:rPr>
  </w:style>
  <w:style w:type="paragraph" w:customStyle="1" w:styleId="Style32">
    <w:name w:val="Style32"/>
    <w:basedOn w:val="a"/>
    <w:uiPriority w:val="99"/>
    <w:rsid w:val="00A12E97"/>
    <w:pPr>
      <w:widowControl w:val="0"/>
      <w:autoSpaceDE w:val="0"/>
      <w:autoSpaceDN w:val="0"/>
      <w:adjustRightInd w:val="0"/>
      <w:spacing w:line="173" w:lineRule="exact"/>
      <w:jc w:val="right"/>
    </w:pPr>
    <w:rPr>
      <w:rFonts w:ascii="Arial" w:hAnsi="Arial" w:cs="Arial"/>
    </w:rPr>
  </w:style>
  <w:style w:type="paragraph" w:customStyle="1" w:styleId="Style33">
    <w:name w:val="Style33"/>
    <w:basedOn w:val="a"/>
    <w:uiPriority w:val="99"/>
    <w:rsid w:val="00A12E97"/>
    <w:pPr>
      <w:widowControl w:val="0"/>
      <w:autoSpaceDE w:val="0"/>
      <w:autoSpaceDN w:val="0"/>
      <w:adjustRightInd w:val="0"/>
      <w:spacing w:line="158" w:lineRule="exact"/>
    </w:pPr>
    <w:rPr>
      <w:rFonts w:ascii="Arial" w:hAnsi="Arial" w:cs="Arial"/>
    </w:rPr>
  </w:style>
  <w:style w:type="paragraph" w:customStyle="1" w:styleId="Style34">
    <w:name w:val="Style34"/>
    <w:basedOn w:val="a"/>
    <w:uiPriority w:val="99"/>
    <w:rsid w:val="00A12E97"/>
    <w:pPr>
      <w:widowControl w:val="0"/>
      <w:autoSpaceDE w:val="0"/>
      <w:autoSpaceDN w:val="0"/>
      <w:adjustRightInd w:val="0"/>
    </w:pPr>
    <w:rPr>
      <w:rFonts w:ascii="Arial" w:hAnsi="Arial" w:cs="Arial"/>
    </w:rPr>
  </w:style>
  <w:style w:type="paragraph" w:customStyle="1" w:styleId="Style35">
    <w:name w:val="Style35"/>
    <w:basedOn w:val="a"/>
    <w:uiPriority w:val="99"/>
    <w:rsid w:val="00A12E97"/>
    <w:pPr>
      <w:widowControl w:val="0"/>
      <w:autoSpaceDE w:val="0"/>
      <w:autoSpaceDN w:val="0"/>
      <w:adjustRightInd w:val="0"/>
    </w:pPr>
    <w:rPr>
      <w:rFonts w:ascii="Arial" w:hAnsi="Arial" w:cs="Arial"/>
    </w:rPr>
  </w:style>
  <w:style w:type="paragraph" w:customStyle="1" w:styleId="Style36">
    <w:name w:val="Style36"/>
    <w:basedOn w:val="a"/>
    <w:uiPriority w:val="99"/>
    <w:rsid w:val="00A12E97"/>
    <w:pPr>
      <w:widowControl w:val="0"/>
      <w:autoSpaceDE w:val="0"/>
      <w:autoSpaceDN w:val="0"/>
      <w:adjustRightInd w:val="0"/>
    </w:pPr>
    <w:rPr>
      <w:rFonts w:ascii="Arial" w:hAnsi="Arial" w:cs="Arial"/>
    </w:rPr>
  </w:style>
  <w:style w:type="paragraph" w:customStyle="1" w:styleId="Style37">
    <w:name w:val="Style37"/>
    <w:basedOn w:val="a"/>
    <w:uiPriority w:val="99"/>
    <w:rsid w:val="00A12E97"/>
    <w:pPr>
      <w:widowControl w:val="0"/>
      <w:autoSpaceDE w:val="0"/>
      <w:autoSpaceDN w:val="0"/>
      <w:adjustRightInd w:val="0"/>
    </w:pPr>
    <w:rPr>
      <w:rFonts w:ascii="Arial" w:hAnsi="Arial" w:cs="Arial"/>
    </w:rPr>
  </w:style>
  <w:style w:type="paragraph" w:customStyle="1" w:styleId="Style38">
    <w:name w:val="Style38"/>
    <w:basedOn w:val="a"/>
    <w:uiPriority w:val="99"/>
    <w:rsid w:val="00A12E97"/>
    <w:pPr>
      <w:widowControl w:val="0"/>
      <w:autoSpaceDE w:val="0"/>
      <w:autoSpaceDN w:val="0"/>
      <w:adjustRightInd w:val="0"/>
      <w:spacing w:line="370" w:lineRule="exact"/>
      <w:jc w:val="right"/>
    </w:pPr>
    <w:rPr>
      <w:rFonts w:ascii="Arial" w:hAnsi="Arial" w:cs="Arial"/>
    </w:rPr>
  </w:style>
  <w:style w:type="paragraph" w:customStyle="1" w:styleId="Style39">
    <w:name w:val="Style39"/>
    <w:basedOn w:val="a"/>
    <w:uiPriority w:val="99"/>
    <w:rsid w:val="00A12E97"/>
    <w:pPr>
      <w:widowControl w:val="0"/>
      <w:autoSpaceDE w:val="0"/>
      <w:autoSpaceDN w:val="0"/>
      <w:adjustRightInd w:val="0"/>
      <w:spacing w:line="187" w:lineRule="exact"/>
      <w:jc w:val="both"/>
    </w:pPr>
    <w:rPr>
      <w:rFonts w:ascii="Arial" w:hAnsi="Arial" w:cs="Arial"/>
    </w:rPr>
  </w:style>
  <w:style w:type="paragraph" w:customStyle="1" w:styleId="Style40">
    <w:name w:val="Style40"/>
    <w:basedOn w:val="a"/>
    <w:uiPriority w:val="99"/>
    <w:rsid w:val="00A12E97"/>
    <w:pPr>
      <w:widowControl w:val="0"/>
      <w:autoSpaceDE w:val="0"/>
      <w:autoSpaceDN w:val="0"/>
      <w:adjustRightInd w:val="0"/>
      <w:spacing w:line="173" w:lineRule="exact"/>
      <w:ind w:hanging="67"/>
      <w:jc w:val="both"/>
    </w:pPr>
    <w:rPr>
      <w:rFonts w:ascii="Arial" w:hAnsi="Arial" w:cs="Arial"/>
    </w:rPr>
  </w:style>
  <w:style w:type="paragraph" w:customStyle="1" w:styleId="Style41">
    <w:name w:val="Style41"/>
    <w:basedOn w:val="a"/>
    <w:uiPriority w:val="99"/>
    <w:rsid w:val="00A12E97"/>
    <w:pPr>
      <w:widowControl w:val="0"/>
      <w:autoSpaceDE w:val="0"/>
      <w:autoSpaceDN w:val="0"/>
      <w:adjustRightInd w:val="0"/>
      <w:spacing w:line="182" w:lineRule="exact"/>
      <w:ind w:firstLine="82"/>
      <w:jc w:val="both"/>
    </w:pPr>
    <w:rPr>
      <w:rFonts w:ascii="Arial" w:hAnsi="Arial" w:cs="Arial"/>
    </w:rPr>
  </w:style>
  <w:style w:type="paragraph" w:customStyle="1" w:styleId="Style42">
    <w:name w:val="Style42"/>
    <w:basedOn w:val="a"/>
    <w:uiPriority w:val="99"/>
    <w:rsid w:val="00A12E97"/>
    <w:pPr>
      <w:widowControl w:val="0"/>
      <w:autoSpaceDE w:val="0"/>
      <w:autoSpaceDN w:val="0"/>
      <w:adjustRightInd w:val="0"/>
    </w:pPr>
    <w:rPr>
      <w:rFonts w:ascii="Arial" w:hAnsi="Arial" w:cs="Arial"/>
    </w:rPr>
  </w:style>
  <w:style w:type="paragraph" w:customStyle="1" w:styleId="Style43">
    <w:name w:val="Style43"/>
    <w:basedOn w:val="a"/>
    <w:uiPriority w:val="99"/>
    <w:rsid w:val="00A12E97"/>
    <w:pPr>
      <w:widowControl w:val="0"/>
      <w:autoSpaceDE w:val="0"/>
      <w:autoSpaceDN w:val="0"/>
      <w:adjustRightInd w:val="0"/>
    </w:pPr>
    <w:rPr>
      <w:rFonts w:ascii="Arial" w:hAnsi="Arial" w:cs="Arial"/>
    </w:rPr>
  </w:style>
  <w:style w:type="paragraph" w:customStyle="1" w:styleId="Style44">
    <w:name w:val="Style44"/>
    <w:basedOn w:val="a"/>
    <w:uiPriority w:val="99"/>
    <w:rsid w:val="00A12E97"/>
    <w:pPr>
      <w:widowControl w:val="0"/>
      <w:autoSpaceDE w:val="0"/>
      <w:autoSpaceDN w:val="0"/>
      <w:adjustRightInd w:val="0"/>
      <w:spacing w:line="322" w:lineRule="exact"/>
      <w:jc w:val="right"/>
    </w:pPr>
    <w:rPr>
      <w:rFonts w:ascii="Arial" w:hAnsi="Arial" w:cs="Arial"/>
    </w:rPr>
  </w:style>
  <w:style w:type="paragraph" w:customStyle="1" w:styleId="Style45">
    <w:name w:val="Style45"/>
    <w:basedOn w:val="a"/>
    <w:uiPriority w:val="99"/>
    <w:rsid w:val="00A12E97"/>
    <w:pPr>
      <w:widowControl w:val="0"/>
      <w:autoSpaceDE w:val="0"/>
      <w:autoSpaceDN w:val="0"/>
      <w:adjustRightInd w:val="0"/>
    </w:pPr>
    <w:rPr>
      <w:rFonts w:ascii="Arial" w:hAnsi="Arial" w:cs="Arial"/>
    </w:rPr>
  </w:style>
  <w:style w:type="paragraph" w:customStyle="1" w:styleId="Style46">
    <w:name w:val="Style46"/>
    <w:basedOn w:val="a"/>
    <w:uiPriority w:val="99"/>
    <w:rsid w:val="00A12E97"/>
    <w:pPr>
      <w:widowControl w:val="0"/>
      <w:autoSpaceDE w:val="0"/>
      <w:autoSpaceDN w:val="0"/>
      <w:adjustRightInd w:val="0"/>
      <w:spacing w:line="185" w:lineRule="exact"/>
      <w:ind w:firstLine="154"/>
    </w:pPr>
    <w:rPr>
      <w:rFonts w:ascii="Arial" w:hAnsi="Arial" w:cs="Arial"/>
    </w:rPr>
  </w:style>
  <w:style w:type="paragraph" w:customStyle="1" w:styleId="Style47">
    <w:name w:val="Style47"/>
    <w:basedOn w:val="a"/>
    <w:uiPriority w:val="99"/>
    <w:rsid w:val="00A12E97"/>
    <w:pPr>
      <w:widowControl w:val="0"/>
      <w:autoSpaceDE w:val="0"/>
      <w:autoSpaceDN w:val="0"/>
      <w:adjustRightInd w:val="0"/>
    </w:pPr>
    <w:rPr>
      <w:rFonts w:ascii="Arial" w:hAnsi="Arial" w:cs="Arial"/>
    </w:rPr>
  </w:style>
  <w:style w:type="paragraph" w:customStyle="1" w:styleId="Style48">
    <w:name w:val="Style48"/>
    <w:basedOn w:val="a"/>
    <w:uiPriority w:val="99"/>
    <w:rsid w:val="00A12E97"/>
    <w:pPr>
      <w:widowControl w:val="0"/>
      <w:autoSpaceDE w:val="0"/>
      <w:autoSpaceDN w:val="0"/>
      <w:adjustRightInd w:val="0"/>
    </w:pPr>
    <w:rPr>
      <w:rFonts w:ascii="Arial" w:hAnsi="Arial" w:cs="Arial"/>
    </w:rPr>
  </w:style>
  <w:style w:type="paragraph" w:customStyle="1" w:styleId="Style49">
    <w:name w:val="Style49"/>
    <w:basedOn w:val="a"/>
    <w:uiPriority w:val="99"/>
    <w:rsid w:val="00A12E97"/>
    <w:pPr>
      <w:widowControl w:val="0"/>
      <w:autoSpaceDE w:val="0"/>
      <w:autoSpaceDN w:val="0"/>
      <w:adjustRightInd w:val="0"/>
    </w:pPr>
    <w:rPr>
      <w:rFonts w:ascii="Arial" w:hAnsi="Arial" w:cs="Arial"/>
    </w:rPr>
  </w:style>
  <w:style w:type="paragraph" w:customStyle="1" w:styleId="Style50">
    <w:name w:val="Style50"/>
    <w:basedOn w:val="a"/>
    <w:uiPriority w:val="99"/>
    <w:rsid w:val="00A12E97"/>
    <w:pPr>
      <w:widowControl w:val="0"/>
      <w:autoSpaceDE w:val="0"/>
      <w:autoSpaceDN w:val="0"/>
      <w:adjustRightInd w:val="0"/>
    </w:pPr>
    <w:rPr>
      <w:rFonts w:ascii="Arial" w:hAnsi="Arial" w:cs="Arial"/>
    </w:rPr>
  </w:style>
  <w:style w:type="paragraph" w:customStyle="1" w:styleId="Style51">
    <w:name w:val="Style51"/>
    <w:basedOn w:val="a"/>
    <w:uiPriority w:val="99"/>
    <w:rsid w:val="00A12E97"/>
    <w:pPr>
      <w:widowControl w:val="0"/>
      <w:autoSpaceDE w:val="0"/>
      <w:autoSpaceDN w:val="0"/>
      <w:adjustRightInd w:val="0"/>
      <w:spacing w:line="96" w:lineRule="exact"/>
      <w:ind w:hanging="955"/>
    </w:pPr>
    <w:rPr>
      <w:rFonts w:ascii="Arial" w:hAnsi="Arial" w:cs="Arial"/>
    </w:rPr>
  </w:style>
  <w:style w:type="paragraph" w:customStyle="1" w:styleId="Style52">
    <w:name w:val="Style52"/>
    <w:basedOn w:val="a"/>
    <w:uiPriority w:val="99"/>
    <w:rsid w:val="00A12E97"/>
    <w:pPr>
      <w:widowControl w:val="0"/>
      <w:autoSpaceDE w:val="0"/>
      <w:autoSpaceDN w:val="0"/>
      <w:adjustRightInd w:val="0"/>
      <w:spacing w:line="185" w:lineRule="exact"/>
      <w:jc w:val="both"/>
    </w:pPr>
    <w:rPr>
      <w:rFonts w:ascii="Arial" w:hAnsi="Arial" w:cs="Arial"/>
    </w:rPr>
  </w:style>
  <w:style w:type="paragraph" w:customStyle="1" w:styleId="Style53">
    <w:name w:val="Style53"/>
    <w:basedOn w:val="a"/>
    <w:uiPriority w:val="99"/>
    <w:rsid w:val="00A12E97"/>
    <w:pPr>
      <w:widowControl w:val="0"/>
      <w:autoSpaceDE w:val="0"/>
      <w:autoSpaceDN w:val="0"/>
      <w:adjustRightInd w:val="0"/>
      <w:spacing w:line="187" w:lineRule="exact"/>
      <w:ind w:hanging="173"/>
    </w:pPr>
    <w:rPr>
      <w:rFonts w:ascii="Arial" w:hAnsi="Arial" w:cs="Arial"/>
    </w:rPr>
  </w:style>
  <w:style w:type="paragraph" w:customStyle="1" w:styleId="Style54">
    <w:name w:val="Style54"/>
    <w:basedOn w:val="a"/>
    <w:uiPriority w:val="99"/>
    <w:rsid w:val="00A12E97"/>
    <w:pPr>
      <w:widowControl w:val="0"/>
      <w:autoSpaceDE w:val="0"/>
      <w:autoSpaceDN w:val="0"/>
      <w:adjustRightInd w:val="0"/>
      <w:spacing w:line="187" w:lineRule="exact"/>
      <w:jc w:val="both"/>
    </w:pPr>
    <w:rPr>
      <w:rFonts w:ascii="Arial" w:hAnsi="Arial" w:cs="Arial"/>
    </w:rPr>
  </w:style>
  <w:style w:type="paragraph" w:customStyle="1" w:styleId="Style55">
    <w:name w:val="Style55"/>
    <w:basedOn w:val="a"/>
    <w:uiPriority w:val="99"/>
    <w:rsid w:val="00A12E97"/>
    <w:pPr>
      <w:widowControl w:val="0"/>
      <w:autoSpaceDE w:val="0"/>
      <w:autoSpaceDN w:val="0"/>
      <w:adjustRightInd w:val="0"/>
      <w:jc w:val="right"/>
    </w:pPr>
    <w:rPr>
      <w:rFonts w:ascii="Arial" w:hAnsi="Arial" w:cs="Arial"/>
    </w:rPr>
  </w:style>
  <w:style w:type="paragraph" w:customStyle="1" w:styleId="Style56">
    <w:name w:val="Style56"/>
    <w:basedOn w:val="a"/>
    <w:uiPriority w:val="99"/>
    <w:rsid w:val="00A12E97"/>
    <w:pPr>
      <w:widowControl w:val="0"/>
      <w:autoSpaceDE w:val="0"/>
      <w:autoSpaceDN w:val="0"/>
      <w:adjustRightInd w:val="0"/>
      <w:spacing w:line="187" w:lineRule="exact"/>
      <w:ind w:firstLine="706"/>
    </w:pPr>
    <w:rPr>
      <w:rFonts w:ascii="Arial" w:hAnsi="Arial" w:cs="Arial"/>
    </w:rPr>
  </w:style>
  <w:style w:type="paragraph" w:customStyle="1" w:styleId="Style57">
    <w:name w:val="Style57"/>
    <w:basedOn w:val="a"/>
    <w:uiPriority w:val="99"/>
    <w:rsid w:val="00A12E97"/>
    <w:pPr>
      <w:widowControl w:val="0"/>
      <w:autoSpaceDE w:val="0"/>
      <w:autoSpaceDN w:val="0"/>
      <w:adjustRightInd w:val="0"/>
      <w:spacing w:line="187" w:lineRule="exact"/>
      <w:ind w:firstLine="466"/>
    </w:pPr>
    <w:rPr>
      <w:rFonts w:ascii="Arial" w:hAnsi="Arial" w:cs="Arial"/>
    </w:rPr>
  </w:style>
  <w:style w:type="paragraph" w:customStyle="1" w:styleId="Style58">
    <w:name w:val="Style58"/>
    <w:basedOn w:val="a"/>
    <w:uiPriority w:val="99"/>
    <w:rsid w:val="00A12E97"/>
    <w:pPr>
      <w:widowControl w:val="0"/>
      <w:autoSpaceDE w:val="0"/>
      <w:autoSpaceDN w:val="0"/>
      <w:adjustRightInd w:val="0"/>
      <w:spacing w:line="185" w:lineRule="exact"/>
      <w:ind w:firstLine="557"/>
    </w:pPr>
    <w:rPr>
      <w:rFonts w:ascii="Arial" w:hAnsi="Arial" w:cs="Arial"/>
    </w:rPr>
  </w:style>
  <w:style w:type="paragraph" w:customStyle="1" w:styleId="Style59">
    <w:name w:val="Style59"/>
    <w:basedOn w:val="a"/>
    <w:uiPriority w:val="99"/>
    <w:rsid w:val="00A12E97"/>
    <w:pPr>
      <w:widowControl w:val="0"/>
      <w:autoSpaceDE w:val="0"/>
      <w:autoSpaceDN w:val="0"/>
      <w:adjustRightInd w:val="0"/>
      <w:spacing w:line="182" w:lineRule="exact"/>
      <w:ind w:hanging="62"/>
      <w:jc w:val="both"/>
    </w:pPr>
    <w:rPr>
      <w:rFonts w:ascii="Arial" w:hAnsi="Arial" w:cs="Arial"/>
    </w:rPr>
  </w:style>
  <w:style w:type="paragraph" w:customStyle="1" w:styleId="Style60">
    <w:name w:val="Style60"/>
    <w:basedOn w:val="a"/>
    <w:uiPriority w:val="99"/>
    <w:rsid w:val="00A12E97"/>
    <w:pPr>
      <w:widowControl w:val="0"/>
      <w:autoSpaceDE w:val="0"/>
      <w:autoSpaceDN w:val="0"/>
      <w:adjustRightInd w:val="0"/>
      <w:spacing w:line="367" w:lineRule="exact"/>
    </w:pPr>
    <w:rPr>
      <w:rFonts w:ascii="Arial" w:hAnsi="Arial" w:cs="Arial"/>
    </w:rPr>
  </w:style>
  <w:style w:type="paragraph" w:customStyle="1" w:styleId="Style61">
    <w:name w:val="Style61"/>
    <w:basedOn w:val="a"/>
    <w:uiPriority w:val="99"/>
    <w:rsid w:val="00A12E97"/>
    <w:pPr>
      <w:widowControl w:val="0"/>
      <w:autoSpaceDE w:val="0"/>
      <w:autoSpaceDN w:val="0"/>
      <w:adjustRightInd w:val="0"/>
    </w:pPr>
    <w:rPr>
      <w:rFonts w:ascii="Arial" w:hAnsi="Arial" w:cs="Arial"/>
    </w:rPr>
  </w:style>
  <w:style w:type="paragraph" w:customStyle="1" w:styleId="Style62">
    <w:name w:val="Style62"/>
    <w:basedOn w:val="a"/>
    <w:uiPriority w:val="99"/>
    <w:rsid w:val="00A12E97"/>
    <w:pPr>
      <w:widowControl w:val="0"/>
      <w:autoSpaceDE w:val="0"/>
      <w:autoSpaceDN w:val="0"/>
      <w:adjustRightInd w:val="0"/>
    </w:pPr>
    <w:rPr>
      <w:rFonts w:ascii="Arial" w:hAnsi="Arial" w:cs="Arial"/>
    </w:rPr>
  </w:style>
  <w:style w:type="character" w:customStyle="1" w:styleId="FontStyle64">
    <w:name w:val="Font Style64"/>
    <w:basedOn w:val="a0"/>
    <w:uiPriority w:val="99"/>
    <w:rsid w:val="00A12E97"/>
    <w:rPr>
      <w:rFonts w:ascii="Arial" w:hAnsi="Arial" w:cs="Arial"/>
      <w:b/>
      <w:bCs/>
      <w:sz w:val="24"/>
      <w:szCs w:val="24"/>
    </w:rPr>
  </w:style>
  <w:style w:type="character" w:customStyle="1" w:styleId="FontStyle65">
    <w:name w:val="Font Style65"/>
    <w:basedOn w:val="a0"/>
    <w:uiPriority w:val="99"/>
    <w:rsid w:val="00A12E97"/>
    <w:rPr>
      <w:rFonts w:ascii="Arial" w:hAnsi="Arial" w:cs="Arial"/>
      <w:b/>
      <w:bCs/>
      <w:sz w:val="16"/>
      <w:szCs w:val="16"/>
    </w:rPr>
  </w:style>
  <w:style w:type="character" w:customStyle="1" w:styleId="FontStyle66">
    <w:name w:val="Font Style66"/>
    <w:basedOn w:val="a0"/>
    <w:uiPriority w:val="99"/>
    <w:rsid w:val="00A12E97"/>
    <w:rPr>
      <w:rFonts w:ascii="Arial" w:hAnsi="Arial" w:cs="Arial"/>
      <w:sz w:val="12"/>
      <w:szCs w:val="12"/>
    </w:rPr>
  </w:style>
  <w:style w:type="character" w:customStyle="1" w:styleId="FontStyle67">
    <w:name w:val="Font Style67"/>
    <w:basedOn w:val="a0"/>
    <w:uiPriority w:val="99"/>
    <w:rsid w:val="00A12E97"/>
    <w:rPr>
      <w:rFonts w:ascii="Arial Unicode MS" w:eastAsia="Arial Unicode MS" w:cs="Arial Unicode MS"/>
      <w:sz w:val="10"/>
      <w:szCs w:val="10"/>
    </w:rPr>
  </w:style>
  <w:style w:type="character" w:customStyle="1" w:styleId="FontStyle68">
    <w:name w:val="Font Style68"/>
    <w:basedOn w:val="a0"/>
    <w:uiPriority w:val="99"/>
    <w:rsid w:val="00A12E97"/>
    <w:rPr>
      <w:rFonts w:ascii="Arial Black" w:hAnsi="Arial Black" w:cs="Arial Black"/>
      <w:sz w:val="16"/>
      <w:szCs w:val="16"/>
    </w:rPr>
  </w:style>
  <w:style w:type="character" w:customStyle="1" w:styleId="FontStyle69">
    <w:name w:val="Font Style69"/>
    <w:basedOn w:val="a0"/>
    <w:uiPriority w:val="99"/>
    <w:rsid w:val="00A12E97"/>
    <w:rPr>
      <w:rFonts w:ascii="Trebuchet MS" w:hAnsi="Trebuchet MS" w:cs="Trebuchet MS"/>
      <w:sz w:val="14"/>
      <w:szCs w:val="14"/>
    </w:rPr>
  </w:style>
  <w:style w:type="character" w:customStyle="1" w:styleId="FontStyle70">
    <w:name w:val="Font Style70"/>
    <w:basedOn w:val="a0"/>
    <w:uiPriority w:val="99"/>
    <w:rsid w:val="00A12E97"/>
    <w:rPr>
      <w:rFonts w:ascii="Arial" w:hAnsi="Arial" w:cs="Arial"/>
      <w:b/>
      <w:bCs/>
      <w:sz w:val="14"/>
      <w:szCs w:val="14"/>
    </w:rPr>
  </w:style>
  <w:style w:type="character" w:customStyle="1" w:styleId="FontStyle71">
    <w:name w:val="Font Style71"/>
    <w:basedOn w:val="a0"/>
    <w:uiPriority w:val="99"/>
    <w:rsid w:val="00A12E97"/>
    <w:rPr>
      <w:rFonts w:ascii="Arial Narrow" w:hAnsi="Arial Narrow" w:cs="Arial Narrow"/>
      <w:sz w:val="16"/>
      <w:szCs w:val="16"/>
    </w:rPr>
  </w:style>
  <w:style w:type="character" w:customStyle="1" w:styleId="FontStyle72">
    <w:name w:val="Font Style72"/>
    <w:basedOn w:val="a0"/>
    <w:uiPriority w:val="99"/>
    <w:rsid w:val="00A12E97"/>
    <w:rPr>
      <w:rFonts w:ascii="Arial" w:hAnsi="Arial" w:cs="Arial"/>
      <w:sz w:val="12"/>
      <w:szCs w:val="12"/>
    </w:rPr>
  </w:style>
  <w:style w:type="character" w:customStyle="1" w:styleId="FontStyle73">
    <w:name w:val="Font Style73"/>
    <w:basedOn w:val="a0"/>
    <w:uiPriority w:val="99"/>
    <w:rsid w:val="00A12E97"/>
    <w:rPr>
      <w:rFonts w:ascii="Trebuchet MS" w:hAnsi="Trebuchet MS" w:cs="Trebuchet MS"/>
      <w:b/>
      <w:bCs/>
      <w:sz w:val="16"/>
      <w:szCs w:val="16"/>
    </w:rPr>
  </w:style>
  <w:style w:type="character" w:customStyle="1" w:styleId="FontStyle74">
    <w:name w:val="Font Style74"/>
    <w:basedOn w:val="a0"/>
    <w:uiPriority w:val="99"/>
    <w:rsid w:val="00A12E97"/>
    <w:rPr>
      <w:rFonts w:ascii="Arial Narrow" w:hAnsi="Arial Narrow" w:cs="Arial Narrow"/>
      <w:b/>
      <w:bCs/>
      <w:sz w:val="18"/>
      <w:szCs w:val="18"/>
    </w:rPr>
  </w:style>
  <w:style w:type="character" w:customStyle="1" w:styleId="FontStyle75">
    <w:name w:val="Font Style75"/>
    <w:basedOn w:val="a0"/>
    <w:uiPriority w:val="99"/>
    <w:rsid w:val="00A12E97"/>
    <w:rPr>
      <w:rFonts w:ascii="Trebuchet MS" w:hAnsi="Trebuchet MS" w:cs="Trebuchet MS"/>
      <w:i/>
      <w:iCs/>
      <w:sz w:val="26"/>
      <w:szCs w:val="26"/>
    </w:rPr>
  </w:style>
  <w:style w:type="character" w:customStyle="1" w:styleId="FontStyle76">
    <w:name w:val="Font Style76"/>
    <w:basedOn w:val="a0"/>
    <w:uiPriority w:val="99"/>
    <w:rsid w:val="00A12E97"/>
    <w:rPr>
      <w:rFonts w:ascii="Arial" w:hAnsi="Arial" w:cs="Arial"/>
      <w:spacing w:val="-30"/>
      <w:sz w:val="26"/>
      <w:szCs w:val="26"/>
    </w:rPr>
  </w:style>
  <w:style w:type="character" w:customStyle="1" w:styleId="FontStyle77">
    <w:name w:val="Font Style77"/>
    <w:basedOn w:val="a0"/>
    <w:uiPriority w:val="99"/>
    <w:rsid w:val="00A12E97"/>
    <w:rPr>
      <w:rFonts w:ascii="Arial" w:hAnsi="Arial" w:cs="Arial"/>
      <w:sz w:val="12"/>
      <w:szCs w:val="12"/>
    </w:rPr>
  </w:style>
  <w:style w:type="character" w:customStyle="1" w:styleId="FontStyle78">
    <w:name w:val="Font Style78"/>
    <w:basedOn w:val="a0"/>
    <w:uiPriority w:val="99"/>
    <w:rsid w:val="00A12E97"/>
    <w:rPr>
      <w:rFonts w:ascii="Arial" w:hAnsi="Arial" w:cs="Arial"/>
      <w:i/>
      <w:iCs/>
      <w:sz w:val="14"/>
      <w:szCs w:val="14"/>
    </w:rPr>
  </w:style>
  <w:style w:type="character" w:customStyle="1" w:styleId="FontStyle79">
    <w:name w:val="Font Style79"/>
    <w:basedOn w:val="a0"/>
    <w:uiPriority w:val="99"/>
    <w:rsid w:val="00A12E97"/>
    <w:rPr>
      <w:rFonts w:ascii="Arial" w:hAnsi="Arial" w:cs="Arial"/>
      <w:b/>
      <w:bCs/>
      <w:sz w:val="14"/>
      <w:szCs w:val="14"/>
    </w:rPr>
  </w:style>
  <w:style w:type="character" w:customStyle="1" w:styleId="FontStyle80">
    <w:name w:val="Font Style80"/>
    <w:basedOn w:val="a0"/>
    <w:uiPriority w:val="99"/>
    <w:rsid w:val="00A12E97"/>
    <w:rPr>
      <w:rFonts w:ascii="Arial" w:hAnsi="Arial" w:cs="Arial"/>
      <w:b/>
      <w:bCs/>
      <w:i/>
      <w:iCs/>
      <w:sz w:val="14"/>
      <w:szCs w:val="14"/>
    </w:rPr>
  </w:style>
  <w:style w:type="character" w:customStyle="1" w:styleId="FontStyle81">
    <w:name w:val="Font Style81"/>
    <w:basedOn w:val="a0"/>
    <w:uiPriority w:val="99"/>
    <w:rsid w:val="00A12E97"/>
    <w:rPr>
      <w:rFonts w:ascii="Arial" w:hAnsi="Arial" w:cs="Arial"/>
      <w:b/>
      <w:bCs/>
      <w:sz w:val="14"/>
      <w:szCs w:val="14"/>
    </w:rPr>
  </w:style>
  <w:style w:type="character" w:customStyle="1" w:styleId="FontStyle82">
    <w:name w:val="Font Style82"/>
    <w:basedOn w:val="a0"/>
    <w:uiPriority w:val="99"/>
    <w:rsid w:val="00A12E97"/>
    <w:rPr>
      <w:rFonts w:ascii="Arial" w:hAnsi="Arial" w:cs="Arial"/>
      <w:sz w:val="14"/>
      <w:szCs w:val="14"/>
    </w:rPr>
  </w:style>
  <w:style w:type="character" w:customStyle="1" w:styleId="FontStyle83">
    <w:name w:val="Font Style83"/>
    <w:basedOn w:val="a0"/>
    <w:uiPriority w:val="99"/>
    <w:rsid w:val="00A12E97"/>
    <w:rPr>
      <w:rFonts w:ascii="Arial" w:hAnsi="Arial" w:cs="Arial"/>
      <w:sz w:val="12"/>
      <w:szCs w:val="12"/>
    </w:rPr>
  </w:style>
  <w:style w:type="paragraph" w:customStyle="1" w:styleId="afff9">
    <w:name w:val="Комментарий"/>
    <w:basedOn w:val="a"/>
    <w:next w:val="a"/>
    <w:uiPriority w:val="99"/>
    <w:rsid w:val="00A12E97"/>
    <w:pPr>
      <w:autoSpaceDE w:val="0"/>
      <w:autoSpaceDN w:val="0"/>
      <w:adjustRightInd w:val="0"/>
      <w:spacing w:before="75"/>
      <w:ind w:left="170"/>
      <w:jc w:val="both"/>
    </w:pPr>
    <w:rPr>
      <w:rFonts w:ascii="Arial" w:hAnsi="Arial" w:cs="Arial"/>
      <w:color w:val="353842"/>
      <w:shd w:val="clear" w:color="auto" w:fill="F0F0F0"/>
    </w:rPr>
  </w:style>
  <w:style w:type="paragraph" w:customStyle="1" w:styleId="afffa">
    <w:name w:val="Информация об изменениях документа"/>
    <w:basedOn w:val="afff9"/>
    <w:next w:val="a"/>
    <w:uiPriority w:val="99"/>
    <w:rsid w:val="00A12E97"/>
    <w:rPr>
      <w:i/>
      <w:iCs/>
    </w:rPr>
  </w:style>
  <w:style w:type="character" w:customStyle="1" w:styleId="z-">
    <w:name w:val="z-Начало формы Знак"/>
    <w:basedOn w:val="a0"/>
    <w:link w:val="z-0"/>
    <w:uiPriority w:val="99"/>
    <w:rsid w:val="00A12E97"/>
    <w:rPr>
      <w:rFonts w:ascii="Arial" w:eastAsia="Calibri" w:hAnsi="Arial" w:cs="Arial"/>
      <w:vanish/>
      <w:sz w:val="16"/>
      <w:szCs w:val="16"/>
      <w:lang w:eastAsia="en-US"/>
    </w:rPr>
  </w:style>
  <w:style w:type="paragraph" w:styleId="z-0">
    <w:name w:val="HTML Top of Form"/>
    <w:basedOn w:val="a"/>
    <w:next w:val="a"/>
    <w:link w:val="z-"/>
    <w:hidden/>
    <w:uiPriority w:val="99"/>
    <w:unhideWhenUsed/>
    <w:rsid w:val="00A12E97"/>
    <w:pPr>
      <w:pBdr>
        <w:bottom w:val="single" w:sz="6" w:space="1" w:color="auto"/>
      </w:pBdr>
      <w:spacing w:line="276" w:lineRule="auto"/>
      <w:jc w:val="center"/>
    </w:pPr>
    <w:rPr>
      <w:rFonts w:ascii="Arial" w:eastAsia="Calibri" w:hAnsi="Arial" w:cs="Arial"/>
      <w:vanish/>
      <w:sz w:val="16"/>
      <w:szCs w:val="16"/>
      <w:lang w:eastAsia="en-US"/>
    </w:rPr>
  </w:style>
  <w:style w:type="character" w:customStyle="1" w:styleId="z-1">
    <w:name w:val="z-Начало формы Знак1"/>
    <w:basedOn w:val="a0"/>
    <w:rsid w:val="00A12E97"/>
    <w:rPr>
      <w:rFonts w:ascii="Arial" w:hAnsi="Arial" w:cs="Arial"/>
      <w:vanish/>
      <w:sz w:val="16"/>
      <w:szCs w:val="16"/>
    </w:rPr>
  </w:style>
  <w:style w:type="character" w:customStyle="1" w:styleId="z-2">
    <w:name w:val="z-Конец формы Знак"/>
    <w:basedOn w:val="a0"/>
    <w:link w:val="z-3"/>
    <w:uiPriority w:val="99"/>
    <w:rsid w:val="00A12E97"/>
    <w:rPr>
      <w:rFonts w:ascii="Arial" w:eastAsia="Calibri" w:hAnsi="Arial" w:cs="Arial"/>
      <w:vanish/>
      <w:sz w:val="16"/>
      <w:szCs w:val="16"/>
      <w:lang w:eastAsia="en-US"/>
    </w:rPr>
  </w:style>
  <w:style w:type="paragraph" w:styleId="z-3">
    <w:name w:val="HTML Bottom of Form"/>
    <w:basedOn w:val="a"/>
    <w:next w:val="a"/>
    <w:link w:val="z-2"/>
    <w:hidden/>
    <w:uiPriority w:val="99"/>
    <w:unhideWhenUsed/>
    <w:rsid w:val="00A12E97"/>
    <w:pPr>
      <w:pBdr>
        <w:top w:val="single" w:sz="6" w:space="1" w:color="auto"/>
      </w:pBdr>
      <w:spacing w:line="276" w:lineRule="auto"/>
      <w:jc w:val="center"/>
    </w:pPr>
    <w:rPr>
      <w:rFonts w:ascii="Arial" w:eastAsia="Calibri" w:hAnsi="Arial" w:cs="Arial"/>
      <w:vanish/>
      <w:sz w:val="16"/>
      <w:szCs w:val="16"/>
      <w:lang w:eastAsia="en-US"/>
    </w:rPr>
  </w:style>
  <w:style w:type="character" w:customStyle="1" w:styleId="z-10">
    <w:name w:val="z-Конец формы Знак1"/>
    <w:basedOn w:val="a0"/>
    <w:rsid w:val="00A12E97"/>
    <w:rPr>
      <w:rFonts w:ascii="Arial" w:hAnsi="Arial" w:cs="Arial"/>
      <w:vanish/>
      <w:sz w:val="16"/>
      <w:szCs w:val="16"/>
    </w:rPr>
  </w:style>
  <w:style w:type="paragraph" w:styleId="61">
    <w:name w:val="toc 6"/>
    <w:basedOn w:val="a"/>
    <w:next w:val="a"/>
    <w:autoRedefine/>
    <w:uiPriority w:val="39"/>
    <w:unhideWhenUsed/>
    <w:rsid w:val="00A12E97"/>
    <w:pPr>
      <w:spacing w:after="100" w:line="276" w:lineRule="auto"/>
      <w:ind w:left="1100"/>
    </w:pPr>
    <w:rPr>
      <w:rFonts w:ascii="Calibri" w:hAnsi="Calibri"/>
      <w:sz w:val="22"/>
      <w:szCs w:val="22"/>
    </w:rPr>
  </w:style>
  <w:style w:type="paragraph" w:styleId="81">
    <w:name w:val="toc 8"/>
    <w:basedOn w:val="a"/>
    <w:next w:val="a"/>
    <w:autoRedefine/>
    <w:uiPriority w:val="39"/>
    <w:unhideWhenUsed/>
    <w:rsid w:val="00A12E97"/>
    <w:pPr>
      <w:spacing w:after="100" w:line="276" w:lineRule="auto"/>
      <w:ind w:left="1540"/>
    </w:pPr>
    <w:rPr>
      <w:rFonts w:ascii="Calibri" w:hAnsi="Calibri"/>
      <w:sz w:val="22"/>
      <w:szCs w:val="22"/>
    </w:rPr>
  </w:style>
  <w:style w:type="paragraph" w:styleId="92">
    <w:name w:val="toc 9"/>
    <w:basedOn w:val="a"/>
    <w:next w:val="a"/>
    <w:autoRedefine/>
    <w:uiPriority w:val="39"/>
    <w:unhideWhenUsed/>
    <w:rsid w:val="00A12E97"/>
    <w:pPr>
      <w:spacing w:after="100" w:line="276" w:lineRule="auto"/>
      <w:ind w:left="1760"/>
    </w:pPr>
    <w:rPr>
      <w:rFonts w:ascii="Calibri" w:hAnsi="Calibri"/>
      <w:sz w:val="22"/>
      <w:szCs w:val="22"/>
    </w:rPr>
  </w:style>
  <w:style w:type="paragraph" w:customStyle="1" w:styleId="212">
    <w:name w:val="Основной текст 21"/>
    <w:basedOn w:val="a"/>
    <w:uiPriority w:val="99"/>
    <w:rsid w:val="00A12E97"/>
    <w:pPr>
      <w:ind w:firstLine="709"/>
      <w:jc w:val="both"/>
    </w:pPr>
    <w:rPr>
      <w:rFonts w:ascii="Courier New" w:hAnsi="Courier New"/>
      <w:sz w:val="22"/>
      <w:szCs w:val="20"/>
    </w:rPr>
  </w:style>
  <w:style w:type="paragraph" w:customStyle="1" w:styleId="ABC-paragrahinNotes">
    <w:name w:val="ABC - paragrah in Notes"/>
    <w:link w:val="ABC-paragrahinNotesChar1"/>
    <w:autoRedefine/>
    <w:qFormat/>
    <w:rsid w:val="00A12E97"/>
    <w:pPr>
      <w:ind w:firstLine="708"/>
    </w:pPr>
    <w:rPr>
      <w:rFonts w:ascii="Cambria" w:hAnsi="Cambria"/>
      <w:b/>
      <w:sz w:val="32"/>
    </w:rPr>
  </w:style>
  <w:style w:type="character" w:customStyle="1" w:styleId="ABC-paragrahinNotesChar1">
    <w:name w:val="ABC - paragrah in Notes Char1"/>
    <w:link w:val="ABC-paragrahinNotes"/>
    <w:locked/>
    <w:rsid w:val="00A12E97"/>
    <w:rPr>
      <w:rFonts w:ascii="Cambria" w:hAnsi="Cambria"/>
      <w:b/>
      <w:sz w:val="32"/>
    </w:rPr>
  </w:style>
  <w:style w:type="paragraph" w:customStyle="1" w:styleId="afffb">
    <w:name w:val="Формула"/>
    <w:basedOn w:val="a"/>
    <w:next w:val="a"/>
    <w:uiPriority w:val="99"/>
    <w:rsid w:val="00A12E97"/>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styleId="28">
    <w:name w:val="Quote"/>
    <w:basedOn w:val="a"/>
    <w:next w:val="a"/>
    <w:link w:val="29"/>
    <w:uiPriority w:val="29"/>
    <w:qFormat/>
    <w:rsid w:val="00A12E97"/>
    <w:pPr>
      <w:spacing w:after="200" w:line="276" w:lineRule="auto"/>
    </w:pPr>
    <w:rPr>
      <w:rFonts w:ascii="Cambria" w:hAnsi="Cambria"/>
      <w:i/>
      <w:iCs/>
      <w:sz w:val="22"/>
      <w:szCs w:val="22"/>
      <w:lang w:val="en-US" w:eastAsia="en-US" w:bidi="en-US"/>
    </w:rPr>
  </w:style>
  <w:style w:type="character" w:customStyle="1" w:styleId="29">
    <w:name w:val="Цитата 2 Знак"/>
    <w:basedOn w:val="a0"/>
    <w:link w:val="28"/>
    <w:uiPriority w:val="29"/>
    <w:rsid w:val="00A12E97"/>
    <w:rPr>
      <w:rFonts w:ascii="Cambria" w:hAnsi="Cambria"/>
      <w:i/>
      <w:iCs/>
      <w:sz w:val="22"/>
      <w:szCs w:val="22"/>
      <w:lang w:val="en-US" w:eastAsia="en-US" w:bidi="en-US"/>
    </w:rPr>
  </w:style>
  <w:style w:type="paragraph" w:styleId="afffc">
    <w:name w:val="Intense Quote"/>
    <w:basedOn w:val="a"/>
    <w:next w:val="a"/>
    <w:link w:val="afffd"/>
    <w:uiPriority w:val="30"/>
    <w:qFormat/>
    <w:rsid w:val="00A12E97"/>
    <w:pPr>
      <w:pBdr>
        <w:top w:val="single" w:sz="4" w:space="10" w:color="auto"/>
        <w:bottom w:val="single" w:sz="4" w:space="10" w:color="auto"/>
      </w:pBdr>
      <w:spacing w:before="240" w:after="240" w:line="300" w:lineRule="auto"/>
      <w:ind w:left="1152" w:right="1152"/>
      <w:jc w:val="both"/>
    </w:pPr>
    <w:rPr>
      <w:rFonts w:ascii="Cambria" w:hAnsi="Cambria"/>
      <w:i/>
      <w:iCs/>
      <w:sz w:val="22"/>
      <w:szCs w:val="22"/>
      <w:lang w:val="en-US" w:eastAsia="en-US" w:bidi="en-US"/>
    </w:rPr>
  </w:style>
  <w:style w:type="character" w:customStyle="1" w:styleId="afffd">
    <w:name w:val="Выделенная цитата Знак"/>
    <w:basedOn w:val="a0"/>
    <w:link w:val="afffc"/>
    <w:uiPriority w:val="30"/>
    <w:rsid w:val="00A12E97"/>
    <w:rPr>
      <w:rFonts w:ascii="Cambria" w:hAnsi="Cambria"/>
      <w:i/>
      <w:iCs/>
      <w:sz w:val="22"/>
      <w:szCs w:val="22"/>
      <w:lang w:val="en-US" w:eastAsia="en-US" w:bidi="en-US"/>
    </w:rPr>
  </w:style>
  <w:style w:type="character" w:customStyle="1" w:styleId="body0">
    <w:name w:val="body Знак"/>
    <w:link w:val="body"/>
    <w:locked/>
    <w:rsid w:val="00A12E97"/>
    <w:rPr>
      <w:rFonts w:ascii="FranklinGothicBookC" w:hAnsi="FranklinGothicBookC" w:cs="FranklinGothicBookC"/>
      <w:color w:val="000000"/>
      <w:sz w:val="18"/>
      <w:szCs w:val="18"/>
    </w:rPr>
  </w:style>
  <w:style w:type="paragraph" w:customStyle="1" w:styleId="ParagraphStyle3">
    <w:name w:val="Paragraph Style 3"/>
    <w:basedOn w:val="body"/>
    <w:uiPriority w:val="99"/>
    <w:rsid w:val="00A12E97"/>
    <w:pPr>
      <w:spacing w:line="200" w:lineRule="atLeast"/>
      <w:textAlignment w:val="auto"/>
    </w:pPr>
    <w:rPr>
      <w:sz w:val="16"/>
      <w:szCs w:val="16"/>
    </w:rPr>
  </w:style>
  <w:style w:type="character" w:customStyle="1" w:styleId="42">
    <w:name w:val="Стиль4 Знак"/>
    <w:basedOn w:val="afff0"/>
    <w:link w:val="43"/>
    <w:locked/>
    <w:rsid w:val="00A12E97"/>
    <w:rPr>
      <w:rFonts w:ascii="Cambria" w:hAnsi="Cambria"/>
      <w:b/>
      <w:i/>
      <w:iCs/>
      <w:smallCaps/>
      <w:spacing w:val="10"/>
      <w:sz w:val="28"/>
      <w:szCs w:val="28"/>
      <w:lang w:val="en-US" w:eastAsia="en-US" w:bidi="en-US"/>
    </w:rPr>
  </w:style>
  <w:style w:type="paragraph" w:customStyle="1" w:styleId="43">
    <w:name w:val="Стиль4"/>
    <w:basedOn w:val="afff"/>
    <w:link w:val="42"/>
    <w:qFormat/>
    <w:rsid w:val="00A12E97"/>
    <w:pPr>
      <w:tabs>
        <w:tab w:val="num" w:pos="3410"/>
      </w:tabs>
      <w:ind w:left="3410" w:hanging="432"/>
    </w:pPr>
    <w:rPr>
      <w:b/>
      <w:i/>
      <w:iCs/>
      <w:smallCaps/>
      <w:spacing w:val="10"/>
      <w:sz w:val="28"/>
      <w:szCs w:val="28"/>
      <w:lang w:val="en-US" w:eastAsia="en-US" w:bidi="en-US"/>
    </w:rPr>
  </w:style>
  <w:style w:type="character" w:customStyle="1" w:styleId="provod0">
    <w:name w:val="provod Знак"/>
    <w:basedOn w:val="body0"/>
    <w:link w:val="provod1"/>
    <w:locked/>
    <w:rsid w:val="00A12E97"/>
    <w:rPr>
      <w:rFonts w:ascii="FranklinGothicBookC" w:hAnsi="FranklinGothicBookC" w:cs="FranklinGothicBookC"/>
      <w:color w:val="000000"/>
      <w:sz w:val="16"/>
      <w:szCs w:val="16"/>
    </w:rPr>
  </w:style>
  <w:style w:type="paragraph" w:customStyle="1" w:styleId="provod1">
    <w:name w:val="provod"/>
    <w:basedOn w:val="body"/>
    <w:next w:val="body"/>
    <w:link w:val="provod0"/>
    <w:rsid w:val="00A12E97"/>
    <w:pPr>
      <w:spacing w:line="200" w:lineRule="atLeast"/>
      <w:ind w:left="1701" w:right="1701" w:firstLine="0"/>
      <w:textAlignment w:val="auto"/>
    </w:pPr>
    <w:rPr>
      <w:sz w:val="16"/>
      <w:szCs w:val="16"/>
    </w:rPr>
  </w:style>
  <w:style w:type="paragraph" w:customStyle="1" w:styleId="ParagraphStyle1">
    <w:name w:val="Paragraph Style 1"/>
    <w:basedOn w:val="a"/>
    <w:uiPriority w:val="99"/>
    <w:rsid w:val="00A12E97"/>
    <w:pPr>
      <w:tabs>
        <w:tab w:val="left" w:pos="568"/>
        <w:tab w:val="left" w:pos="7088"/>
      </w:tabs>
      <w:autoSpaceDE w:val="0"/>
      <w:autoSpaceDN w:val="0"/>
      <w:adjustRightInd w:val="0"/>
      <w:spacing w:line="200" w:lineRule="atLeast"/>
      <w:ind w:firstLine="227"/>
      <w:jc w:val="both"/>
    </w:pPr>
    <w:rPr>
      <w:rFonts w:ascii="FranklinGothicBookC" w:hAnsi="FranklinGothicBookC" w:cs="FranklinGothicBookC"/>
      <w:color w:val="000000"/>
      <w:sz w:val="16"/>
      <w:szCs w:val="16"/>
      <w:lang w:val="en-US" w:bidi="en-US"/>
    </w:rPr>
  </w:style>
  <w:style w:type="paragraph" w:customStyle="1" w:styleId="ParagraphStyle2">
    <w:name w:val="Paragraph Style 2"/>
    <w:basedOn w:val="body"/>
    <w:uiPriority w:val="99"/>
    <w:rsid w:val="00A12E97"/>
    <w:pPr>
      <w:spacing w:line="200" w:lineRule="atLeast"/>
      <w:textAlignment w:val="auto"/>
    </w:pPr>
    <w:rPr>
      <w:sz w:val="16"/>
      <w:szCs w:val="16"/>
    </w:rPr>
  </w:style>
  <w:style w:type="paragraph" w:customStyle="1" w:styleId="2">
    <w:name w:val="Стиль2"/>
    <w:basedOn w:val="1"/>
    <w:rsid w:val="00A12E97"/>
    <w:pPr>
      <w:keepNext w:val="0"/>
      <w:numPr>
        <w:numId w:val="22"/>
      </w:numPr>
      <w:spacing w:before="480" w:line="276" w:lineRule="auto"/>
      <w:ind w:left="357" w:hanging="357"/>
      <w:contextualSpacing/>
    </w:pPr>
    <w:rPr>
      <w:rFonts w:ascii="Cambria" w:hAnsi="Cambria"/>
      <w:b/>
      <w:smallCaps/>
      <w:spacing w:val="5"/>
      <w:szCs w:val="24"/>
      <w:lang w:val="ru-RU" w:eastAsia="en-US" w:bidi="en-US"/>
    </w:rPr>
  </w:style>
  <w:style w:type="character" w:customStyle="1" w:styleId="36">
    <w:name w:val="Стиль3 Знак"/>
    <w:basedOn w:val="a0"/>
    <w:link w:val="37"/>
    <w:locked/>
    <w:rsid w:val="00A12E97"/>
    <w:rPr>
      <w:b/>
      <w:smallCaps/>
      <w:spacing w:val="5"/>
      <w:sz w:val="24"/>
      <w:szCs w:val="24"/>
    </w:rPr>
  </w:style>
  <w:style w:type="paragraph" w:customStyle="1" w:styleId="37">
    <w:name w:val="Стиль3"/>
    <w:basedOn w:val="2"/>
    <w:link w:val="36"/>
    <w:qFormat/>
    <w:rsid w:val="00A12E97"/>
    <w:rPr>
      <w:rFonts w:ascii="Times New Roman" w:hAnsi="Times New Roman"/>
      <w:lang w:eastAsia="ru-RU" w:bidi="ar-SA"/>
    </w:rPr>
  </w:style>
  <w:style w:type="paragraph" w:customStyle="1" w:styleId="120">
    <w:name w:val="Обычный + 12 пт"/>
    <w:aliases w:val="Другой цвет (RGB(35,31,32)),По ширине,Слева:  1.25 см"/>
    <w:basedOn w:val="a"/>
    <w:rsid w:val="00A12E97"/>
    <w:pPr>
      <w:spacing w:before="120"/>
      <w:ind w:left="709"/>
      <w:jc w:val="both"/>
    </w:pPr>
    <w:rPr>
      <w:color w:val="231F20"/>
      <w:lang w:val="en-US" w:bidi="en-US"/>
    </w:rPr>
  </w:style>
  <w:style w:type="paragraph" w:customStyle="1" w:styleId="afffe">
    <w:name w:val="Текст (справка)"/>
    <w:basedOn w:val="a"/>
    <w:next w:val="a"/>
    <w:uiPriority w:val="99"/>
    <w:rsid w:val="00A12E97"/>
    <w:pPr>
      <w:autoSpaceDE w:val="0"/>
      <w:autoSpaceDN w:val="0"/>
      <w:adjustRightInd w:val="0"/>
      <w:ind w:left="170" w:right="170"/>
    </w:pPr>
    <w:rPr>
      <w:rFonts w:ascii="Arial" w:hAnsi="Arial" w:cs="Arial"/>
      <w:lang w:eastAsia="en-US"/>
    </w:rPr>
  </w:style>
  <w:style w:type="paragraph" w:customStyle="1" w:styleId="head2">
    <w:name w:val="head2"/>
    <w:basedOn w:val="body"/>
    <w:next w:val="body"/>
    <w:rsid w:val="00A12E97"/>
    <w:pPr>
      <w:suppressAutoHyphens/>
      <w:ind w:firstLine="0"/>
      <w:jc w:val="center"/>
      <w:textAlignment w:val="auto"/>
    </w:pPr>
    <w:rPr>
      <w:rFonts w:ascii="PetersburgC" w:hAnsi="PetersburgC" w:cs="PetersburgC"/>
      <w:b/>
      <w:bCs/>
      <w:caps/>
    </w:rPr>
  </w:style>
  <w:style w:type="character" w:customStyle="1" w:styleId="affff">
    <w:name w:val="Самый обычный Знак"/>
    <w:basedOn w:val="body0"/>
    <w:link w:val="affff0"/>
    <w:locked/>
    <w:rsid w:val="00A12E97"/>
    <w:rPr>
      <w:rFonts w:ascii="FranklinGothicBookC" w:hAnsi="FranklinGothicBookC" w:cs="FranklinGothicBookC"/>
      <w:color w:val="000000"/>
      <w:sz w:val="18"/>
      <w:szCs w:val="18"/>
    </w:rPr>
  </w:style>
  <w:style w:type="paragraph" w:customStyle="1" w:styleId="affff0">
    <w:name w:val="Самый обычный"/>
    <w:basedOn w:val="body"/>
    <w:link w:val="affff"/>
    <w:qFormat/>
    <w:rsid w:val="00A12E97"/>
    <w:pPr>
      <w:ind w:firstLine="567"/>
      <w:textAlignment w:val="auto"/>
    </w:pPr>
  </w:style>
  <w:style w:type="paragraph" w:customStyle="1" w:styleId="affff1">
    <w:name w:val="Заголовок статьи"/>
    <w:basedOn w:val="a"/>
    <w:next w:val="a"/>
    <w:uiPriority w:val="99"/>
    <w:rsid w:val="00A12E97"/>
    <w:pPr>
      <w:autoSpaceDE w:val="0"/>
      <w:autoSpaceDN w:val="0"/>
      <w:adjustRightInd w:val="0"/>
      <w:ind w:left="1612" w:hanging="892"/>
      <w:jc w:val="both"/>
    </w:pPr>
    <w:rPr>
      <w:rFonts w:ascii="Arial" w:hAnsi="Arial" w:cs="Arial"/>
      <w:lang w:eastAsia="en-US"/>
    </w:rPr>
  </w:style>
  <w:style w:type="paragraph" w:customStyle="1" w:styleId="rubr">
    <w:name w:val="rubr"/>
    <w:basedOn w:val="body"/>
    <w:rsid w:val="00A12E97"/>
    <w:pPr>
      <w:jc w:val="right"/>
      <w:textAlignment w:val="auto"/>
    </w:pPr>
    <w:rPr>
      <w:i/>
      <w:iCs/>
    </w:rPr>
  </w:style>
  <w:style w:type="paragraph" w:customStyle="1" w:styleId="head">
    <w:name w:val="head"/>
    <w:basedOn w:val="body"/>
    <w:rsid w:val="00A12E97"/>
    <w:pPr>
      <w:suppressAutoHyphens/>
      <w:spacing w:line="480" w:lineRule="atLeast"/>
      <w:ind w:firstLine="0"/>
      <w:jc w:val="center"/>
      <w:textAlignment w:val="auto"/>
    </w:pPr>
    <w:rPr>
      <w:rFonts w:ascii="PetersburgC" w:hAnsi="PetersburgC" w:cs="PetersburgC"/>
      <w:b/>
      <w:bCs/>
      <w:caps/>
      <w:sz w:val="32"/>
      <w:szCs w:val="32"/>
    </w:rPr>
  </w:style>
  <w:style w:type="paragraph" w:customStyle="1" w:styleId="Head0">
    <w:name w:val="Head0"/>
    <w:basedOn w:val="head"/>
    <w:next w:val="head"/>
    <w:rsid w:val="00A12E97"/>
    <w:rPr>
      <w:sz w:val="40"/>
      <w:szCs w:val="40"/>
    </w:rPr>
  </w:style>
  <w:style w:type="paragraph" w:customStyle="1" w:styleId="affff2">
    <w:name w:val="Знак Знак Знак Знак Знак"/>
    <w:basedOn w:val="a"/>
    <w:rsid w:val="00A12E97"/>
    <w:pPr>
      <w:spacing w:after="160" w:line="240" w:lineRule="exact"/>
    </w:pPr>
    <w:rPr>
      <w:rFonts w:ascii="Verdana" w:hAnsi="Verdana" w:cs="Verdana"/>
      <w:sz w:val="20"/>
      <w:szCs w:val="20"/>
      <w:lang w:val="en-US" w:eastAsia="en-US"/>
    </w:rPr>
  </w:style>
  <w:style w:type="character" w:customStyle="1" w:styleId="body1">
    <w:name w:val="body Знак Знак Знак Знак"/>
    <w:link w:val="body2"/>
    <w:locked/>
    <w:rsid w:val="00A12E97"/>
    <w:rPr>
      <w:rFonts w:ascii="FranklinGothicBookC" w:hAnsi="FranklinGothicBookC" w:cs="FranklinGothicBookC"/>
      <w:color w:val="000000"/>
      <w:sz w:val="18"/>
      <w:szCs w:val="18"/>
    </w:rPr>
  </w:style>
  <w:style w:type="paragraph" w:customStyle="1" w:styleId="body2">
    <w:name w:val="body Знак Знак Знак"/>
    <w:basedOn w:val="a"/>
    <w:link w:val="body1"/>
    <w:rsid w:val="00A12E97"/>
    <w:pPr>
      <w:tabs>
        <w:tab w:val="left" w:pos="568"/>
        <w:tab w:val="left" w:pos="7088"/>
      </w:tabs>
      <w:autoSpaceDE w:val="0"/>
      <w:autoSpaceDN w:val="0"/>
      <w:adjustRightInd w:val="0"/>
      <w:spacing w:line="230" w:lineRule="atLeast"/>
      <w:ind w:firstLine="227"/>
      <w:jc w:val="both"/>
    </w:pPr>
    <w:rPr>
      <w:rFonts w:ascii="FranklinGothicBookC" w:hAnsi="FranklinGothicBookC" w:cs="FranklinGothicBookC"/>
      <w:color w:val="000000"/>
      <w:sz w:val="18"/>
      <w:szCs w:val="18"/>
    </w:rPr>
  </w:style>
  <w:style w:type="character" w:customStyle="1" w:styleId="provod2">
    <w:name w:val="provod Знак Знак Знак"/>
    <w:link w:val="provod"/>
    <w:locked/>
    <w:rsid w:val="00A12E97"/>
    <w:rPr>
      <w:rFonts w:ascii="FranklinGothicBookC" w:hAnsi="FranklinGothicBookC"/>
      <w:color w:val="000000"/>
      <w:sz w:val="18"/>
      <w:szCs w:val="18"/>
    </w:rPr>
  </w:style>
  <w:style w:type="paragraph" w:customStyle="1" w:styleId="provod">
    <w:name w:val="provod Знак Знак"/>
    <w:basedOn w:val="body2"/>
    <w:next w:val="body2"/>
    <w:link w:val="provod2"/>
    <w:rsid w:val="00A12E97"/>
    <w:pPr>
      <w:numPr>
        <w:numId w:val="23"/>
      </w:numPr>
      <w:tabs>
        <w:tab w:val="clear" w:pos="360"/>
      </w:tabs>
      <w:ind w:left="567" w:right="567" w:firstLine="0"/>
    </w:pPr>
    <w:rPr>
      <w:rFonts w:cs="Times New Roman"/>
    </w:rPr>
  </w:style>
  <w:style w:type="character" w:styleId="affff3">
    <w:name w:val="Subtle Emphasis"/>
    <w:uiPriority w:val="19"/>
    <w:qFormat/>
    <w:rsid w:val="00A12E97"/>
    <w:rPr>
      <w:i/>
      <w:iCs/>
    </w:rPr>
  </w:style>
  <w:style w:type="character" w:styleId="affff4">
    <w:name w:val="Intense Emphasis"/>
    <w:uiPriority w:val="21"/>
    <w:qFormat/>
    <w:rsid w:val="00A12E97"/>
    <w:rPr>
      <w:b/>
      <w:bCs/>
      <w:i/>
      <w:iCs/>
    </w:rPr>
  </w:style>
  <w:style w:type="character" w:styleId="affff5">
    <w:name w:val="Subtle Reference"/>
    <w:basedOn w:val="a0"/>
    <w:uiPriority w:val="31"/>
    <w:qFormat/>
    <w:rsid w:val="00A12E97"/>
    <w:rPr>
      <w:smallCaps/>
    </w:rPr>
  </w:style>
  <w:style w:type="character" w:styleId="affff6">
    <w:name w:val="Intense Reference"/>
    <w:uiPriority w:val="32"/>
    <w:qFormat/>
    <w:rsid w:val="00A12E97"/>
    <w:rPr>
      <w:b/>
      <w:bCs/>
      <w:smallCaps/>
    </w:rPr>
  </w:style>
  <w:style w:type="character" w:styleId="affff7">
    <w:name w:val="Book Title"/>
    <w:basedOn w:val="a0"/>
    <w:qFormat/>
    <w:rsid w:val="00A12E97"/>
    <w:rPr>
      <w:i/>
      <w:iCs/>
      <w:smallCaps/>
      <w:spacing w:val="5"/>
    </w:rPr>
  </w:style>
  <w:style w:type="character" w:customStyle="1" w:styleId="counts">
    <w:name w:val="counts"/>
    <w:rsid w:val="00A12E97"/>
    <w:rPr>
      <w:rFonts w:ascii="Times New Roman" w:hAnsi="Times New Roman" w:cs="Times New Roman" w:hint="default"/>
      <w:sz w:val="24"/>
      <w:szCs w:val="24"/>
      <w:lang w:val="ru-RU"/>
    </w:rPr>
  </w:style>
  <w:style w:type="character" w:customStyle="1" w:styleId="italic">
    <w:name w:val="italic"/>
    <w:rsid w:val="00A12E97"/>
    <w:rPr>
      <w:i/>
      <w:iCs/>
      <w:strike w:val="0"/>
      <w:dstrike w:val="0"/>
      <w:color w:val="000000"/>
      <w:w w:val="100"/>
      <w:u w:val="none"/>
      <w:effect w:val="none"/>
    </w:rPr>
  </w:style>
  <w:style w:type="character" w:customStyle="1" w:styleId="bold">
    <w:name w:val="bold"/>
    <w:rsid w:val="00A12E97"/>
    <w:rPr>
      <w:rFonts w:ascii="FuturisC" w:hAnsi="FuturisC" w:cs="FuturisC" w:hint="default"/>
      <w:b/>
      <w:bCs/>
    </w:rPr>
  </w:style>
  <w:style w:type="character" w:customStyle="1" w:styleId="bold-italic">
    <w:name w:val="bold-italic"/>
    <w:rsid w:val="00A12E97"/>
    <w:rPr>
      <w:rFonts w:ascii="FuturisC" w:hAnsi="FuturisC" w:cs="FuturisC" w:hint="default"/>
      <w:b/>
      <w:bCs/>
      <w:i/>
      <w:iCs/>
    </w:rPr>
  </w:style>
  <w:style w:type="character" w:customStyle="1" w:styleId="apple-converted-space">
    <w:name w:val="apple-converted-space"/>
    <w:basedOn w:val="a0"/>
    <w:rsid w:val="00A12E97"/>
  </w:style>
  <w:style w:type="paragraph" w:customStyle="1" w:styleId="H3">
    <w:name w:val="H3"/>
    <w:basedOn w:val="a"/>
    <w:next w:val="a"/>
    <w:rsid w:val="00A12E97"/>
    <w:pPr>
      <w:keepNext/>
      <w:spacing w:before="100" w:after="100"/>
      <w:outlineLvl w:val="3"/>
    </w:pPr>
    <w:rPr>
      <w:b/>
      <w:snapToGrid w:val="0"/>
      <w:sz w:val="28"/>
      <w:szCs w:val="20"/>
    </w:rPr>
  </w:style>
  <w:style w:type="paragraph" w:customStyle="1" w:styleId="xl22">
    <w:name w:val="xl22"/>
    <w:basedOn w:val="a"/>
    <w:rsid w:val="00A12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8"/>
      <w:szCs w:val="28"/>
    </w:rPr>
  </w:style>
  <w:style w:type="paragraph" w:customStyle="1" w:styleId="xl23">
    <w:name w:val="xl23"/>
    <w:basedOn w:val="a"/>
    <w:rsid w:val="00A12E97"/>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a"/>
    <w:rsid w:val="00A12E9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sz w:val="28"/>
      <w:szCs w:val="28"/>
    </w:rPr>
  </w:style>
  <w:style w:type="paragraph" w:customStyle="1" w:styleId="xl25">
    <w:name w:val="xl25"/>
    <w:basedOn w:val="a"/>
    <w:rsid w:val="00A12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8"/>
      <w:szCs w:val="28"/>
    </w:rPr>
  </w:style>
  <w:style w:type="paragraph" w:customStyle="1" w:styleId="xl28">
    <w:name w:val="xl28"/>
    <w:basedOn w:val="a"/>
    <w:rsid w:val="00A12E9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a"/>
    <w:rsid w:val="00A12E9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sz w:val="28"/>
      <w:szCs w:val="28"/>
    </w:rPr>
  </w:style>
  <w:style w:type="paragraph" w:customStyle="1" w:styleId="xl30">
    <w:name w:val="xl30"/>
    <w:basedOn w:val="a"/>
    <w:rsid w:val="00A12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sz w:val="28"/>
      <w:szCs w:val="28"/>
    </w:rPr>
  </w:style>
  <w:style w:type="paragraph" w:customStyle="1" w:styleId="xl31">
    <w:name w:val="xl31"/>
    <w:basedOn w:val="a"/>
    <w:rsid w:val="00A12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sz w:val="28"/>
      <w:szCs w:val="28"/>
    </w:rPr>
  </w:style>
  <w:style w:type="paragraph" w:customStyle="1" w:styleId="xl32">
    <w:name w:val="xl32"/>
    <w:basedOn w:val="a"/>
    <w:rsid w:val="00A12E9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a"/>
    <w:rsid w:val="00A12E9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28"/>
      <w:szCs w:val="28"/>
    </w:rPr>
  </w:style>
  <w:style w:type="paragraph" w:customStyle="1" w:styleId="xl34">
    <w:name w:val="xl34"/>
    <w:basedOn w:val="a"/>
    <w:rsid w:val="00A12E9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b/>
      <w:bCs/>
      <w:sz w:val="28"/>
      <w:szCs w:val="28"/>
    </w:rPr>
  </w:style>
  <w:style w:type="paragraph" w:customStyle="1" w:styleId="xl35">
    <w:name w:val="xl35"/>
    <w:basedOn w:val="a"/>
    <w:rsid w:val="00A12E97"/>
    <w:pPr>
      <w:pBdr>
        <w:top w:val="single" w:sz="4" w:space="0" w:color="auto"/>
        <w:left w:val="single" w:sz="4" w:space="0" w:color="auto"/>
      </w:pBdr>
      <w:spacing w:before="100" w:beforeAutospacing="1" w:after="100" w:afterAutospacing="1"/>
      <w:jc w:val="center"/>
      <w:textAlignment w:val="top"/>
    </w:pPr>
    <w:rPr>
      <w:rFonts w:eastAsia="Arial Unicode MS"/>
      <w:sz w:val="28"/>
      <w:szCs w:val="28"/>
    </w:rPr>
  </w:style>
  <w:style w:type="paragraph" w:customStyle="1" w:styleId="xl36">
    <w:name w:val="xl36"/>
    <w:basedOn w:val="a"/>
    <w:rsid w:val="00A12E97"/>
    <w:pPr>
      <w:pBdr>
        <w:top w:val="single" w:sz="4" w:space="0" w:color="auto"/>
        <w:left w:val="single" w:sz="4" w:space="0" w:color="auto"/>
        <w:bottom w:val="single" w:sz="4" w:space="0" w:color="auto"/>
      </w:pBdr>
      <w:spacing w:before="100" w:beforeAutospacing="1" w:after="100" w:afterAutospacing="1"/>
      <w:jc w:val="center"/>
    </w:pPr>
    <w:rPr>
      <w:rFonts w:ascii="Times New Roman CYR" w:eastAsia="Arial Unicode MS" w:hAnsi="Times New Roman CYR" w:cs="Times New Roman CYR"/>
      <w:sz w:val="28"/>
      <w:szCs w:val="28"/>
    </w:rPr>
  </w:style>
  <w:style w:type="paragraph" w:customStyle="1" w:styleId="xl37">
    <w:name w:val="xl37"/>
    <w:basedOn w:val="a"/>
    <w:rsid w:val="00A12E97"/>
    <w:pPr>
      <w:pBdr>
        <w:top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sz w:val="28"/>
      <w:szCs w:val="28"/>
    </w:rPr>
  </w:style>
  <w:style w:type="paragraph" w:customStyle="1" w:styleId="xl38">
    <w:name w:val="xl38"/>
    <w:basedOn w:val="a"/>
    <w:rsid w:val="00A12E97"/>
    <w:pPr>
      <w:pBdr>
        <w:top w:val="single" w:sz="4" w:space="0" w:color="auto"/>
        <w:left w:val="single" w:sz="4" w:space="0" w:color="auto"/>
        <w:bottom w:val="single" w:sz="4" w:space="0" w:color="auto"/>
      </w:pBdr>
      <w:spacing w:before="100" w:beforeAutospacing="1" w:after="100" w:afterAutospacing="1"/>
      <w:jc w:val="center"/>
      <w:textAlignment w:val="top"/>
    </w:pPr>
    <w:rPr>
      <w:rFonts w:eastAsia="Arial Unicode MS"/>
      <w:b/>
      <w:bCs/>
      <w:sz w:val="28"/>
      <w:szCs w:val="28"/>
    </w:rPr>
  </w:style>
  <w:style w:type="paragraph" w:customStyle="1" w:styleId="xl39">
    <w:name w:val="xl39"/>
    <w:basedOn w:val="a"/>
    <w:rsid w:val="00A12E97"/>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a"/>
    <w:rsid w:val="00A12E97"/>
    <w:pPr>
      <w:pBdr>
        <w:top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txt">
    <w:name w:val="txt"/>
    <w:basedOn w:val="a"/>
    <w:rsid w:val="00A12E97"/>
    <w:pPr>
      <w:spacing w:before="100" w:beforeAutospacing="1" w:after="100" w:afterAutospacing="1"/>
    </w:pPr>
    <w:rPr>
      <w:rFonts w:ascii="Tahoma" w:eastAsia="Arial Unicode MS" w:hAnsi="Tahoma" w:cs="Tahoma"/>
      <w:sz w:val="17"/>
      <w:szCs w:val="17"/>
    </w:rPr>
  </w:style>
  <w:style w:type="paragraph" w:customStyle="1" w:styleId="Web">
    <w:name w:val="Обычный (Web)"/>
    <w:basedOn w:val="a"/>
    <w:rsid w:val="00A12E97"/>
    <w:pPr>
      <w:spacing w:before="100" w:after="100"/>
    </w:pPr>
    <w:rPr>
      <w:szCs w:val="20"/>
    </w:rPr>
  </w:style>
  <w:style w:type="paragraph" w:customStyle="1" w:styleId="ConsTitle">
    <w:name w:val="ConsTitle"/>
    <w:rsid w:val="00A12E97"/>
    <w:pPr>
      <w:ind w:right="19772"/>
    </w:pPr>
    <w:rPr>
      <w:rFonts w:ascii="Arial" w:hAnsi="Arial"/>
      <w:b/>
      <w:snapToGrid w:val="0"/>
      <w:sz w:val="16"/>
    </w:rPr>
  </w:style>
  <w:style w:type="character" w:customStyle="1" w:styleId="date2">
    <w:name w:val="date2"/>
    <w:rsid w:val="00A12E97"/>
    <w:rPr>
      <w:b/>
      <w:bCs/>
      <w:color w:val="777777"/>
      <w:sz w:val="22"/>
      <w:szCs w:val="22"/>
    </w:rPr>
  </w:style>
  <w:style w:type="character" w:customStyle="1" w:styleId="date4">
    <w:name w:val="date4"/>
    <w:rsid w:val="00A12E97"/>
    <w:rPr>
      <w:b/>
      <w:bCs/>
      <w:color w:val="777777"/>
      <w:sz w:val="22"/>
      <w:szCs w:val="22"/>
    </w:rPr>
  </w:style>
  <w:style w:type="paragraph" w:customStyle="1" w:styleId="affff8">
    <w:name w:val="Знак Знак Знак Знак"/>
    <w:basedOn w:val="a"/>
    <w:next w:val="1"/>
    <w:rsid w:val="00A12E97"/>
    <w:pPr>
      <w:spacing w:after="160" w:line="240" w:lineRule="exact"/>
      <w:jc w:val="both"/>
    </w:pPr>
    <w:rPr>
      <w:rFonts w:ascii="Verdana" w:hAnsi="Verdana"/>
      <w:sz w:val="20"/>
      <w:szCs w:val="20"/>
      <w:lang w:val="en-US" w:eastAsia="en-US"/>
    </w:rPr>
  </w:style>
  <w:style w:type="paragraph" w:customStyle="1" w:styleId="affff9">
    <w:name w:val="Знак"/>
    <w:basedOn w:val="a"/>
    <w:rsid w:val="00A12E97"/>
    <w:pPr>
      <w:spacing w:after="160" w:line="240" w:lineRule="exact"/>
    </w:pPr>
    <w:rPr>
      <w:rFonts w:ascii="Verdana" w:hAnsi="Verdana"/>
      <w:sz w:val="20"/>
      <w:szCs w:val="20"/>
      <w:lang w:val="en-US" w:eastAsia="en-US"/>
    </w:rPr>
  </w:style>
  <w:style w:type="character" w:customStyle="1" w:styleId="datef">
    <w:name w:val="date_f"/>
    <w:rsid w:val="00A12E97"/>
    <w:rPr>
      <w:i/>
      <w:iCs/>
      <w:vanish w:val="0"/>
      <w:webHidden w:val="0"/>
      <w:color w:val="666666"/>
      <w:specVanish/>
    </w:rPr>
  </w:style>
  <w:style w:type="paragraph" w:styleId="affffa">
    <w:name w:val="endnote text"/>
    <w:basedOn w:val="a"/>
    <w:link w:val="affffb"/>
    <w:rsid w:val="00A12E97"/>
    <w:rPr>
      <w:sz w:val="20"/>
      <w:szCs w:val="20"/>
    </w:rPr>
  </w:style>
  <w:style w:type="character" w:customStyle="1" w:styleId="affffb">
    <w:name w:val="Текст концевой сноски Знак"/>
    <w:basedOn w:val="a0"/>
    <w:link w:val="affffa"/>
    <w:rsid w:val="00A12E97"/>
  </w:style>
  <w:style w:type="character" w:styleId="affffc">
    <w:name w:val="endnote reference"/>
    <w:rsid w:val="00A12E97"/>
    <w:rPr>
      <w:vertAlign w:val="superscript"/>
    </w:rPr>
  </w:style>
  <w:style w:type="paragraph" w:customStyle="1" w:styleId="3372873BB58A4DED866D2BE34882C06C">
    <w:name w:val="3372873BB58A4DED866D2BE34882C06C"/>
    <w:rsid w:val="00A12E97"/>
    <w:pPr>
      <w:spacing w:after="200" w:line="276" w:lineRule="auto"/>
    </w:pPr>
    <w:rPr>
      <w:rFonts w:ascii="Calibri" w:hAnsi="Calibri"/>
      <w:sz w:val="22"/>
      <w:szCs w:val="22"/>
    </w:rPr>
  </w:style>
  <w:style w:type="character" w:customStyle="1" w:styleId="FontStyle300">
    <w:name w:val="Font Style300"/>
    <w:uiPriority w:val="99"/>
    <w:rsid w:val="00A12E97"/>
    <w:rPr>
      <w:rFonts w:ascii="Times New Roman" w:hAnsi="Times New Roman" w:cs="Times New Roman"/>
      <w:sz w:val="20"/>
      <w:szCs w:val="20"/>
    </w:rPr>
  </w:style>
  <w:style w:type="character" w:customStyle="1" w:styleId="FontStyle304">
    <w:name w:val="Font Style304"/>
    <w:uiPriority w:val="99"/>
    <w:rsid w:val="00A12E97"/>
    <w:rPr>
      <w:rFonts w:ascii="Times New Roman" w:hAnsi="Times New Roman" w:cs="Times New Roman"/>
      <w:b/>
      <w:bCs/>
      <w:sz w:val="24"/>
      <w:szCs w:val="24"/>
    </w:rPr>
  </w:style>
  <w:style w:type="paragraph" w:customStyle="1" w:styleId="Style144">
    <w:name w:val="Style144"/>
    <w:basedOn w:val="a"/>
    <w:uiPriority w:val="99"/>
    <w:rsid w:val="00A12E97"/>
    <w:pPr>
      <w:widowControl w:val="0"/>
      <w:autoSpaceDE w:val="0"/>
      <w:autoSpaceDN w:val="0"/>
      <w:adjustRightInd w:val="0"/>
      <w:spacing w:line="260" w:lineRule="exact"/>
      <w:ind w:firstLine="538"/>
      <w:jc w:val="both"/>
    </w:pPr>
    <w:rPr>
      <w:rFonts w:ascii="Franklin Gothic Medium" w:hAnsi="Franklin Gothic Medium"/>
    </w:rPr>
  </w:style>
  <w:style w:type="paragraph" w:customStyle="1" w:styleId="Style235">
    <w:name w:val="Style235"/>
    <w:basedOn w:val="a"/>
    <w:uiPriority w:val="99"/>
    <w:rsid w:val="00A12E97"/>
    <w:pPr>
      <w:widowControl w:val="0"/>
      <w:autoSpaceDE w:val="0"/>
      <w:autoSpaceDN w:val="0"/>
      <w:adjustRightInd w:val="0"/>
    </w:pPr>
    <w:rPr>
      <w:rFonts w:ascii="Franklin Gothic Medium" w:hAnsi="Franklin Gothic Medium"/>
    </w:rPr>
  </w:style>
  <w:style w:type="paragraph" w:customStyle="1" w:styleId="Style143">
    <w:name w:val="Style143"/>
    <w:basedOn w:val="a"/>
    <w:uiPriority w:val="99"/>
    <w:rsid w:val="00A12E97"/>
    <w:pPr>
      <w:widowControl w:val="0"/>
      <w:autoSpaceDE w:val="0"/>
      <w:autoSpaceDN w:val="0"/>
      <w:adjustRightInd w:val="0"/>
      <w:spacing w:line="259" w:lineRule="exact"/>
      <w:ind w:hanging="322"/>
      <w:jc w:val="both"/>
    </w:pPr>
    <w:rPr>
      <w:rFonts w:ascii="Franklin Gothic Medium" w:hAnsi="Franklin Gothic Medium"/>
    </w:rPr>
  </w:style>
  <w:style w:type="paragraph" w:customStyle="1" w:styleId="Style236">
    <w:name w:val="Style236"/>
    <w:basedOn w:val="a"/>
    <w:uiPriority w:val="99"/>
    <w:rsid w:val="00A12E97"/>
    <w:pPr>
      <w:widowControl w:val="0"/>
      <w:autoSpaceDE w:val="0"/>
      <w:autoSpaceDN w:val="0"/>
      <w:adjustRightInd w:val="0"/>
    </w:pPr>
    <w:rPr>
      <w:rFonts w:ascii="Franklin Gothic Medium" w:hAnsi="Franklin Gothic Medium"/>
    </w:rPr>
  </w:style>
  <w:style w:type="character" w:customStyle="1" w:styleId="FontStyle303">
    <w:name w:val="Font Style303"/>
    <w:uiPriority w:val="99"/>
    <w:rsid w:val="00A12E97"/>
    <w:rPr>
      <w:rFonts w:ascii="Times New Roman" w:hAnsi="Times New Roman" w:cs="Times New Roman"/>
      <w:sz w:val="16"/>
      <w:szCs w:val="16"/>
    </w:rPr>
  </w:style>
  <w:style w:type="character" w:customStyle="1" w:styleId="FontStyle299">
    <w:name w:val="Font Style299"/>
    <w:uiPriority w:val="99"/>
    <w:rsid w:val="00A12E97"/>
    <w:rPr>
      <w:rFonts w:ascii="Times New Roman" w:hAnsi="Times New Roman" w:cs="Times New Roman"/>
      <w:b/>
      <w:bCs/>
      <w:sz w:val="28"/>
      <w:szCs w:val="28"/>
    </w:rPr>
  </w:style>
  <w:style w:type="character" w:customStyle="1" w:styleId="1a">
    <w:name w:val="Обычный1 Знак"/>
    <w:link w:val="19"/>
    <w:uiPriority w:val="99"/>
    <w:locked/>
    <w:rsid w:val="00A12E97"/>
    <w:rPr>
      <w:rFonts w:ascii="Arial" w:hAnsi="Arial" w:cs="Arial"/>
      <w:lang w:val="en-US"/>
    </w:rPr>
  </w:style>
  <w:style w:type="character" w:customStyle="1" w:styleId="ConsNormal0">
    <w:name w:val="ConsNormal Знак"/>
    <w:link w:val="ConsNormal"/>
    <w:locked/>
    <w:rsid w:val="00A12E97"/>
    <w:rPr>
      <w:rFonts w:ascii="Arial" w:hAnsi="Arial" w:cs="Arial"/>
      <w:sz w:val="24"/>
      <w:szCs w:val="24"/>
    </w:rPr>
  </w:style>
  <w:style w:type="character" w:customStyle="1" w:styleId="A11">
    <w:name w:val="A11"/>
    <w:basedOn w:val="a0"/>
    <w:uiPriority w:val="99"/>
    <w:rsid w:val="00A12E97"/>
    <w:rPr>
      <w:rFonts w:ascii="Stem Text" w:hAnsi="Stem Text" w:hint="default"/>
      <w:color w:val="000000"/>
    </w:rPr>
  </w:style>
  <w:style w:type="character" w:customStyle="1" w:styleId="FontStyle12">
    <w:name w:val="Font Style12"/>
    <w:basedOn w:val="a0"/>
    <w:uiPriority w:val="99"/>
    <w:rsid w:val="00F464D7"/>
    <w:rPr>
      <w:rFonts w:ascii="Times New Roman" w:hAnsi="Times New Roman" w:cs="Times New Roman"/>
      <w:b/>
      <w:bCs/>
      <w:sz w:val="22"/>
      <w:szCs w:val="22"/>
    </w:rPr>
  </w:style>
  <w:style w:type="paragraph" w:customStyle="1" w:styleId="ParagraphStyle">
    <w:name w:val="Paragraph Style"/>
    <w:basedOn w:val="a"/>
    <w:uiPriority w:val="99"/>
    <w:rsid w:val="00F464D7"/>
    <w:pPr>
      <w:autoSpaceDE w:val="0"/>
      <w:autoSpaceDN w:val="0"/>
    </w:pPr>
    <w:rPr>
      <w:rFonts w:ascii="Verdana" w:eastAsiaTheme="minorHAnsi" w:hAnsi="Verdana"/>
    </w:rPr>
  </w:style>
  <w:style w:type="table" w:customStyle="1" w:styleId="1b">
    <w:name w:val="Сетка таблицы1"/>
    <w:basedOn w:val="a1"/>
    <w:next w:val="af7"/>
    <w:rsid w:val="00F07C6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_msonormal"/>
    <w:basedOn w:val="a"/>
    <w:rsid w:val="00755CC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587">
      <w:bodyDiv w:val="1"/>
      <w:marLeft w:val="0"/>
      <w:marRight w:val="0"/>
      <w:marTop w:val="0"/>
      <w:marBottom w:val="0"/>
      <w:divBdr>
        <w:top w:val="none" w:sz="0" w:space="0" w:color="auto"/>
        <w:left w:val="none" w:sz="0" w:space="0" w:color="auto"/>
        <w:bottom w:val="none" w:sz="0" w:space="0" w:color="auto"/>
        <w:right w:val="none" w:sz="0" w:space="0" w:color="auto"/>
      </w:divBdr>
      <w:divsChild>
        <w:div w:id="526674965">
          <w:marLeft w:val="0"/>
          <w:marRight w:val="0"/>
          <w:marTop w:val="0"/>
          <w:marBottom w:val="0"/>
          <w:divBdr>
            <w:top w:val="none" w:sz="0" w:space="0" w:color="auto"/>
            <w:left w:val="none" w:sz="0" w:space="0" w:color="auto"/>
            <w:bottom w:val="none" w:sz="0" w:space="0" w:color="auto"/>
            <w:right w:val="none" w:sz="0" w:space="0" w:color="auto"/>
          </w:divBdr>
        </w:div>
      </w:divsChild>
    </w:div>
    <w:div w:id="5984711">
      <w:bodyDiv w:val="1"/>
      <w:marLeft w:val="0"/>
      <w:marRight w:val="0"/>
      <w:marTop w:val="0"/>
      <w:marBottom w:val="0"/>
      <w:divBdr>
        <w:top w:val="none" w:sz="0" w:space="0" w:color="auto"/>
        <w:left w:val="none" w:sz="0" w:space="0" w:color="auto"/>
        <w:bottom w:val="none" w:sz="0" w:space="0" w:color="auto"/>
        <w:right w:val="none" w:sz="0" w:space="0" w:color="auto"/>
      </w:divBdr>
    </w:div>
    <w:div w:id="8679789">
      <w:bodyDiv w:val="1"/>
      <w:marLeft w:val="0"/>
      <w:marRight w:val="0"/>
      <w:marTop w:val="0"/>
      <w:marBottom w:val="0"/>
      <w:divBdr>
        <w:top w:val="none" w:sz="0" w:space="0" w:color="auto"/>
        <w:left w:val="none" w:sz="0" w:space="0" w:color="auto"/>
        <w:bottom w:val="none" w:sz="0" w:space="0" w:color="auto"/>
        <w:right w:val="none" w:sz="0" w:space="0" w:color="auto"/>
      </w:divBdr>
    </w:div>
    <w:div w:id="171801281">
      <w:bodyDiv w:val="1"/>
      <w:marLeft w:val="0"/>
      <w:marRight w:val="0"/>
      <w:marTop w:val="0"/>
      <w:marBottom w:val="0"/>
      <w:divBdr>
        <w:top w:val="none" w:sz="0" w:space="0" w:color="auto"/>
        <w:left w:val="none" w:sz="0" w:space="0" w:color="auto"/>
        <w:bottom w:val="none" w:sz="0" w:space="0" w:color="auto"/>
        <w:right w:val="none" w:sz="0" w:space="0" w:color="auto"/>
      </w:divBdr>
    </w:div>
    <w:div w:id="182670265">
      <w:bodyDiv w:val="1"/>
      <w:marLeft w:val="0"/>
      <w:marRight w:val="0"/>
      <w:marTop w:val="0"/>
      <w:marBottom w:val="0"/>
      <w:divBdr>
        <w:top w:val="none" w:sz="0" w:space="0" w:color="auto"/>
        <w:left w:val="none" w:sz="0" w:space="0" w:color="auto"/>
        <w:bottom w:val="none" w:sz="0" w:space="0" w:color="auto"/>
        <w:right w:val="none" w:sz="0" w:space="0" w:color="auto"/>
      </w:divBdr>
    </w:div>
    <w:div w:id="242419080">
      <w:bodyDiv w:val="1"/>
      <w:marLeft w:val="0"/>
      <w:marRight w:val="0"/>
      <w:marTop w:val="0"/>
      <w:marBottom w:val="0"/>
      <w:divBdr>
        <w:top w:val="none" w:sz="0" w:space="0" w:color="auto"/>
        <w:left w:val="none" w:sz="0" w:space="0" w:color="auto"/>
        <w:bottom w:val="none" w:sz="0" w:space="0" w:color="auto"/>
        <w:right w:val="none" w:sz="0" w:space="0" w:color="auto"/>
      </w:divBdr>
    </w:div>
    <w:div w:id="300236323">
      <w:bodyDiv w:val="1"/>
      <w:marLeft w:val="0"/>
      <w:marRight w:val="0"/>
      <w:marTop w:val="0"/>
      <w:marBottom w:val="0"/>
      <w:divBdr>
        <w:top w:val="none" w:sz="0" w:space="0" w:color="auto"/>
        <w:left w:val="none" w:sz="0" w:space="0" w:color="auto"/>
        <w:bottom w:val="none" w:sz="0" w:space="0" w:color="auto"/>
        <w:right w:val="none" w:sz="0" w:space="0" w:color="auto"/>
      </w:divBdr>
      <w:divsChild>
        <w:div w:id="407532606">
          <w:marLeft w:val="0"/>
          <w:marRight w:val="0"/>
          <w:marTop w:val="0"/>
          <w:marBottom w:val="0"/>
          <w:divBdr>
            <w:top w:val="none" w:sz="0" w:space="0" w:color="auto"/>
            <w:left w:val="none" w:sz="0" w:space="0" w:color="auto"/>
            <w:bottom w:val="none" w:sz="0" w:space="0" w:color="auto"/>
            <w:right w:val="none" w:sz="0" w:space="0" w:color="auto"/>
          </w:divBdr>
        </w:div>
      </w:divsChild>
    </w:div>
    <w:div w:id="417286069">
      <w:bodyDiv w:val="1"/>
      <w:marLeft w:val="0"/>
      <w:marRight w:val="0"/>
      <w:marTop w:val="0"/>
      <w:marBottom w:val="0"/>
      <w:divBdr>
        <w:top w:val="none" w:sz="0" w:space="0" w:color="auto"/>
        <w:left w:val="none" w:sz="0" w:space="0" w:color="auto"/>
        <w:bottom w:val="none" w:sz="0" w:space="0" w:color="auto"/>
        <w:right w:val="none" w:sz="0" w:space="0" w:color="auto"/>
      </w:divBdr>
      <w:divsChild>
        <w:div w:id="1376466531">
          <w:marLeft w:val="0"/>
          <w:marRight w:val="0"/>
          <w:marTop w:val="0"/>
          <w:marBottom w:val="0"/>
          <w:divBdr>
            <w:top w:val="none" w:sz="0" w:space="0" w:color="auto"/>
            <w:left w:val="none" w:sz="0" w:space="0" w:color="auto"/>
            <w:bottom w:val="none" w:sz="0" w:space="0" w:color="auto"/>
            <w:right w:val="none" w:sz="0" w:space="0" w:color="auto"/>
          </w:divBdr>
          <w:divsChild>
            <w:div w:id="309674357">
              <w:marLeft w:val="0"/>
              <w:marRight w:val="0"/>
              <w:marTop w:val="0"/>
              <w:marBottom w:val="0"/>
              <w:divBdr>
                <w:top w:val="none" w:sz="0" w:space="0" w:color="auto"/>
                <w:left w:val="none" w:sz="0" w:space="0" w:color="auto"/>
                <w:bottom w:val="none" w:sz="0" w:space="0" w:color="auto"/>
                <w:right w:val="none" w:sz="0" w:space="0" w:color="auto"/>
              </w:divBdr>
              <w:divsChild>
                <w:div w:id="1600336676">
                  <w:marLeft w:val="3210"/>
                  <w:marRight w:val="0"/>
                  <w:marTop w:val="0"/>
                  <w:marBottom w:val="0"/>
                  <w:divBdr>
                    <w:top w:val="none" w:sz="0" w:space="0" w:color="auto"/>
                    <w:left w:val="none" w:sz="0" w:space="0" w:color="auto"/>
                    <w:bottom w:val="single" w:sz="6" w:space="0" w:color="FFFFFF"/>
                    <w:right w:val="none" w:sz="0" w:space="0" w:color="auto"/>
                  </w:divBdr>
                  <w:divsChild>
                    <w:div w:id="619727005">
                      <w:marLeft w:val="0"/>
                      <w:marRight w:val="0"/>
                      <w:marTop w:val="0"/>
                      <w:marBottom w:val="0"/>
                      <w:divBdr>
                        <w:top w:val="none" w:sz="0" w:space="0" w:color="auto"/>
                        <w:left w:val="none" w:sz="0" w:space="0" w:color="auto"/>
                        <w:bottom w:val="none" w:sz="0" w:space="0" w:color="auto"/>
                        <w:right w:val="none" w:sz="0" w:space="0" w:color="auto"/>
                      </w:divBdr>
                      <w:divsChild>
                        <w:div w:id="2757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766562">
      <w:bodyDiv w:val="1"/>
      <w:marLeft w:val="0"/>
      <w:marRight w:val="0"/>
      <w:marTop w:val="0"/>
      <w:marBottom w:val="0"/>
      <w:divBdr>
        <w:top w:val="none" w:sz="0" w:space="0" w:color="auto"/>
        <w:left w:val="none" w:sz="0" w:space="0" w:color="auto"/>
        <w:bottom w:val="none" w:sz="0" w:space="0" w:color="auto"/>
        <w:right w:val="none" w:sz="0" w:space="0" w:color="auto"/>
      </w:divBdr>
    </w:div>
    <w:div w:id="444160033">
      <w:bodyDiv w:val="1"/>
      <w:marLeft w:val="0"/>
      <w:marRight w:val="0"/>
      <w:marTop w:val="0"/>
      <w:marBottom w:val="0"/>
      <w:divBdr>
        <w:top w:val="none" w:sz="0" w:space="0" w:color="auto"/>
        <w:left w:val="none" w:sz="0" w:space="0" w:color="auto"/>
        <w:bottom w:val="none" w:sz="0" w:space="0" w:color="auto"/>
        <w:right w:val="none" w:sz="0" w:space="0" w:color="auto"/>
      </w:divBdr>
    </w:div>
    <w:div w:id="481391560">
      <w:bodyDiv w:val="1"/>
      <w:marLeft w:val="0"/>
      <w:marRight w:val="0"/>
      <w:marTop w:val="0"/>
      <w:marBottom w:val="0"/>
      <w:divBdr>
        <w:top w:val="none" w:sz="0" w:space="0" w:color="auto"/>
        <w:left w:val="none" w:sz="0" w:space="0" w:color="auto"/>
        <w:bottom w:val="none" w:sz="0" w:space="0" w:color="auto"/>
        <w:right w:val="none" w:sz="0" w:space="0" w:color="auto"/>
      </w:divBdr>
    </w:div>
    <w:div w:id="534925431">
      <w:bodyDiv w:val="1"/>
      <w:marLeft w:val="0"/>
      <w:marRight w:val="0"/>
      <w:marTop w:val="0"/>
      <w:marBottom w:val="0"/>
      <w:divBdr>
        <w:top w:val="none" w:sz="0" w:space="0" w:color="auto"/>
        <w:left w:val="none" w:sz="0" w:space="0" w:color="auto"/>
        <w:bottom w:val="none" w:sz="0" w:space="0" w:color="auto"/>
        <w:right w:val="none" w:sz="0" w:space="0" w:color="auto"/>
      </w:divBdr>
    </w:div>
    <w:div w:id="547689208">
      <w:bodyDiv w:val="1"/>
      <w:marLeft w:val="0"/>
      <w:marRight w:val="0"/>
      <w:marTop w:val="0"/>
      <w:marBottom w:val="0"/>
      <w:divBdr>
        <w:top w:val="none" w:sz="0" w:space="0" w:color="auto"/>
        <w:left w:val="none" w:sz="0" w:space="0" w:color="auto"/>
        <w:bottom w:val="none" w:sz="0" w:space="0" w:color="auto"/>
        <w:right w:val="none" w:sz="0" w:space="0" w:color="auto"/>
      </w:divBdr>
    </w:div>
    <w:div w:id="649555094">
      <w:bodyDiv w:val="1"/>
      <w:marLeft w:val="0"/>
      <w:marRight w:val="0"/>
      <w:marTop w:val="0"/>
      <w:marBottom w:val="0"/>
      <w:divBdr>
        <w:top w:val="none" w:sz="0" w:space="0" w:color="auto"/>
        <w:left w:val="none" w:sz="0" w:space="0" w:color="auto"/>
        <w:bottom w:val="none" w:sz="0" w:space="0" w:color="auto"/>
        <w:right w:val="none" w:sz="0" w:space="0" w:color="auto"/>
      </w:divBdr>
    </w:div>
    <w:div w:id="680352603">
      <w:bodyDiv w:val="1"/>
      <w:marLeft w:val="0"/>
      <w:marRight w:val="0"/>
      <w:marTop w:val="0"/>
      <w:marBottom w:val="0"/>
      <w:divBdr>
        <w:top w:val="none" w:sz="0" w:space="0" w:color="auto"/>
        <w:left w:val="none" w:sz="0" w:space="0" w:color="auto"/>
        <w:bottom w:val="none" w:sz="0" w:space="0" w:color="auto"/>
        <w:right w:val="none" w:sz="0" w:space="0" w:color="auto"/>
      </w:divBdr>
      <w:divsChild>
        <w:div w:id="834996284">
          <w:marLeft w:val="0"/>
          <w:marRight w:val="0"/>
          <w:marTop w:val="0"/>
          <w:marBottom w:val="0"/>
          <w:divBdr>
            <w:top w:val="none" w:sz="0" w:space="0" w:color="auto"/>
            <w:left w:val="none" w:sz="0" w:space="0" w:color="auto"/>
            <w:bottom w:val="single" w:sz="2" w:space="0" w:color="auto"/>
            <w:right w:val="none" w:sz="0" w:space="0" w:color="auto"/>
          </w:divBdr>
        </w:div>
        <w:div w:id="1273321544">
          <w:marLeft w:val="0"/>
          <w:marRight w:val="0"/>
          <w:marTop w:val="0"/>
          <w:marBottom w:val="0"/>
          <w:divBdr>
            <w:top w:val="none" w:sz="0" w:space="0" w:color="auto"/>
            <w:left w:val="none" w:sz="0" w:space="0" w:color="auto"/>
            <w:bottom w:val="single" w:sz="2" w:space="0" w:color="auto"/>
            <w:right w:val="none" w:sz="0" w:space="0" w:color="auto"/>
          </w:divBdr>
        </w:div>
        <w:div w:id="1604654942">
          <w:marLeft w:val="0"/>
          <w:marRight w:val="0"/>
          <w:marTop w:val="0"/>
          <w:marBottom w:val="0"/>
          <w:divBdr>
            <w:top w:val="none" w:sz="0" w:space="0" w:color="auto"/>
            <w:left w:val="none" w:sz="0" w:space="0" w:color="auto"/>
            <w:bottom w:val="single" w:sz="2" w:space="0" w:color="auto"/>
            <w:right w:val="none" w:sz="0" w:space="0" w:color="auto"/>
          </w:divBdr>
        </w:div>
        <w:div w:id="2084721515">
          <w:marLeft w:val="0"/>
          <w:marRight w:val="0"/>
          <w:marTop w:val="0"/>
          <w:marBottom w:val="0"/>
          <w:divBdr>
            <w:top w:val="none" w:sz="0" w:space="0" w:color="auto"/>
            <w:left w:val="none" w:sz="0" w:space="0" w:color="auto"/>
            <w:bottom w:val="single" w:sz="2" w:space="0" w:color="auto"/>
            <w:right w:val="none" w:sz="0" w:space="0" w:color="auto"/>
          </w:divBdr>
        </w:div>
      </w:divsChild>
    </w:div>
    <w:div w:id="684330671">
      <w:bodyDiv w:val="1"/>
      <w:marLeft w:val="0"/>
      <w:marRight w:val="0"/>
      <w:marTop w:val="0"/>
      <w:marBottom w:val="0"/>
      <w:divBdr>
        <w:top w:val="none" w:sz="0" w:space="0" w:color="auto"/>
        <w:left w:val="none" w:sz="0" w:space="0" w:color="auto"/>
        <w:bottom w:val="none" w:sz="0" w:space="0" w:color="auto"/>
        <w:right w:val="none" w:sz="0" w:space="0" w:color="auto"/>
      </w:divBdr>
    </w:div>
    <w:div w:id="713887041">
      <w:bodyDiv w:val="1"/>
      <w:marLeft w:val="0"/>
      <w:marRight w:val="0"/>
      <w:marTop w:val="0"/>
      <w:marBottom w:val="0"/>
      <w:divBdr>
        <w:top w:val="none" w:sz="0" w:space="0" w:color="auto"/>
        <w:left w:val="none" w:sz="0" w:space="0" w:color="auto"/>
        <w:bottom w:val="none" w:sz="0" w:space="0" w:color="auto"/>
        <w:right w:val="none" w:sz="0" w:space="0" w:color="auto"/>
      </w:divBdr>
    </w:div>
    <w:div w:id="731075845">
      <w:bodyDiv w:val="1"/>
      <w:marLeft w:val="0"/>
      <w:marRight w:val="0"/>
      <w:marTop w:val="0"/>
      <w:marBottom w:val="0"/>
      <w:divBdr>
        <w:top w:val="none" w:sz="0" w:space="0" w:color="auto"/>
        <w:left w:val="none" w:sz="0" w:space="0" w:color="auto"/>
        <w:bottom w:val="none" w:sz="0" w:space="0" w:color="auto"/>
        <w:right w:val="none" w:sz="0" w:space="0" w:color="auto"/>
      </w:divBdr>
    </w:div>
    <w:div w:id="763382607">
      <w:bodyDiv w:val="1"/>
      <w:marLeft w:val="0"/>
      <w:marRight w:val="0"/>
      <w:marTop w:val="0"/>
      <w:marBottom w:val="0"/>
      <w:divBdr>
        <w:top w:val="none" w:sz="0" w:space="0" w:color="auto"/>
        <w:left w:val="none" w:sz="0" w:space="0" w:color="auto"/>
        <w:bottom w:val="none" w:sz="0" w:space="0" w:color="auto"/>
        <w:right w:val="none" w:sz="0" w:space="0" w:color="auto"/>
      </w:divBdr>
    </w:div>
    <w:div w:id="769668186">
      <w:bodyDiv w:val="1"/>
      <w:marLeft w:val="0"/>
      <w:marRight w:val="0"/>
      <w:marTop w:val="0"/>
      <w:marBottom w:val="0"/>
      <w:divBdr>
        <w:top w:val="none" w:sz="0" w:space="0" w:color="auto"/>
        <w:left w:val="none" w:sz="0" w:space="0" w:color="auto"/>
        <w:bottom w:val="none" w:sz="0" w:space="0" w:color="auto"/>
        <w:right w:val="none" w:sz="0" w:space="0" w:color="auto"/>
      </w:divBdr>
    </w:div>
    <w:div w:id="783422522">
      <w:bodyDiv w:val="1"/>
      <w:marLeft w:val="0"/>
      <w:marRight w:val="0"/>
      <w:marTop w:val="0"/>
      <w:marBottom w:val="0"/>
      <w:divBdr>
        <w:top w:val="none" w:sz="0" w:space="0" w:color="auto"/>
        <w:left w:val="none" w:sz="0" w:space="0" w:color="auto"/>
        <w:bottom w:val="none" w:sz="0" w:space="0" w:color="auto"/>
        <w:right w:val="none" w:sz="0" w:space="0" w:color="auto"/>
      </w:divBdr>
    </w:div>
    <w:div w:id="805974148">
      <w:bodyDiv w:val="1"/>
      <w:marLeft w:val="0"/>
      <w:marRight w:val="0"/>
      <w:marTop w:val="0"/>
      <w:marBottom w:val="0"/>
      <w:divBdr>
        <w:top w:val="none" w:sz="0" w:space="0" w:color="auto"/>
        <w:left w:val="none" w:sz="0" w:space="0" w:color="auto"/>
        <w:bottom w:val="none" w:sz="0" w:space="0" w:color="auto"/>
        <w:right w:val="none" w:sz="0" w:space="0" w:color="auto"/>
      </w:divBdr>
    </w:div>
    <w:div w:id="813840436">
      <w:bodyDiv w:val="1"/>
      <w:marLeft w:val="0"/>
      <w:marRight w:val="0"/>
      <w:marTop w:val="0"/>
      <w:marBottom w:val="0"/>
      <w:divBdr>
        <w:top w:val="none" w:sz="0" w:space="0" w:color="auto"/>
        <w:left w:val="none" w:sz="0" w:space="0" w:color="auto"/>
        <w:bottom w:val="none" w:sz="0" w:space="0" w:color="auto"/>
        <w:right w:val="none" w:sz="0" w:space="0" w:color="auto"/>
      </w:divBdr>
    </w:div>
    <w:div w:id="854883789">
      <w:bodyDiv w:val="1"/>
      <w:marLeft w:val="0"/>
      <w:marRight w:val="0"/>
      <w:marTop w:val="0"/>
      <w:marBottom w:val="0"/>
      <w:divBdr>
        <w:top w:val="none" w:sz="0" w:space="0" w:color="auto"/>
        <w:left w:val="none" w:sz="0" w:space="0" w:color="auto"/>
        <w:bottom w:val="none" w:sz="0" w:space="0" w:color="auto"/>
        <w:right w:val="none" w:sz="0" w:space="0" w:color="auto"/>
      </w:divBdr>
    </w:div>
    <w:div w:id="873077841">
      <w:bodyDiv w:val="1"/>
      <w:marLeft w:val="0"/>
      <w:marRight w:val="0"/>
      <w:marTop w:val="0"/>
      <w:marBottom w:val="0"/>
      <w:divBdr>
        <w:top w:val="none" w:sz="0" w:space="0" w:color="auto"/>
        <w:left w:val="none" w:sz="0" w:space="0" w:color="auto"/>
        <w:bottom w:val="none" w:sz="0" w:space="0" w:color="auto"/>
        <w:right w:val="none" w:sz="0" w:space="0" w:color="auto"/>
      </w:divBdr>
    </w:div>
    <w:div w:id="907616903">
      <w:bodyDiv w:val="1"/>
      <w:marLeft w:val="0"/>
      <w:marRight w:val="0"/>
      <w:marTop w:val="0"/>
      <w:marBottom w:val="0"/>
      <w:divBdr>
        <w:top w:val="none" w:sz="0" w:space="0" w:color="auto"/>
        <w:left w:val="none" w:sz="0" w:space="0" w:color="auto"/>
        <w:bottom w:val="none" w:sz="0" w:space="0" w:color="auto"/>
        <w:right w:val="none" w:sz="0" w:space="0" w:color="auto"/>
      </w:divBdr>
    </w:div>
    <w:div w:id="948664270">
      <w:bodyDiv w:val="1"/>
      <w:marLeft w:val="0"/>
      <w:marRight w:val="0"/>
      <w:marTop w:val="0"/>
      <w:marBottom w:val="0"/>
      <w:divBdr>
        <w:top w:val="none" w:sz="0" w:space="0" w:color="auto"/>
        <w:left w:val="none" w:sz="0" w:space="0" w:color="auto"/>
        <w:bottom w:val="none" w:sz="0" w:space="0" w:color="auto"/>
        <w:right w:val="none" w:sz="0" w:space="0" w:color="auto"/>
      </w:divBdr>
    </w:div>
    <w:div w:id="994264485">
      <w:bodyDiv w:val="1"/>
      <w:marLeft w:val="0"/>
      <w:marRight w:val="0"/>
      <w:marTop w:val="0"/>
      <w:marBottom w:val="0"/>
      <w:divBdr>
        <w:top w:val="none" w:sz="0" w:space="0" w:color="auto"/>
        <w:left w:val="none" w:sz="0" w:space="0" w:color="auto"/>
        <w:bottom w:val="none" w:sz="0" w:space="0" w:color="auto"/>
        <w:right w:val="none" w:sz="0" w:space="0" w:color="auto"/>
      </w:divBdr>
    </w:div>
    <w:div w:id="1008021426">
      <w:bodyDiv w:val="1"/>
      <w:marLeft w:val="0"/>
      <w:marRight w:val="0"/>
      <w:marTop w:val="0"/>
      <w:marBottom w:val="0"/>
      <w:divBdr>
        <w:top w:val="none" w:sz="0" w:space="0" w:color="auto"/>
        <w:left w:val="none" w:sz="0" w:space="0" w:color="auto"/>
        <w:bottom w:val="none" w:sz="0" w:space="0" w:color="auto"/>
        <w:right w:val="none" w:sz="0" w:space="0" w:color="auto"/>
      </w:divBdr>
      <w:divsChild>
        <w:div w:id="1039354857">
          <w:marLeft w:val="0"/>
          <w:marRight w:val="0"/>
          <w:marTop w:val="0"/>
          <w:marBottom w:val="0"/>
          <w:divBdr>
            <w:top w:val="none" w:sz="0" w:space="0" w:color="auto"/>
            <w:left w:val="none" w:sz="0" w:space="0" w:color="auto"/>
            <w:bottom w:val="none" w:sz="0" w:space="0" w:color="auto"/>
            <w:right w:val="none" w:sz="0" w:space="0" w:color="auto"/>
          </w:divBdr>
        </w:div>
      </w:divsChild>
    </w:div>
    <w:div w:id="1069811377">
      <w:bodyDiv w:val="1"/>
      <w:marLeft w:val="0"/>
      <w:marRight w:val="0"/>
      <w:marTop w:val="0"/>
      <w:marBottom w:val="0"/>
      <w:divBdr>
        <w:top w:val="none" w:sz="0" w:space="0" w:color="auto"/>
        <w:left w:val="none" w:sz="0" w:space="0" w:color="auto"/>
        <w:bottom w:val="none" w:sz="0" w:space="0" w:color="auto"/>
        <w:right w:val="none" w:sz="0" w:space="0" w:color="auto"/>
      </w:divBdr>
    </w:div>
    <w:div w:id="1080253063">
      <w:bodyDiv w:val="1"/>
      <w:marLeft w:val="0"/>
      <w:marRight w:val="0"/>
      <w:marTop w:val="0"/>
      <w:marBottom w:val="0"/>
      <w:divBdr>
        <w:top w:val="none" w:sz="0" w:space="0" w:color="auto"/>
        <w:left w:val="none" w:sz="0" w:space="0" w:color="auto"/>
        <w:bottom w:val="none" w:sz="0" w:space="0" w:color="auto"/>
        <w:right w:val="none" w:sz="0" w:space="0" w:color="auto"/>
      </w:divBdr>
    </w:div>
    <w:div w:id="1151169174">
      <w:bodyDiv w:val="1"/>
      <w:marLeft w:val="0"/>
      <w:marRight w:val="0"/>
      <w:marTop w:val="0"/>
      <w:marBottom w:val="0"/>
      <w:divBdr>
        <w:top w:val="none" w:sz="0" w:space="0" w:color="auto"/>
        <w:left w:val="none" w:sz="0" w:space="0" w:color="auto"/>
        <w:bottom w:val="none" w:sz="0" w:space="0" w:color="auto"/>
        <w:right w:val="none" w:sz="0" w:space="0" w:color="auto"/>
      </w:divBdr>
    </w:div>
    <w:div w:id="1153984761">
      <w:bodyDiv w:val="1"/>
      <w:marLeft w:val="0"/>
      <w:marRight w:val="0"/>
      <w:marTop w:val="0"/>
      <w:marBottom w:val="0"/>
      <w:divBdr>
        <w:top w:val="none" w:sz="0" w:space="0" w:color="auto"/>
        <w:left w:val="none" w:sz="0" w:space="0" w:color="auto"/>
        <w:bottom w:val="none" w:sz="0" w:space="0" w:color="auto"/>
        <w:right w:val="none" w:sz="0" w:space="0" w:color="auto"/>
      </w:divBdr>
    </w:div>
    <w:div w:id="1167789342">
      <w:bodyDiv w:val="1"/>
      <w:marLeft w:val="0"/>
      <w:marRight w:val="0"/>
      <w:marTop w:val="0"/>
      <w:marBottom w:val="0"/>
      <w:divBdr>
        <w:top w:val="none" w:sz="0" w:space="0" w:color="auto"/>
        <w:left w:val="none" w:sz="0" w:space="0" w:color="auto"/>
        <w:bottom w:val="none" w:sz="0" w:space="0" w:color="auto"/>
        <w:right w:val="none" w:sz="0" w:space="0" w:color="auto"/>
      </w:divBdr>
    </w:div>
    <w:div w:id="1199048942">
      <w:bodyDiv w:val="1"/>
      <w:marLeft w:val="0"/>
      <w:marRight w:val="0"/>
      <w:marTop w:val="0"/>
      <w:marBottom w:val="0"/>
      <w:divBdr>
        <w:top w:val="none" w:sz="0" w:space="0" w:color="auto"/>
        <w:left w:val="none" w:sz="0" w:space="0" w:color="auto"/>
        <w:bottom w:val="none" w:sz="0" w:space="0" w:color="auto"/>
        <w:right w:val="none" w:sz="0" w:space="0" w:color="auto"/>
      </w:divBdr>
    </w:div>
    <w:div w:id="1201358310">
      <w:bodyDiv w:val="1"/>
      <w:marLeft w:val="0"/>
      <w:marRight w:val="0"/>
      <w:marTop w:val="0"/>
      <w:marBottom w:val="0"/>
      <w:divBdr>
        <w:top w:val="none" w:sz="0" w:space="0" w:color="auto"/>
        <w:left w:val="none" w:sz="0" w:space="0" w:color="auto"/>
        <w:bottom w:val="none" w:sz="0" w:space="0" w:color="auto"/>
        <w:right w:val="none" w:sz="0" w:space="0" w:color="auto"/>
      </w:divBdr>
    </w:div>
    <w:div w:id="1277298120">
      <w:bodyDiv w:val="1"/>
      <w:marLeft w:val="0"/>
      <w:marRight w:val="0"/>
      <w:marTop w:val="0"/>
      <w:marBottom w:val="0"/>
      <w:divBdr>
        <w:top w:val="none" w:sz="0" w:space="0" w:color="auto"/>
        <w:left w:val="none" w:sz="0" w:space="0" w:color="auto"/>
        <w:bottom w:val="none" w:sz="0" w:space="0" w:color="auto"/>
        <w:right w:val="none" w:sz="0" w:space="0" w:color="auto"/>
      </w:divBdr>
    </w:div>
    <w:div w:id="1278563822">
      <w:bodyDiv w:val="1"/>
      <w:marLeft w:val="0"/>
      <w:marRight w:val="0"/>
      <w:marTop w:val="0"/>
      <w:marBottom w:val="0"/>
      <w:divBdr>
        <w:top w:val="none" w:sz="0" w:space="0" w:color="auto"/>
        <w:left w:val="none" w:sz="0" w:space="0" w:color="auto"/>
        <w:bottom w:val="none" w:sz="0" w:space="0" w:color="auto"/>
        <w:right w:val="none" w:sz="0" w:space="0" w:color="auto"/>
      </w:divBdr>
    </w:div>
    <w:div w:id="1302923499">
      <w:bodyDiv w:val="1"/>
      <w:marLeft w:val="0"/>
      <w:marRight w:val="0"/>
      <w:marTop w:val="0"/>
      <w:marBottom w:val="0"/>
      <w:divBdr>
        <w:top w:val="none" w:sz="0" w:space="0" w:color="auto"/>
        <w:left w:val="none" w:sz="0" w:space="0" w:color="auto"/>
        <w:bottom w:val="none" w:sz="0" w:space="0" w:color="auto"/>
        <w:right w:val="none" w:sz="0" w:space="0" w:color="auto"/>
      </w:divBdr>
    </w:div>
    <w:div w:id="1303971968">
      <w:bodyDiv w:val="1"/>
      <w:marLeft w:val="0"/>
      <w:marRight w:val="0"/>
      <w:marTop w:val="0"/>
      <w:marBottom w:val="0"/>
      <w:divBdr>
        <w:top w:val="none" w:sz="0" w:space="0" w:color="auto"/>
        <w:left w:val="none" w:sz="0" w:space="0" w:color="auto"/>
        <w:bottom w:val="none" w:sz="0" w:space="0" w:color="auto"/>
        <w:right w:val="none" w:sz="0" w:space="0" w:color="auto"/>
      </w:divBdr>
    </w:div>
    <w:div w:id="1305892534">
      <w:bodyDiv w:val="1"/>
      <w:marLeft w:val="0"/>
      <w:marRight w:val="0"/>
      <w:marTop w:val="0"/>
      <w:marBottom w:val="0"/>
      <w:divBdr>
        <w:top w:val="none" w:sz="0" w:space="0" w:color="auto"/>
        <w:left w:val="none" w:sz="0" w:space="0" w:color="auto"/>
        <w:bottom w:val="none" w:sz="0" w:space="0" w:color="auto"/>
        <w:right w:val="none" w:sz="0" w:space="0" w:color="auto"/>
      </w:divBdr>
    </w:div>
    <w:div w:id="1306936831">
      <w:bodyDiv w:val="1"/>
      <w:marLeft w:val="0"/>
      <w:marRight w:val="0"/>
      <w:marTop w:val="0"/>
      <w:marBottom w:val="0"/>
      <w:divBdr>
        <w:top w:val="none" w:sz="0" w:space="0" w:color="auto"/>
        <w:left w:val="none" w:sz="0" w:space="0" w:color="auto"/>
        <w:bottom w:val="none" w:sz="0" w:space="0" w:color="auto"/>
        <w:right w:val="none" w:sz="0" w:space="0" w:color="auto"/>
      </w:divBdr>
    </w:div>
    <w:div w:id="1398285513">
      <w:bodyDiv w:val="1"/>
      <w:marLeft w:val="0"/>
      <w:marRight w:val="0"/>
      <w:marTop w:val="0"/>
      <w:marBottom w:val="0"/>
      <w:divBdr>
        <w:top w:val="none" w:sz="0" w:space="0" w:color="auto"/>
        <w:left w:val="none" w:sz="0" w:space="0" w:color="auto"/>
        <w:bottom w:val="none" w:sz="0" w:space="0" w:color="auto"/>
        <w:right w:val="none" w:sz="0" w:space="0" w:color="auto"/>
      </w:divBdr>
    </w:div>
    <w:div w:id="1406221733">
      <w:bodyDiv w:val="1"/>
      <w:marLeft w:val="0"/>
      <w:marRight w:val="0"/>
      <w:marTop w:val="0"/>
      <w:marBottom w:val="0"/>
      <w:divBdr>
        <w:top w:val="none" w:sz="0" w:space="0" w:color="auto"/>
        <w:left w:val="none" w:sz="0" w:space="0" w:color="auto"/>
        <w:bottom w:val="none" w:sz="0" w:space="0" w:color="auto"/>
        <w:right w:val="none" w:sz="0" w:space="0" w:color="auto"/>
      </w:divBdr>
    </w:div>
    <w:div w:id="1411318580">
      <w:bodyDiv w:val="1"/>
      <w:marLeft w:val="0"/>
      <w:marRight w:val="0"/>
      <w:marTop w:val="0"/>
      <w:marBottom w:val="0"/>
      <w:divBdr>
        <w:top w:val="none" w:sz="0" w:space="0" w:color="auto"/>
        <w:left w:val="none" w:sz="0" w:space="0" w:color="auto"/>
        <w:bottom w:val="none" w:sz="0" w:space="0" w:color="auto"/>
        <w:right w:val="none" w:sz="0" w:space="0" w:color="auto"/>
      </w:divBdr>
    </w:div>
    <w:div w:id="1466506224">
      <w:bodyDiv w:val="1"/>
      <w:marLeft w:val="0"/>
      <w:marRight w:val="0"/>
      <w:marTop w:val="0"/>
      <w:marBottom w:val="0"/>
      <w:divBdr>
        <w:top w:val="none" w:sz="0" w:space="0" w:color="auto"/>
        <w:left w:val="none" w:sz="0" w:space="0" w:color="auto"/>
        <w:bottom w:val="none" w:sz="0" w:space="0" w:color="auto"/>
        <w:right w:val="none" w:sz="0" w:space="0" w:color="auto"/>
      </w:divBdr>
    </w:div>
    <w:div w:id="1533373386">
      <w:bodyDiv w:val="1"/>
      <w:marLeft w:val="0"/>
      <w:marRight w:val="0"/>
      <w:marTop w:val="0"/>
      <w:marBottom w:val="0"/>
      <w:divBdr>
        <w:top w:val="none" w:sz="0" w:space="0" w:color="auto"/>
        <w:left w:val="none" w:sz="0" w:space="0" w:color="auto"/>
        <w:bottom w:val="none" w:sz="0" w:space="0" w:color="auto"/>
        <w:right w:val="none" w:sz="0" w:space="0" w:color="auto"/>
      </w:divBdr>
    </w:div>
    <w:div w:id="1533611623">
      <w:bodyDiv w:val="1"/>
      <w:marLeft w:val="0"/>
      <w:marRight w:val="0"/>
      <w:marTop w:val="0"/>
      <w:marBottom w:val="0"/>
      <w:divBdr>
        <w:top w:val="none" w:sz="0" w:space="0" w:color="auto"/>
        <w:left w:val="none" w:sz="0" w:space="0" w:color="auto"/>
        <w:bottom w:val="none" w:sz="0" w:space="0" w:color="auto"/>
        <w:right w:val="none" w:sz="0" w:space="0" w:color="auto"/>
      </w:divBdr>
    </w:div>
    <w:div w:id="1549683623">
      <w:bodyDiv w:val="1"/>
      <w:marLeft w:val="0"/>
      <w:marRight w:val="0"/>
      <w:marTop w:val="0"/>
      <w:marBottom w:val="0"/>
      <w:divBdr>
        <w:top w:val="none" w:sz="0" w:space="0" w:color="auto"/>
        <w:left w:val="none" w:sz="0" w:space="0" w:color="auto"/>
        <w:bottom w:val="none" w:sz="0" w:space="0" w:color="auto"/>
        <w:right w:val="none" w:sz="0" w:space="0" w:color="auto"/>
      </w:divBdr>
    </w:div>
    <w:div w:id="1577395550">
      <w:bodyDiv w:val="1"/>
      <w:marLeft w:val="0"/>
      <w:marRight w:val="0"/>
      <w:marTop w:val="0"/>
      <w:marBottom w:val="0"/>
      <w:divBdr>
        <w:top w:val="none" w:sz="0" w:space="0" w:color="auto"/>
        <w:left w:val="none" w:sz="0" w:space="0" w:color="auto"/>
        <w:bottom w:val="none" w:sz="0" w:space="0" w:color="auto"/>
        <w:right w:val="none" w:sz="0" w:space="0" w:color="auto"/>
      </w:divBdr>
    </w:div>
    <w:div w:id="1607079103">
      <w:bodyDiv w:val="1"/>
      <w:marLeft w:val="0"/>
      <w:marRight w:val="0"/>
      <w:marTop w:val="0"/>
      <w:marBottom w:val="0"/>
      <w:divBdr>
        <w:top w:val="none" w:sz="0" w:space="0" w:color="auto"/>
        <w:left w:val="none" w:sz="0" w:space="0" w:color="auto"/>
        <w:bottom w:val="none" w:sz="0" w:space="0" w:color="auto"/>
        <w:right w:val="none" w:sz="0" w:space="0" w:color="auto"/>
      </w:divBdr>
    </w:div>
    <w:div w:id="1622418030">
      <w:bodyDiv w:val="1"/>
      <w:marLeft w:val="0"/>
      <w:marRight w:val="0"/>
      <w:marTop w:val="0"/>
      <w:marBottom w:val="0"/>
      <w:divBdr>
        <w:top w:val="none" w:sz="0" w:space="0" w:color="auto"/>
        <w:left w:val="none" w:sz="0" w:space="0" w:color="auto"/>
        <w:bottom w:val="none" w:sz="0" w:space="0" w:color="auto"/>
        <w:right w:val="none" w:sz="0" w:space="0" w:color="auto"/>
      </w:divBdr>
    </w:div>
    <w:div w:id="1706558669">
      <w:bodyDiv w:val="1"/>
      <w:marLeft w:val="0"/>
      <w:marRight w:val="0"/>
      <w:marTop w:val="0"/>
      <w:marBottom w:val="0"/>
      <w:divBdr>
        <w:top w:val="none" w:sz="0" w:space="0" w:color="auto"/>
        <w:left w:val="none" w:sz="0" w:space="0" w:color="auto"/>
        <w:bottom w:val="none" w:sz="0" w:space="0" w:color="auto"/>
        <w:right w:val="none" w:sz="0" w:space="0" w:color="auto"/>
      </w:divBdr>
    </w:div>
    <w:div w:id="1711421084">
      <w:bodyDiv w:val="1"/>
      <w:marLeft w:val="0"/>
      <w:marRight w:val="0"/>
      <w:marTop w:val="0"/>
      <w:marBottom w:val="0"/>
      <w:divBdr>
        <w:top w:val="none" w:sz="0" w:space="0" w:color="auto"/>
        <w:left w:val="none" w:sz="0" w:space="0" w:color="auto"/>
        <w:bottom w:val="none" w:sz="0" w:space="0" w:color="auto"/>
        <w:right w:val="none" w:sz="0" w:space="0" w:color="auto"/>
      </w:divBdr>
    </w:div>
    <w:div w:id="1840730004">
      <w:bodyDiv w:val="1"/>
      <w:marLeft w:val="0"/>
      <w:marRight w:val="0"/>
      <w:marTop w:val="0"/>
      <w:marBottom w:val="0"/>
      <w:divBdr>
        <w:top w:val="none" w:sz="0" w:space="0" w:color="auto"/>
        <w:left w:val="none" w:sz="0" w:space="0" w:color="auto"/>
        <w:bottom w:val="none" w:sz="0" w:space="0" w:color="auto"/>
        <w:right w:val="none" w:sz="0" w:space="0" w:color="auto"/>
      </w:divBdr>
    </w:div>
    <w:div w:id="1918858774">
      <w:bodyDiv w:val="1"/>
      <w:marLeft w:val="0"/>
      <w:marRight w:val="0"/>
      <w:marTop w:val="0"/>
      <w:marBottom w:val="0"/>
      <w:divBdr>
        <w:top w:val="none" w:sz="0" w:space="0" w:color="auto"/>
        <w:left w:val="none" w:sz="0" w:space="0" w:color="auto"/>
        <w:bottom w:val="none" w:sz="0" w:space="0" w:color="auto"/>
        <w:right w:val="none" w:sz="0" w:space="0" w:color="auto"/>
      </w:divBdr>
    </w:div>
    <w:div w:id="1930845624">
      <w:bodyDiv w:val="1"/>
      <w:marLeft w:val="0"/>
      <w:marRight w:val="0"/>
      <w:marTop w:val="0"/>
      <w:marBottom w:val="0"/>
      <w:divBdr>
        <w:top w:val="none" w:sz="0" w:space="0" w:color="auto"/>
        <w:left w:val="none" w:sz="0" w:space="0" w:color="auto"/>
        <w:bottom w:val="none" w:sz="0" w:space="0" w:color="auto"/>
        <w:right w:val="none" w:sz="0" w:space="0" w:color="auto"/>
      </w:divBdr>
    </w:div>
    <w:div w:id="1966160735">
      <w:bodyDiv w:val="1"/>
      <w:marLeft w:val="0"/>
      <w:marRight w:val="0"/>
      <w:marTop w:val="0"/>
      <w:marBottom w:val="0"/>
      <w:divBdr>
        <w:top w:val="none" w:sz="0" w:space="0" w:color="auto"/>
        <w:left w:val="none" w:sz="0" w:space="0" w:color="auto"/>
        <w:bottom w:val="none" w:sz="0" w:space="0" w:color="auto"/>
        <w:right w:val="none" w:sz="0" w:space="0" w:color="auto"/>
      </w:divBdr>
    </w:div>
    <w:div w:id="2014454272">
      <w:bodyDiv w:val="1"/>
      <w:marLeft w:val="0"/>
      <w:marRight w:val="0"/>
      <w:marTop w:val="0"/>
      <w:marBottom w:val="0"/>
      <w:divBdr>
        <w:top w:val="none" w:sz="0" w:space="0" w:color="auto"/>
        <w:left w:val="none" w:sz="0" w:space="0" w:color="auto"/>
        <w:bottom w:val="none" w:sz="0" w:space="0" w:color="auto"/>
        <w:right w:val="none" w:sz="0" w:space="0" w:color="auto"/>
      </w:divBdr>
    </w:div>
    <w:div w:id="2015302430">
      <w:bodyDiv w:val="1"/>
      <w:marLeft w:val="0"/>
      <w:marRight w:val="0"/>
      <w:marTop w:val="0"/>
      <w:marBottom w:val="0"/>
      <w:divBdr>
        <w:top w:val="none" w:sz="0" w:space="0" w:color="auto"/>
        <w:left w:val="none" w:sz="0" w:space="0" w:color="auto"/>
        <w:bottom w:val="none" w:sz="0" w:space="0" w:color="auto"/>
        <w:right w:val="none" w:sz="0" w:space="0" w:color="auto"/>
      </w:divBdr>
    </w:div>
    <w:div w:id="2033608107">
      <w:bodyDiv w:val="1"/>
      <w:marLeft w:val="0"/>
      <w:marRight w:val="0"/>
      <w:marTop w:val="0"/>
      <w:marBottom w:val="0"/>
      <w:divBdr>
        <w:top w:val="none" w:sz="0" w:space="0" w:color="auto"/>
        <w:left w:val="none" w:sz="0" w:space="0" w:color="auto"/>
        <w:bottom w:val="none" w:sz="0" w:space="0" w:color="auto"/>
        <w:right w:val="none" w:sz="0" w:space="0" w:color="auto"/>
      </w:divBdr>
    </w:div>
    <w:div w:id="2040931438">
      <w:bodyDiv w:val="1"/>
      <w:marLeft w:val="0"/>
      <w:marRight w:val="0"/>
      <w:marTop w:val="0"/>
      <w:marBottom w:val="0"/>
      <w:divBdr>
        <w:top w:val="none" w:sz="0" w:space="0" w:color="auto"/>
        <w:left w:val="none" w:sz="0" w:space="0" w:color="auto"/>
        <w:bottom w:val="none" w:sz="0" w:space="0" w:color="auto"/>
        <w:right w:val="none" w:sz="0" w:space="0" w:color="auto"/>
      </w:divBdr>
    </w:div>
    <w:div w:id="2043286525">
      <w:bodyDiv w:val="1"/>
      <w:marLeft w:val="0"/>
      <w:marRight w:val="0"/>
      <w:marTop w:val="0"/>
      <w:marBottom w:val="0"/>
      <w:divBdr>
        <w:top w:val="none" w:sz="0" w:space="0" w:color="auto"/>
        <w:left w:val="none" w:sz="0" w:space="0" w:color="auto"/>
        <w:bottom w:val="none" w:sz="0" w:space="0" w:color="auto"/>
        <w:right w:val="none" w:sz="0" w:space="0" w:color="auto"/>
      </w:divBdr>
    </w:div>
    <w:div w:id="2053965251">
      <w:bodyDiv w:val="1"/>
      <w:marLeft w:val="0"/>
      <w:marRight w:val="0"/>
      <w:marTop w:val="0"/>
      <w:marBottom w:val="0"/>
      <w:divBdr>
        <w:top w:val="none" w:sz="0" w:space="0" w:color="auto"/>
        <w:left w:val="none" w:sz="0" w:space="0" w:color="auto"/>
        <w:bottom w:val="none" w:sz="0" w:space="0" w:color="auto"/>
        <w:right w:val="none" w:sz="0" w:space="0" w:color="auto"/>
      </w:divBdr>
    </w:div>
    <w:div w:id="210213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05712.72000" TargetMode="External"/><Relationship Id="rId13" Type="http://schemas.openxmlformats.org/officeDocument/2006/relationships/hyperlink" Target="https://login.consultant.ru/link/?req=doc&amp;base=LAW&amp;n=162007&amp;date=11.05.2022&amp;dst=100010&amp;fie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oex.com/n53539/?nt=10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ex.com/n53539/?nt=104" TargetMode="External"/><Relationship Id="rId5" Type="http://schemas.openxmlformats.org/officeDocument/2006/relationships/webSettings" Target="webSettings.xml"/><Relationship Id="rId15" Type="http://schemas.openxmlformats.org/officeDocument/2006/relationships/hyperlink" Target="http://new.nfa.ru/guide/index.php" TargetMode="External"/><Relationship Id="rId10" Type="http://schemas.openxmlformats.org/officeDocument/2006/relationships/hyperlink" Target="garantF1://10005712.8101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oex.com/n53539/?nt=104" TargetMode="External"/><Relationship Id="rId14" Type="http://schemas.openxmlformats.org/officeDocument/2006/relationships/hyperlink" Target="https://new.nfa.ru/membership/import/84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6BD34F-E171-4303-A9D4-2CCCCC7D9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19661</Words>
  <Characters>112071</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Hewlett-Packard Company</Company>
  <LinksUpToDate>false</LinksUpToDate>
  <CharactersWithSpaces>131470</CharactersWithSpaces>
  <SharedDoc>false</SharedDoc>
  <HLinks>
    <vt:vector size="180" baseType="variant">
      <vt:variant>
        <vt:i4>1245201</vt:i4>
      </vt:variant>
      <vt:variant>
        <vt:i4>324</vt:i4>
      </vt:variant>
      <vt:variant>
        <vt:i4>0</vt:i4>
      </vt:variant>
      <vt:variant>
        <vt:i4>5</vt:i4>
      </vt:variant>
      <vt:variant>
        <vt:lpwstr>http://new.nfa.ru/guide/index.php</vt:lpwstr>
      </vt:variant>
      <vt:variant>
        <vt:lpwstr/>
      </vt:variant>
      <vt:variant>
        <vt:i4>2097238</vt:i4>
      </vt:variant>
      <vt:variant>
        <vt:i4>321</vt:i4>
      </vt:variant>
      <vt:variant>
        <vt:i4>0</vt:i4>
      </vt:variant>
      <vt:variant>
        <vt:i4>5</vt:i4>
      </vt:variant>
      <vt:variant>
        <vt:lpwstr>https://raexpert.ru/database/companies/akb_derjava</vt:lpwstr>
      </vt:variant>
      <vt:variant>
        <vt:lpwstr/>
      </vt:variant>
      <vt:variant>
        <vt:i4>7078006</vt:i4>
      </vt:variant>
      <vt:variant>
        <vt:i4>318</vt:i4>
      </vt:variant>
      <vt:variant>
        <vt:i4>0</vt:i4>
      </vt:variant>
      <vt:variant>
        <vt:i4>5</vt:i4>
      </vt:variant>
      <vt:variant>
        <vt:lpwstr>https://raexpert.ru/ratings/bankcredit/</vt:lpwstr>
      </vt:variant>
      <vt:variant>
        <vt:lpwstr/>
      </vt:variant>
      <vt:variant>
        <vt:i4>2097238</vt:i4>
      </vt:variant>
      <vt:variant>
        <vt:i4>315</vt:i4>
      </vt:variant>
      <vt:variant>
        <vt:i4>0</vt:i4>
      </vt:variant>
      <vt:variant>
        <vt:i4>5</vt:i4>
      </vt:variant>
      <vt:variant>
        <vt:lpwstr>https://raexpert.ru/database/companies/akb_derjava</vt:lpwstr>
      </vt:variant>
      <vt:variant>
        <vt:lpwstr/>
      </vt:variant>
      <vt:variant>
        <vt:i4>7078006</vt:i4>
      </vt:variant>
      <vt:variant>
        <vt:i4>312</vt:i4>
      </vt:variant>
      <vt:variant>
        <vt:i4>0</vt:i4>
      </vt:variant>
      <vt:variant>
        <vt:i4>5</vt:i4>
      </vt:variant>
      <vt:variant>
        <vt:lpwstr>https://raexpert.ru/ratings/bankcredit/</vt:lpwstr>
      </vt:variant>
      <vt:variant>
        <vt:lpwstr/>
      </vt:variant>
      <vt:variant>
        <vt:i4>7667716</vt:i4>
      </vt:variant>
      <vt:variant>
        <vt:i4>309</vt:i4>
      </vt:variant>
      <vt:variant>
        <vt:i4>0</vt:i4>
      </vt:variant>
      <vt:variant>
        <vt:i4>5</vt:i4>
      </vt:variant>
      <vt:variant>
        <vt:lpwstr>http://www.moodys.com/research/Moodys-assigns-B3NPE-to-Derzhava-Bank-stable-outlook--PR_245760?lang=ru&amp;cy=easterneur</vt:lpwstr>
      </vt:variant>
      <vt:variant>
        <vt:lpwstr/>
      </vt:variant>
      <vt:variant>
        <vt:i4>4259849</vt:i4>
      </vt:variant>
      <vt:variant>
        <vt:i4>297</vt:i4>
      </vt:variant>
      <vt:variant>
        <vt:i4>0</vt:i4>
      </vt:variant>
      <vt:variant>
        <vt:i4>5</vt:i4>
      </vt:variant>
      <vt:variant>
        <vt:lpwstr>garantf1://70540276.1000/</vt:lpwstr>
      </vt:variant>
      <vt:variant>
        <vt:lpwstr/>
      </vt:variant>
      <vt:variant>
        <vt:i4>6750264</vt:i4>
      </vt:variant>
      <vt:variant>
        <vt:i4>276</vt:i4>
      </vt:variant>
      <vt:variant>
        <vt:i4>0</vt:i4>
      </vt:variant>
      <vt:variant>
        <vt:i4>5</vt:i4>
      </vt:variant>
      <vt:variant>
        <vt:lpwstr>garantf1://70540276.20290/</vt:lpwstr>
      </vt:variant>
      <vt:variant>
        <vt:lpwstr/>
      </vt:variant>
      <vt:variant>
        <vt:i4>4259849</vt:i4>
      </vt:variant>
      <vt:variant>
        <vt:i4>267</vt:i4>
      </vt:variant>
      <vt:variant>
        <vt:i4>0</vt:i4>
      </vt:variant>
      <vt:variant>
        <vt:i4>5</vt:i4>
      </vt:variant>
      <vt:variant>
        <vt:lpwstr>garantf1://70540276.1000/</vt:lpwstr>
      </vt:variant>
      <vt:variant>
        <vt:lpwstr/>
      </vt:variant>
      <vt:variant>
        <vt:i4>6160394</vt:i4>
      </vt:variant>
      <vt:variant>
        <vt:i4>261</vt:i4>
      </vt:variant>
      <vt:variant>
        <vt:i4>0</vt:i4>
      </vt:variant>
      <vt:variant>
        <vt:i4>5</vt:i4>
      </vt:variant>
      <vt:variant>
        <vt:lpwstr>garantf1://70540276.200/</vt:lpwstr>
      </vt:variant>
      <vt:variant>
        <vt:lpwstr/>
      </vt:variant>
      <vt:variant>
        <vt:i4>6684733</vt:i4>
      </vt:variant>
      <vt:variant>
        <vt:i4>186</vt:i4>
      </vt:variant>
      <vt:variant>
        <vt:i4>0</vt:i4>
      </vt:variant>
      <vt:variant>
        <vt:i4>5</vt:i4>
      </vt:variant>
      <vt:variant>
        <vt:lpwstr>garantf1://70540276.20186/</vt:lpwstr>
      </vt:variant>
      <vt:variant>
        <vt:lpwstr/>
      </vt:variant>
      <vt:variant>
        <vt:i4>3080211</vt:i4>
      </vt:variant>
      <vt:variant>
        <vt:i4>183</vt:i4>
      </vt:variant>
      <vt:variant>
        <vt:i4>0</vt:i4>
      </vt:variant>
      <vt:variant>
        <vt:i4>5</vt:i4>
      </vt:variant>
      <vt:variant>
        <vt:lpwstr/>
      </vt:variant>
      <vt:variant>
        <vt:lpwstr>sub_2005</vt:lpwstr>
      </vt:variant>
      <vt:variant>
        <vt:i4>6684733</vt:i4>
      </vt:variant>
      <vt:variant>
        <vt:i4>180</vt:i4>
      </vt:variant>
      <vt:variant>
        <vt:i4>0</vt:i4>
      </vt:variant>
      <vt:variant>
        <vt:i4>5</vt:i4>
      </vt:variant>
      <vt:variant>
        <vt:lpwstr>garantf1://70540276.20186/</vt:lpwstr>
      </vt:variant>
      <vt:variant>
        <vt:lpwstr/>
      </vt:variant>
      <vt:variant>
        <vt:i4>6684731</vt:i4>
      </vt:variant>
      <vt:variant>
        <vt:i4>174</vt:i4>
      </vt:variant>
      <vt:variant>
        <vt:i4>0</vt:i4>
      </vt:variant>
      <vt:variant>
        <vt:i4>5</vt:i4>
      </vt:variant>
      <vt:variant>
        <vt:lpwstr>garantf1://70540276.20180/</vt:lpwstr>
      </vt:variant>
      <vt:variant>
        <vt:lpwstr/>
      </vt:variant>
      <vt:variant>
        <vt:i4>6881337</vt:i4>
      </vt:variant>
      <vt:variant>
        <vt:i4>168</vt:i4>
      </vt:variant>
      <vt:variant>
        <vt:i4>0</vt:i4>
      </vt:variant>
      <vt:variant>
        <vt:i4>5</vt:i4>
      </vt:variant>
      <vt:variant>
        <vt:lpwstr>garantf1://70540276.20172/</vt:lpwstr>
      </vt:variant>
      <vt:variant>
        <vt:lpwstr/>
      </vt:variant>
      <vt:variant>
        <vt:i4>6881339</vt:i4>
      </vt:variant>
      <vt:variant>
        <vt:i4>162</vt:i4>
      </vt:variant>
      <vt:variant>
        <vt:i4>0</vt:i4>
      </vt:variant>
      <vt:variant>
        <vt:i4>5</vt:i4>
      </vt:variant>
      <vt:variant>
        <vt:lpwstr>garantf1://70540276.20170/</vt:lpwstr>
      </vt:variant>
      <vt:variant>
        <vt:lpwstr/>
      </vt:variant>
      <vt:variant>
        <vt:i4>6815795</vt:i4>
      </vt:variant>
      <vt:variant>
        <vt:i4>156</vt:i4>
      </vt:variant>
      <vt:variant>
        <vt:i4>0</vt:i4>
      </vt:variant>
      <vt:variant>
        <vt:i4>5</vt:i4>
      </vt:variant>
      <vt:variant>
        <vt:lpwstr>garantf1://70540276.20168/</vt:lpwstr>
      </vt:variant>
      <vt:variant>
        <vt:lpwstr/>
      </vt:variant>
      <vt:variant>
        <vt:i4>3014675</vt:i4>
      </vt:variant>
      <vt:variant>
        <vt:i4>126</vt:i4>
      </vt:variant>
      <vt:variant>
        <vt:i4>0</vt:i4>
      </vt:variant>
      <vt:variant>
        <vt:i4>5</vt:i4>
      </vt:variant>
      <vt:variant>
        <vt:lpwstr/>
      </vt:variant>
      <vt:variant>
        <vt:lpwstr>sub_2004</vt:lpwstr>
      </vt:variant>
      <vt:variant>
        <vt:i4>7209017</vt:i4>
      </vt:variant>
      <vt:variant>
        <vt:i4>111</vt:i4>
      </vt:variant>
      <vt:variant>
        <vt:i4>0</vt:i4>
      </vt:variant>
      <vt:variant>
        <vt:i4>5</vt:i4>
      </vt:variant>
      <vt:variant>
        <vt:lpwstr>garantf1://70540276.20102/</vt:lpwstr>
      </vt:variant>
      <vt:variant>
        <vt:lpwstr/>
      </vt:variant>
      <vt:variant>
        <vt:i4>7209017</vt:i4>
      </vt:variant>
      <vt:variant>
        <vt:i4>99</vt:i4>
      </vt:variant>
      <vt:variant>
        <vt:i4>0</vt:i4>
      </vt:variant>
      <vt:variant>
        <vt:i4>5</vt:i4>
      </vt:variant>
      <vt:variant>
        <vt:lpwstr>garantf1://70540276.20102/</vt:lpwstr>
      </vt:variant>
      <vt:variant>
        <vt:lpwstr/>
      </vt:variant>
      <vt:variant>
        <vt:i4>7864381</vt:i4>
      </vt:variant>
      <vt:variant>
        <vt:i4>51</vt:i4>
      </vt:variant>
      <vt:variant>
        <vt:i4>0</vt:i4>
      </vt:variant>
      <vt:variant>
        <vt:i4>5</vt:i4>
      </vt:variant>
      <vt:variant>
        <vt:lpwstr>http://www.derzhava.ru/</vt:lpwstr>
      </vt:variant>
      <vt:variant>
        <vt:lpwstr/>
      </vt:variant>
      <vt:variant>
        <vt:i4>7864381</vt:i4>
      </vt:variant>
      <vt:variant>
        <vt:i4>45</vt:i4>
      </vt:variant>
      <vt:variant>
        <vt:i4>0</vt:i4>
      </vt:variant>
      <vt:variant>
        <vt:i4>5</vt:i4>
      </vt:variant>
      <vt:variant>
        <vt:lpwstr>http://www.derzhava.ru/</vt:lpwstr>
      </vt:variant>
      <vt:variant>
        <vt:lpwstr/>
      </vt:variant>
      <vt:variant>
        <vt:i4>7864381</vt:i4>
      </vt:variant>
      <vt:variant>
        <vt:i4>27</vt:i4>
      </vt:variant>
      <vt:variant>
        <vt:i4>0</vt:i4>
      </vt:variant>
      <vt:variant>
        <vt:i4>5</vt:i4>
      </vt:variant>
      <vt:variant>
        <vt:lpwstr>http://www.derzhava.ru/</vt:lpwstr>
      </vt:variant>
      <vt:variant>
        <vt:lpwstr/>
      </vt:variant>
      <vt:variant>
        <vt:i4>4259849</vt:i4>
      </vt:variant>
      <vt:variant>
        <vt:i4>18</vt:i4>
      </vt:variant>
      <vt:variant>
        <vt:i4>0</vt:i4>
      </vt:variant>
      <vt:variant>
        <vt:i4>5</vt:i4>
      </vt:variant>
      <vt:variant>
        <vt:lpwstr>garantf1://70540276.1000/</vt:lpwstr>
      </vt:variant>
      <vt:variant>
        <vt:lpwstr/>
      </vt:variant>
      <vt:variant>
        <vt:i4>7340095</vt:i4>
      </vt:variant>
      <vt:variant>
        <vt:i4>15</vt:i4>
      </vt:variant>
      <vt:variant>
        <vt:i4>0</vt:i4>
      </vt:variant>
      <vt:variant>
        <vt:i4>5</vt:i4>
      </vt:variant>
      <vt:variant>
        <vt:lpwstr>garantf1://70003036.13/</vt:lpwstr>
      </vt:variant>
      <vt:variant>
        <vt:lpwstr/>
      </vt:variant>
      <vt:variant>
        <vt:i4>7340095</vt:i4>
      </vt:variant>
      <vt:variant>
        <vt:i4>12</vt:i4>
      </vt:variant>
      <vt:variant>
        <vt:i4>0</vt:i4>
      </vt:variant>
      <vt:variant>
        <vt:i4>5</vt:i4>
      </vt:variant>
      <vt:variant>
        <vt:lpwstr>garantf1://70003036.13/</vt:lpwstr>
      </vt:variant>
      <vt:variant>
        <vt:lpwstr/>
      </vt:variant>
      <vt:variant>
        <vt:i4>7340095</vt:i4>
      </vt:variant>
      <vt:variant>
        <vt:i4>9</vt:i4>
      </vt:variant>
      <vt:variant>
        <vt:i4>0</vt:i4>
      </vt:variant>
      <vt:variant>
        <vt:i4>5</vt:i4>
      </vt:variant>
      <vt:variant>
        <vt:lpwstr>garantf1://70003036.13/</vt:lpwstr>
      </vt:variant>
      <vt:variant>
        <vt:lpwstr/>
      </vt:variant>
      <vt:variant>
        <vt:i4>7340095</vt:i4>
      </vt:variant>
      <vt:variant>
        <vt:i4>6</vt:i4>
      </vt:variant>
      <vt:variant>
        <vt:i4>0</vt:i4>
      </vt:variant>
      <vt:variant>
        <vt:i4>5</vt:i4>
      </vt:variant>
      <vt:variant>
        <vt:lpwstr>garantf1://70003036.13/</vt:lpwstr>
      </vt:variant>
      <vt:variant>
        <vt:lpwstr/>
      </vt:variant>
      <vt:variant>
        <vt:i4>7209015</vt:i4>
      </vt:variant>
      <vt:variant>
        <vt:i4>3</vt:i4>
      </vt:variant>
      <vt:variant>
        <vt:i4>0</vt:i4>
      </vt:variant>
      <vt:variant>
        <vt:i4>5</vt:i4>
      </vt:variant>
      <vt:variant>
        <vt:lpwstr>garantf1://10005712.81012/</vt:lpwstr>
      </vt:variant>
      <vt:variant>
        <vt:lpwstr/>
      </vt:variant>
      <vt:variant>
        <vt:i4>7077946</vt:i4>
      </vt:variant>
      <vt:variant>
        <vt:i4>0</vt:i4>
      </vt:variant>
      <vt:variant>
        <vt:i4>0</vt:i4>
      </vt:variant>
      <vt:variant>
        <vt:i4>5</vt:i4>
      </vt:variant>
      <vt:variant>
        <vt:lpwstr>garantf1://10005712.72000/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Tereschenko</dc:creator>
  <cp:lastModifiedBy>Качан Татьяна Александровна</cp:lastModifiedBy>
  <cp:revision>4</cp:revision>
  <cp:lastPrinted>2023-06-27T08:45:00Z</cp:lastPrinted>
  <dcterms:created xsi:type="dcterms:W3CDTF">2024-12-02T13:07:00Z</dcterms:created>
  <dcterms:modified xsi:type="dcterms:W3CDTF">2024-12-02T13:07:00Z</dcterms:modified>
</cp:coreProperties>
</file>