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A05E66" w14:textId="77777777" w:rsidR="00A55960" w:rsidRDefault="00A55960" w:rsidP="00A55960">
      <w:pPr>
        <w:contextualSpacing/>
        <w:jc w:val="center"/>
        <w:rPr>
          <w:rFonts w:ascii="Times New Roman" w:hAnsi="Times New Roman" w:cs="Times New Roman"/>
          <w:sz w:val="24"/>
          <w:szCs w:val="24"/>
        </w:rPr>
      </w:pPr>
    </w:p>
    <w:p w14:paraId="3E5257F4" w14:textId="77777777" w:rsidR="00A55960" w:rsidRDefault="00A55960" w:rsidP="00A55960">
      <w:pPr>
        <w:contextualSpacing/>
        <w:jc w:val="center"/>
        <w:rPr>
          <w:rFonts w:ascii="Times New Roman" w:hAnsi="Times New Roman" w:cs="Times New Roman"/>
          <w:sz w:val="24"/>
          <w:szCs w:val="24"/>
        </w:rPr>
      </w:pPr>
    </w:p>
    <w:p w14:paraId="780510DE" w14:textId="77777777" w:rsidR="00A55960" w:rsidRDefault="00A55960" w:rsidP="00A55960">
      <w:pPr>
        <w:contextualSpacing/>
        <w:jc w:val="center"/>
        <w:rPr>
          <w:rFonts w:ascii="Times New Roman" w:hAnsi="Times New Roman" w:cs="Times New Roman"/>
          <w:sz w:val="24"/>
          <w:szCs w:val="24"/>
        </w:rPr>
      </w:pPr>
    </w:p>
    <w:p w14:paraId="7564FDB2" w14:textId="77777777" w:rsidR="00A55960" w:rsidRDefault="00A55960" w:rsidP="00A55960">
      <w:pPr>
        <w:contextualSpacing/>
        <w:jc w:val="center"/>
        <w:rPr>
          <w:rFonts w:ascii="Times New Roman" w:hAnsi="Times New Roman" w:cs="Times New Roman"/>
          <w:sz w:val="24"/>
          <w:szCs w:val="24"/>
        </w:rPr>
      </w:pPr>
    </w:p>
    <w:p w14:paraId="3E6588FB" w14:textId="77777777" w:rsidR="00A55960" w:rsidRDefault="00A55960" w:rsidP="00A55960">
      <w:pPr>
        <w:contextualSpacing/>
        <w:jc w:val="center"/>
        <w:rPr>
          <w:rFonts w:ascii="Times New Roman" w:hAnsi="Times New Roman" w:cs="Times New Roman"/>
          <w:sz w:val="24"/>
          <w:szCs w:val="24"/>
        </w:rPr>
      </w:pPr>
    </w:p>
    <w:p w14:paraId="5844CDA3" w14:textId="77777777" w:rsidR="00A55960" w:rsidRDefault="00A55960" w:rsidP="00A55960">
      <w:pPr>
        <w:contextualSpacing/>
        <w:jc w:val="center"/>
        <w:rPr>
          <w:rFonts w:ascii="Times New Roman" w:hAnsi="Times New Roman" w:cs="Times New Roman"/>
          <w:sz w:val="24"/>
          <w:szCs w:val="24"/>
        </w:rPr>
      </w:pPr>
    </w:p>
    <w:p w14:paraId="6291D8DA" w14:textId="77777777" w:rsidR="00A55960" w:rsidRDefault="00A55960" w:rsidP="00A55960">
      <w:pPr>
        <w:contextualSpacing/>
        <w:jc w:val="center"/>
        <w:rPr>
          <w:rFonts w:ascii="Times New Roman" w:hAnsi="Times New Roman" w:cs="Times New Roman"/>
          <w:sz w:val="24"/>
          <w:szCs w:val="24"/>
        </w:rPr>
      </w:pPr>
    </w:p>
    <w:p w14:paraId="10391FF4" w14:textId="77777777" w:rsidR="00A55960" w:rsidRDefault="00A55960" w:rsidP="00A55960">
      <w:pPr>
        <w:contextualSpacing/>
        <w:jc w:val="center"/>
        <w:rPr>
          <w:rFonts w:ascii="Times New Roman" w:hAnsi="Times New Roman" w:cs="Times New Roman"/>
          <w:sz w:val="24"/>
          <w:szCs w:val="24"/>
        </w:rPr>
      </w:pPr>
    </w:p>
    <w:p w14:paraId="7A8B97AC" w14:textId="77777777" w:rsidR="00A55960" w:rsidRDefault="00A55960" w:rsidP="00A55960">
      <w:pPr>
        <w:contextualSpacing/>
        <w:jc w:val="center"/>
        <w:rPr>
          <w:rFonts w:ascii="Times New Roman" w:hAnsi="Times New Roman" w:cs="Times New Roman"/>
          <w:sz w:val="24"/>
          <w:szCs w:val="24"/>
        </w:rPr>
      </w:pPr>
    </w:p>
    <w:p w14:paraId="58469EFD" w14:textId="77777777" w:rsidR="00A55960" w:rsidRDefault="00A55960" w:rsidP="00A55960">
      <w:pPr>
        <w:contextualSpacing/>
        <w:jc w:val="center"/>
        <w:rPr>
          <w:rFonts w:ascii="Times New Roman" w:hAnsi="Times New Roman" w:cs="Times New Roman"/>
          <w:sz w:val="24"/>
          <w:szCs w:val="24"/>
        </w:rPr>
      </w:pPr>
    </w:p>
    <w:p w14:paraId="284E3357" w14:textId="77777777" w:rsidR="00A55960" w:rsidRDefault="00A55960" w:rsidP="00A55960">
      <w:pPr>
        <w:contextualSpacing/>
        <w:jc w:val="center"/>
        <w:rPr>
          <w:rFonts w:ascii="Times New Roman" w:hAnsi="Times New Roman" w:cs="Times New Roman"/>
          <w:sz w:val="24"/>
          <w:szCs w:val="24"/>
        </w:rPr>
      </w:pPr>
    </w:p>
    <w:p w14:paraId="5B146BDE" w14:textId="77777777" w:rsidR="00A55960" w:rsidRDefault="00A55960" w:rsidP="00A55960">
      <w:pPr>
        <w:contextualSpacing/>
        <w:jc w:val="center"/>
        <w:rPr>
          <w:rFonts w:ascii="Times New Roman" w:hAnsi="Times New Roman" w:cs="Times New Roman"/>
          <w:sz w:val="24"/>
          <w:szCs w:val="24"/>
        </w:rPr>
      </w:pPr>
    </w:p>
    <w:p w14:paraId="397B06A1" w14:textId="77777777" w:rsidR="00A55960" w:rsidRDefault="00A55960" w:rsidP="00A55960">
      <w:pPr>
        <w:contextualSpacing/>
        <w:jc w:val="center"/>
        <w:rPr>
          <w:rFonts w:ascii="Times New Roman" w:hAnsi="Times New Roman" w:cs="Times New Roman"/>
          <w:sz w:val="24"/>
          <w:szCs w:val="24"/>
        </w:rPr>
      </w:pPr>
    </w:p>
    <w:p w14:paraId="5ED44D8F" w14:textId="2543E1BC" w:rsidR="00794E6B" w:rsidRPr="00B72C19" w:rsidRDefault="00B72C19" w:rsidP="00794E6B">
      <w:pPr>
        <w:jc w:val="center"/>
        <w:rPr>
          <w:rFonts w:ascii="Times New Roman" w:hAnsi="Times New Roman" w:cs="Times New Roman"/>
          <w:b/>
          <w:sz w:val="24"/>
          <w:szCs w:val="24"/>
        </w:rPr>
      </w:pPr>
      <w:r w:rsidRPr="00B72C19">
        <w:rPr>
          <w:rFonts w:ascii="Times New Roman" w:hAnsi="Times New Roman" w:cs="Times New Roman"/>
          <w:b/>
        </w:rPr>
        <w:t>УСЛОВИЯ ОБСЛУЖИВАНИЯ КЛИЕНТОВ – ИНОСТРАННЫХ ИНВЕСТОРОВ С ИСПОЛЬЗОВАНИЕМ БРОКЕРСКОГО СЧЕТА ТИПА «ИН»</w:t>
      </w:r>
    </w:p>
    <w:p w14:paraId="38BAABEC" w14:textId="77777777" w:rsidR="00015E20" w:rsidRDefault="00015E20" w:rsidP="00A55960">
      <w:pPr>
        <w:contextualSpacing/>
        <w:jc w:val="center"/>
        <w:rPr>
          <w:rFonts w:ascii="Times New Roman" w:hAnsi="Times New Roman" w:cs="Times New Roman"/>
          <w:b/>
          <w:sz w:val="24"/>
          <w:szCs w:val="24"/>
        </w:rPr>
      </w:pPr>
    </w:p>
    <w:p w14:paraId="635C53AD" w14:textId="77777777" w:rsidR="00A55960" w:rsidRPr="007A6518" w:rsidRDefault="00A55960" w:rsidP="00A55960">
      <w:pPr>
        <w:contextualSpacing/>
        <w:jc w:val="right"/>
        <w:rPr>
          <w:rFonts w:ascii="Times New Roman" w:hAnsi="Times New Roman" w:cs="Times New Roman"/>
          <w:sz w:val="24"/>
          <w:szCs w:val="24"/>
        </w:rPr>
      </w:pPr>
    </w:p>
    <w:p w14:paraId="68030FC7" w14:textId="77777777" w:rsidR="00A55960" w:rsidRPr="007A6518" w:rsidRDefault="00A55960" w:rsidP="00A55960">
      <w:pPr>
        <w:contextualSpacing/>
        <w:jc w:val="right"/>
        <w:rPr>
          <w:rFonts w:ascii="Times New Roman" w:hAnsi="Times New Roman" w:cs="Times New Roman"/>
          <w:sz w:val="24"/>
          <w:szCs w:val="24"/>
        </w:rPr>
      </w:pPr>
    </w:p>
    <w:p w14:paraId="58812FC4" w14:textId="77777777" w:rsidR="00A55960" w:rsidRPr="007A6518" w:rsidRDefault="00A55960" w:rsidP="00A55960">
      <w:pPr>
        <w:rPr>
          <w:rFonts w:ascii="Times New Roman" w:hAnsi="Times New Roman" w:cs="Times New Roman"/>
          <w:sz w:val="24"/>
          <w:szCs w:val="24"/>
        </w:rPr>
      </w:pPr>
      <w:r w:rsidRPr="007A6518">
        <w:rPr>
          <w:rFonts w:ascii="Times New Roman" w:hAnsi="Times New Roman" w:cs="Times New Roman"/>
          <w:sz w:val="24"/>
          <w:szCs w:val="24"/>
        </w:rPr>
        <w:br w:type="page"/>
      </w:r>
    </w:p>
    <w:p w14:paraId="040B2156" w14:textId="683DDF4A" w:rsidR="00794E6B" w:rsidRPr="000B499E" w:rsidRDefault="00794E6B" w:rsidP="000B499E">
      <w:pPr>
        <w:pStyle w:val="af9"/>
        <w:numPr>
          <w:ilvl w:val="0"/>
          <w:numId w:val="7"/>
        </w:numPr>
        <w:tabs>
          <w:tab w:val="left" w:pos="1701"/>
        </w:tabs>
        <w:spacing w:after="60" w:line="240" w:lineRule="auto"/>
        <w:rPr>
          <w:rFonts w:ascii="Times New Roman" w:hAnsi="Times New Roman" w:cs="Times New Roman"/>
          <w:b/>
          <w:sz w:val="24"/>
          <w:szCs w:val="24"/>
        </w:rPr>
      </w:pPr>
      <w:r w:rsidRPr="000B499E">
        <w:rPr>
          <w:rFonts w:ascii="Times New Roman" w:hAnsi="Times New Roman" w:cs="Times New Roman"/>
          <w:b/>
          <w:sz w:val="24"/>
          <w:szCs w:val="24"/>
        </w:rPr>
        <w:lastRenderedPageBreak/>
        <w:t xml:space="preserve">ТЕРМИНЫ И ОПРЕДЕЛЕНИЯ </w:t>
      </w:r>
    </w:p>
    <w:p w14:paraId="3A0A85C8" w14:textId="094F130C" w:rsidR="00794E6B" w:rsidRDefault="00794E6B" w:rsidP="000B499E">
      <w:pPr>
        <w:spacing w:after="0" w:line="240" w:lineRule="auto"/>
        <w:ind w:firstLine="360"/>
        <w:jc w:val="both"/>
        <w:rPr>
          <w:rFonts w:ascii="Times New Roman" w:hAnsi="Times New Roman" w:cs="Times New Roman"/>
          <w:sz w:val="24"/>
          <w:szCs w:val="24"/>
        </w:rPr>
      </w:pPr>
      <w:r w:rsidRPr="00794E6B">
        <w:rPr>
          <w:rFonts w:ascii="Times New Roman" w:hAnsi="Times New Roman" w:cs="Times New Roman"/>
          <w:sz w:val="24"/>
          <w:szCs w:val="24"/>
        </w:rPr>
        <w:t xml:space="preserve">В настоящих Условиях используются термины и определения, установленные статьей 1 Регламента обслуживания клиентов на финансовых рынках АКБ «Держава» ПАО (далее - Регламент), если в тексте настоящих Условий </w:t>
      </w:r>
      <w:r w:rsidR="00D01BBA">
        <w:rPr>
          <w:rFonts w:ascii="Times New Roman" w:hAnsi="Times New Roman" w:cs="Times New Roman"/>
          <w:sz w:val="24"/>
          <w:szCs w:val="24"/>
        </w:rPr>
        <w:t xml:space="preserve">явно </w:t>
      </w:r>
      <w:proofErr w:type="gramStart"/>
      <w:r w:rsidR="00D01BBA">
        <w:rPr>
          <w:rFonts w:ascii="Times New Roman" w:hAnsi="Times New Roman" w:cs="Times New Roman"/>
          <w:sz w:val="24"/>
          <w:szCs w:val="24"/>
        </w:rPr>
        <w:t>не установлено</w:t>
      </w:r>
      <w:proofErr w:type="gramEnd"/>
      <w:r w:rsidR="00D01BBA">
        <w:rPr>
          <w:rFonts w:ascii="Times New Roman" w:hAnsi="Times New Roman" w:cs="Times New Roman"/>
          <w:sz w:val="24"/>
          <w:szCs w:val="24"/>
        </w:rPr>
        <w:t xml:space="preserve"> </w:t>
      </w:r>
      <w:r w:rsidRPr="00794E6B">
        <w:rPr>
          <w:rFonts w:ascii="Times New Roman" w:hAnsi="Times New Roman" w:cs="Times New Roman"/>
          <w:sz w:val="24"/>
          <w:szCs w:val="24"/>
        </w:rPr>
        <w:t>иное. Термины и определения, используемые в настоящих Условиях, имеют следующие значения:</w:t>
      </w:r>
    </w:p>
    <w:p w14:paraId="24DC74B3" w14:textId="77777777" w:rsidR="00794E6B" w:rsidRPr="00794E6B" w:rsidRDefault="00794E6B" w:rsidP="00794E6B">
      <w:pPr>
        <w:spacing w:after="0" w:line="240" w:lineRule="auto"/>
        <w:jc w:val="both"/>
        <w:rPr>
          <w:rFonts w:ascii="Times New Roman" w:hAnsi="Times New Roman" w:cs="Times New Roman"/>
          <w:sz w:val="24"/>
          <w:szCs w:val="24"/>
        </w:rPr>
      </w:pPr>
    </w:p>
    <w:p w14:paraId="1461434B" w14:textId="53101C74" w:rsidR="005B4419" w:rsidRPr="005B4419" w:rsidRDefault="00EF602A" w:rsidP="00020A9E">
      <w:pPr>
        <w:spacing w:after="0" w:line="264" w:lineRule="auto"/>
        <w:ind w:firstLine="360"/>
        <w:jc w:val="both"/>
        <w:rPr>
          <w:rFonts w:ascii="Times New Roman" w:hAnsi="Times New Roman" w:cs="Times New Roman"/>
          <w:sz w:val="24"/>
          <w:szCs w:val="24"/>
        </w:rPr>
      </w:pPr>
      <w:r w:rsidRPr="005B4419">
        <w:rPr>
          <w:rFonts w:ascii="Times New Roman" w:hAnsi="Times New Roman" w:cs="Times New Roman"/>
          <w:b/>
          <w:sz w:val="24"/>
          <w:szCs w:val="24"/>
        </w:rPr>
        <w:t>Брокерский счет</w:t>
      </w:r>
      <w:r w:rsidR="00794E6B" w:rsidRPr="005B4419">
        <w:rPr>
          <w:rFonts w:ascii="Times New Roman" w:hAnsi="Times New Roman" w:cs="Times New Roman"/>
          <w:b/>
          <w:sz w:val="24"/>
          <w:szCs w:val="24"/>
        </w:rPr>
        <w:t xml:space="preserve"> типа «Ин»</w:t>
      </w:r>
      <w:r w:rsidR="00CD4193">
        <w:rPr>
          <w:rFonts w:ascii="Times New Roman" w:hAnsi="Times New Roman" w:cs="Times New Roman"/>
          <w:b/>
          <w:sz w:val="24"/>
          <w:szCs w:val="24"/>
        </w:rPr>
        <w:t xml:space="preserve"> (Счет типа «Ин», Счет)</w:t>
      </w:r>
      <w:r w:rsidR="00CC3960">
        <w:rPr>
          <w:rFonts w:ascii="Times New Roman" w:hAnsi="Times New Roman" w:cs="Times New Roman"/>
          <w:sz w:val="24"/>
          <w:szCs w:val="24"/>
        </w:rPr>
        <w:t xml:space="preserve"> </w:t>
      </w:r>
      <w:r w:rsidR="00794E6B" w:rsidRPr="005B4419">
        <w:rPr>
          <w:rFonts w:ascii="Times New Roman" w:hAnsi="Times New Roman" w:cs="Times New Roman"/>
          <w:sz w:val="24"/>
          <w:szCs w:val="24"/>
        </w:rPr>
        <w:t xml:space="preserve">— </w:t>
      </w:r>
      <w:r w:rsidR="005B4419" w:rsidRPr="005B4419">
        <w:rPr>
          <w:rFonts w:ascii="Times New Roman" w:hAnsi="Times New Roman" w:cs="Times New Roman"/>
          <w:sz w:val="24"/>
          <w:szCs w:val="24"/>
        </w:rPr>
        <w:t>счет</w:t>
      </w:r>
      <w:r w:rsidR="008C378B" w:rsidRPr="00DF6E8B">
        <w:rPr>
          <w:rFonts w:ascii="Times New Roman" w:hAnsi="Times New Roman" w:cs="Times New Roman"/>
          <w:sz w:val="24"/>
          <w:szCs w:val="24"/>
        </w:rPr>
        <w:t xml:space="preserve">, открытый </w:t>
      </w:r>
      <w:r w:rsidR="00D01BBA" w:rsidRPr="005B4419">
        <w:rPr>
          <w:rFonts w:ascii="Times New Roman" w:hAnsi="Times New Roman" w:cs="Times New Roman"/>
          <w:sz w:val="24"/>
          <w:szCs w:val="24"/>
        </w:rPr>
        <w:t xml:space="preserve">в </w:t>
      </w:r>
      <w:r w:rsidR="00D01BBA">
        <w:rPr>
          <w:rFonts w:ascii="Times New Roman" w:hAnsi="Times New Roman" w:cs="Times New Roman"/>
          <w:sz w:val="24"/>
          <w:szCs w:val="24"/>
        </w:rPr>
        <w:t>соответствии с У</w:t>
      </w:r>
      <w:r w:rsidR="00D01BBA" w:rsidRPr="005B4419">
        <w:rPr>
          <w:rFonts w:ascii="Times New Roman" w:hAnsi="Times New Roman" w:cs="Times New Roman"/>
          <w:sz w:val="24"/>
          <w:szCs w:val="24"/>
        </w:rPr>
        <w:t>казом Президента Российской Федерации от 01.07.2025 № 436 «О дополнительных гарантиях прав иностранных инвесторов»</w:t>
      </w:r>
      <w:r w:rsidR="00D01BBA">
        <w:rPr>
          <w:rFonts w:ascii="Times New Roman" w:hAnsi="Times New Roman" w:cs="Times New Roman"/>
          <w:sz w:val="24"/>
          <w:szCs w:val="24"/>
        </w:rPr>
        <w:t xml:space="preserve"> (далее – Указ </w:t>
      </w:r>
      <w:r w:rsidR="00D044B5">
        <w:rPr>
          <w:rFonts w:ascii="Times New Roman" w:hAnsi="Times New Roman" w:cs="Times New Roman"/>
          <w:sz w:val="24"/>
          <w:szCs w:val="24"/>
        </w:rPr>
        <w:t>Президента РФ</w:t>
      </w:r>
      <w:r w:rsidR="00D01BBA">
        <w:rPr>
          <w:rFonts w:ascii="Times New Roman" w:hAnsi="Times New Roman" w:cs="Times New Roman"/>
          <w:sz w:val="24"/>
          <w:szCs w:val="24"/>
        </w:rPr>
        <w:t xml:space="preserve">) </w:t>
      </w:r>
      <w:r w:rsidR="008C378B" w:rsidRPr="00DF6E8B">
        <w:rPr>
          <w:rFonts w:ascii="Times New Roman" w:hAnsi="Times New Roman" w:cs="Times New Roman"/>
          <w:sz w:val="24"/>
          <w:szCs w:val="24"/>
        </w:rPr>
        <w:t>на балансе Банка для учета денежных средств</w:t>
      </w:r>
      <w:r w:rsidR="008C378B">
        <w:rPr>
          <w:rFonts w:ascii="Times New Roman" w:hAnsi="Times New Roman" w:cs="Times New Roman"/>
          <w:sz w:val="24"/>
          <w:szCs w:val="24"/>
        </w:rPr>
        <w:t xml:space="preserve"> и проведению</w:t>
      </w:r>
      <w:r w:rsidR="008C378B" w:rsidRPr="00DF6E8B">
        <w:rPr>
          <w:rFonts w:ascii="Times New Roman" w:hAnsi="Times New Roman" w:cs="Times New Roman"/>
          <w:sz w:val="24"/>
          <w:szCs w:val="24"/>
        </w:rPr>
        <w:t xml:space="preserve"> </w:t>
      </w:r>
      <w:r w:rsidR="008C378B">
        <w:rPr>
          <w:rFonts w:ascii="Times New Roman" w:hAnsi="Times New Roman" w:cs="Times New Roman"/>
          <w:sz w:val="24"/>
          <w:szCs w:val="24"/>
        </w:rPr>
        <w:t>расчетов</w:t>
      </w:r>
      <w:r w:rsidR="008C378B" w:rsidRPr="00DF6E8B">
        <w:rPr>
          <w:rFonts w:ascii="Times New Roman" w:hAnsi="Times New Roman" w:cs="Times New Roman"/>
          <w:sz w:val="24"/>
          <w:szCs w:val="24"/>
        </w:rPr>
        <w:t xml:space="preserve"> по операциям, </w:t>
      </w:r>
      <w:r w:rsidR="005B4419" w:rsidRPr="005B4419">
        <w:rPr>
          <w:rFonts w:ascii="Times New Roman" w:hAnsi="Times New Roman" w:cs="Times New Roman"/>
          <w:sz w:val="24"/>
          <w:szCs w:val="24"/>
        </w:rPr>
        <w:t>совершенным</w:t>
      </w:r>
      <w:r w:rsidR="008C378B">
        <w:rPr>
          <w:rFonts w:ascii="Times New Roman" w:hAnsi="Times New Roman" w:cs="Times New Roman"/>
          <w:sz w:val="24"/>
          <w:szCs w:val="24"/>
        </w:rPr>
        <w:t xml:space="preserve"> в рамках Договора на брокерское обслуживание</w:t>
      </w:r>
      <w:r w:rsidR="005B4419" w:rsidRPr="005B4419">
        <w:rPr>
          <w:rFonts w:ascii="Times New Roman" w:hAnsi="Times New Roman" w:cs="Times New Roman"/>
          <w:sz w:val="24"/>
          <w:szCs w:val="24"/>
        </w:rPr>
        <w:t xml:space="preserve"> в интересах Клиента, являющегося Иностранным инвестором.</w:t>
      </w:r>
      <w:r w:rsidR="00020A9E">
        <w:rPr>
          <w:rFonts w:ascii="Times New Roman" w:hAnsi="Times New Roman" w:cs="Times New Roman"/>
          <w:sz w:val="24"/>
          <w:szCs w:val="24"/>
        </w:rPr>
        <w:t xml:space="preserve"> Порядок проведения операций с использованием счета типа </w:t>
      </w:r>
      <w:r w:rsidR="00DB4E0F">
        <w:rPr>
          <w:rFonts w:ascii="Times New Roman" w:hAnsi="Times New Roman" w:cs="Times New Roman"/>
          <w:sz w:val="24"/>
          <w:szCs w:val="24"/>
        </w:rPr>
        <w:t>«</w:t>
      </w:r>
      <w:r w:rsidR="00020A9E">
        <w:rPr>
          <w:rFonts w:ascii="Times New Roman" w:hAnsi="Times New Roman" w:cs="Times New Roman"/>
          <w:sz w:val="24"/>
          <w:szCs w:val="24"/>
        </w:rPr>
        <w:t>Ин</w:t>
      </w:r>
      <w:r w:rsidR="00DB4E0F">
        <w:rPr>
          <w:rFonts w:ascii="Times New Roman" w:hAnsi="Times New Roman" w:cs="Times New Roman"/>
          <w:sz w:val="24"/>
          <w:szCs w:val="24"/>
        </w:rPr>
        <w:t>»</w:t>
      </w:r>
      <w:r w:rsidR="00020A9E">
        <w:rPr>
          <w:rFonts w:ascii="Times New Roman" w:hAnsi="Times New Roman" w:cs="Times New Roman"/>
          <w:sz w:val="24"/>
          <w:szCs w:val="24"/>
        </w:rPr>
        <w:t xml:space="preserve"> устанавливается Указом </w:t>
      </w:r>
      <w:r w:rsidR="00D044B5">
        <w:rPr>
          <w:rFonts w:ascii="Times New Roman" w:hAnsi="Times New Roman" w:cs="Times New Roman"/>
          <w:sz w:val="24"/>
          <w:szCs w:val="24"/>
        </w:rPr>
        <w:t>Президента РФ</w:t>
      </w:r>
      <w:r w:rsidR="004F4B1E">
        <w:rPr>
          <w:rFonts w:ascii="Times New Roman" w:hAnsi="Times New Roman" w:cs="Times New Roman"/>
          <w:sz w:val="24"/>
          <w:szCs w:val="24"/>
        </w:rPr>
        <w:t xml:space="preserve"> и соответствующими Решениями </w:t>
      </w:r>
      <w:r w:rsidR="004F4B1E" w:rsidRPr="00020A9E">
        <w:rPr>
          <w:rFonts w:ascii="Times New Roman" w:hAnsi="Times New Roman" w:cs="Times New Roman"/>
          <w:sz w:val="24"/>
          <w:szCs w:val="24"/>
        </w:rPr>
        <w:t>Совета Директоров Центрального банка Российской Федерации</w:t>
      </w:r>
      <w:r w:rsidR="004F4B1E">
        <w:rPr>
          <w:rFonts w:ascii="Times New Roman" w:hAnsi="Times New Roman" w:cs="Times New Roman"/>
          <w:sz w:val="24"/>
          <w:szCs w:val="24"/>
        </w:rPr>
        <w:t xml:space="preserve">. </w:t>
      </w:r>
    </w:p>
    <w:p w14:paraId="40BB2392" w14:textId="544861D9" w:rsidR="00794E6B" w:rsidRPr="00794E6B" w:rsidRDefault="00794E6B" w:rsidP="005B4419">
      <w:pPr>
        <w:pStyle w:val="af9"/>
        <w:spacing w:after="0" w:line="240" w:lineRule="auto"/>
        <w:ind w:left="1065"/>
        <w:jc w:val="both"/>
        <w:rPr>
          <w:rFonts w:ascii="Times New Roman" w:hAnsi="Times New Roman" w:cs="Times New Roman"/>
          <w:sz w:val="24"/>
          <w:szCs w:val="24"/>
        </w:rPr>
      </w:pPr>
    </w:p>
    <w:p w14:paraId="36FF987B" w14:textId="23C0A503" w:rsidR="00794E6B" w:rsidRPr="00794E6B" w:rsidRDefault="00794E6B" w:rsidP="00020A9E">
      <w:pPr>
        <w:spacing w:after="0" w:line="240" w:lineRule="auto"/>
        <w:ind w:firstLine="360"/>
        <w:jc w:val="both"/>
        <w:rPr>
          <w:rFonts w:ascii="Times New Roman" w:eastAsiaTheme="minorEastAsia" w:hAnsi="Times New Roman" w:cs="Times New Roman"/>
          <w:sz w:val="24"/>
          <w:szCs w:val="24"/>
        </w:rPr>
      </w:pPr>
      <w:r w:rsidRPr="00020A9E">
        <w:rPr>
          <w:rFonts w:ascii="Times New Roman" w:hAnsi="Times New Roman" w:cs="Times New Roman"/>
          <w:b/>
          <w:sz w:val="24"/>
          <w:szCs w:val="24"/>
        </w:rPr>
        <w:t xml:space="preserve">Иностранный инвестор (далее </w:t>
      </w:r>
      <w:r w:rsidR="00CD4193">
        <w:rPr>
          <w:rFonts w:ascii="Times New Roman" w:hAnsi="Times New Roman" w:cs="Times New Roman"/>
          <w:b/>
          <w:sz w:val="24"/>
          <w:szCs w:val="24"/>
        </w:rPr>
        <w:t xml:space="preserve">в тексте настоящих Условий - </w:t>
      </w:r>
      <w:r w:rsidRPr="00020A9E">
        <w:rPr>
          <w:rFonts w:ascii="Times New Roman" w:hAnsi="Times New Roman" w:cs="Times New Roman"/>
          <w:b/>
          <w:sz w:val="24"/>
          <w:szCs w:val="24"/>
        </w:rPr>
        <w:t>Клиент</w:t>
      </w:r>
      <w:r w:rsidR="00CD4193">
        <w:rPr>
          <w:rFonts w:ascii="Times New Roman" w:hAnsi="Times New Roman" w:cs="Times New Roman"/>
          <w:b/>
          <w:sz w:val="24"/>
          <w:szCs w:val="24"/>
        </w:rPr>
        <w:t>, Клиент-Иностранный инвестор</w:t>
      </w:r>
      <w:r w:rsidRPr="00020A9E">
        <w:rPr>
          <w:rFonts w:ascii="Times New Roman" w:hAnsi="Times New Roman" w:cs="Times New Roman"/>
          <w:b/>
          <w:sz w:val="24"/>
          <w:szCs w:val="24"/>
        </w:rPr>
        <w:t>)</w:t>
      </w:r>
      <w:r w:rsidRPr="00020A9E">
        <w:rPr>
          <w:rFonts w:ascii="Times New Roman" w:hAnsi="Times New Roman" w:cs="Times New Roman"/>
          <w:sz w:val="24"/>
          <w:szCs w:val="24"/>
        </w:rPr>
        <w:t xml:space="preserve"> </w:t>
      </w:r>
      <w:r w:rsidR="00020A9E">
        <w:rPr>
          <w:rFonts w:ascii="Times New Roman" w:hAnsi="Times New Roman" w:cs="Times New Roman"/>
          <w:sz w:val="24"/>
          <w:szCs w:val="24"/>
        </w:rPr>
        <w:t>–</w:t>
      </w:r>
      <w:r w:rsidRPr="00020A9E">
        <w:rPr>
          <w:rFonts w:ascii="Times New Roman" w:hAnsi="Times New Roman" w:cs="Times New Roman"/>
          <w:sz w:val="24"/>
          <w:szCs w:val="24"/>
        </w:rPr>
        <w:t xml:space="preserve"> </w:t>
      </w:r>
      <w:r w:rsidR="00020A9E">
        <w:rPr>
          <w:rFonts w:ascii="Times New Roman" w:hAnsi="Times New Roman" w:cs="Times New Roman"/>
          <w:sz w:val="24"/>
          <w:szCs w:val="24"/>
        </w:rPr>
        <w:t xml:space="preserve">в соответствии с </w:t>
      </w:r>
      <w:r w:rsidR="00020A9E" w:rsidRPr="005B4419">
        <w:rPr>
          <w:rFonts w:ascii="Times New Roman" w:hAnsi="Times New Roman" w:cs="Times New Roman"/>
          <w:sz w:val="24"/>
          <w:szCs w:val="24"/>
        </w:rPr>
        <w:t>Указом Президента Российской Федерации от 01.07.2025 № 436 «О дополнительных гарантиях прав иност</w:t>
      </w:r>
      <w:r w:rsidR="00020A9E">
        <w:rPr>
          <w:rFonts w:ascii="Times New Roman" w:hAnsi="Times New Roman" w:cs="Times New Roman"/>
          <w:sz w:val="24"/>
          <w:szCs w:val="24"/>
        </w:rPr>
        <w:t xml:space="preserve">ранных инвесторов», </w:t>
      </w:r>
      <w:r w:rsidRPr="00794E6B">
        <w:rPr>
          <w:rFonts w:ascii="Times New Roman" w:eastAsiaTheme="minorEastAsia" w:hAnsi="Times New Roman" w:cs="Times New Roman"/>
          <w:sz w:val="24"/>
          <w:szCs w:val="24"/>
        </w:rPr>
        <w:t>лиц</w:t>
      </w:r>
      <w:r w:rsidR="00020A9E">
        <w:rPr>
          <w:rFonts w:ascii="Times New Roman" w:eastAsiaTheme="minorEastAsia" w:hAnsi="Times New Roman" w:cs="Times New Roman"/>
          <w:sz w:val="24"/>
          <w:szCs w:val="24"/>
        </w:rPr>
        <w:t>о</w:t>
      </w:r>
      <w:r w:rsidRPr="00794E6B">
        <w:rPr>
          <w:rFonts w:ascii="Times New Roman" w:eastAsiaTheme="minorEastAsia" w:hAnsi="Times New Roman" w:cs="Times New Roman"/>
          <w:sz w:val="24"/>
          <w:szCs w:val="24"/>
        </w:rPr>
        <w:t xml:space="preserve"> недружественн</w:t>
      </w:r>
      <w:r w:rsidR="00020A9E">
        <w:rPr>
          <w:rFonts w:ascii="Times New Roman" w:eastAsiaTheme="minorEastAsia" w:hAnsi="Times New Roman" w:cs="Times New Roman"/>
          <w:sz w:val="24"/>
          <w:szCs w:val="24"/>
        </w:rPr>
        <w:t>ого</w:t>
      </w:r>
      <w:r w:rsidRPr="00794E6B">
        <w:rPr>
          <w:rFonts w:ascii="Times New Roman" w:eastAsiaTheme="minorEastAsia" w:hAnsi="Times New Roman" w:cs="Times New Roman"/>
          <w:sz w:val="24"/>
          <w:szCs w:val="24"/>
        </w:rPr>
        <w:t xml:space="preserve"> иностранн</w:t>
      </w:r>
      <w:r w:rsidR="00020A9E">
        <w:rPr>
          <w:rFonts w:ascii="Times New Roman" w:eastAsiaTheme="minorEastAsia" w:hAnsi="Times New Roman" w:cs="Times New Roman"/>
          <w:sz w:val="24"/>
          <w:szCs w:val="24"/>
        </w:rPr>
        <w:t>ого</w:t>
      </w:r>
      <w:r w:rsidRPr="00794E6B">
        <w:rPr>
          <w:rFonts w:ascii="Times New Roman" w:eastAsiaTheme="minorEastAsia" w:hAnsi="Times New Roman" w:cs="Times New Roman"/>
          <w:sz w:val="24"/>
          <w:szCs w:val="24"/>
        </w:rPr>
        <w:t xml:space="preserve"> государств</w:t>
      </w:r>
      <w:r w:rsidR="00020A9E">
        <w:rPr>
          <w:rFonts w:ascii="Times New Roman" w:eastAsiaTheme="minorEastAsia" w:hAnsi="Times New Roman" w:cs="Times New Roman"/>
          <w:sz w:val="24"/>
          <w:szCs w:val="24"/>
        </w:rPr>
        <w:t>а</w:t>
      </w:r>
      <w:r w:rsidRPr="00794E6B">
        <w:rPr>
          <w:rFonts w:ascii="Times New Roman" w:eastAsiaTheme="minorEastAsia" w:hAnsi="Times New Roman" w:cs="Times New Roman"/>
          <w:sz w:val="24"/>
          <w:szCs w:val="24"/>
        </w:rPr>
        <w:t>, осуществляющ</w:t>
      </w:r>
      <w:r w:rsidR="00020A9E">
        <w:rPr>
          <w:rFonts w:ascii="Times New Roman" w:eastAsiaTheme="minorEastAsia" w:hAnsi="Times New Roman" w:cs="Times New Roman"/>
          <w:sz w:val="24"/>
          <w:szCs w:val="24"/>
        </w:rPr>
        <w:t>е</w:t>
      </w:r>
      <w:r w:rsidRPr="00794E6B">
        <w:rPr>
          <w:rFonts w:ascii="Times New Roman" w:eastAsiaTheme="minorEastAsia" w:hAnsi="Times New Roman" w:cs="Times New Roman"/>
          <w:sz w:val="24"/>
          <w:szCs w:val="24"/>
        </w:rPr>
        <w:t>е инвестиции на территории Российской Федерации, в том числе с привлечением иностранных лиц, не являющихся лицами недружественных иностранных государств и осуществляющих в соответствии с их личным законом учет и переход прав на ценные бумаги или совершающих в интересах таких лиц недружественных иностранных государств любые юридические и фактические действия;</w:t>
      </w:r>
    </w:p>
    <w:p w14:paraId="0689754A" w14:textId="08742A90" w:rsidR="00794E6B" w:rsidRPr="00794E6B" w:rsidRDefault="00794E6B" w:rsidP="00020A9E">
      <w:pPr>
        <w:pStyle w:val="ConsPlusNormal"/>
        <w:ind w:firstLine="360"/>
        <w:jc w:val="both"/>
        <w:rPr>
          <w:rFonts w:ascii="Times New Roman" w:eastAsiaTheme="minorEastAsia" w:hAnsi="Times New Roman" w:cs="Times New Roman"/>
          <w:sz w:val="24"/>
          <w:szCs w:val="24"/>
        </w:rPr>
      </w:pPr>
      <w:r w:rsidRPr="00794E6B">
        <w:rPr>
          <w:rFonts w:ascii="Times New Roman" w:eastAsiaTheme="minorEastAsia" w:hAnsi="Times New Roman" w:cs="Times New Roman"/>
          <w:sz w:val="24"/>
          <w:szCs w:val="24"/>
        </w:rPr>
        <w:t>иностранн</w:t>
      </w:r>
      <w:r w:rsidR="00020A9E">
        <w:rPr>
          <w:rFonts w:ascii="Times New Roman" w:eastAsiaTheme="minorEastAsia" w:hAnsi="Times New Roman" w:cs="Times New Roman"/>
          <w:sz w:val="24"/>
          <w:szCs w:val="24"/>
        </w:rPr>
        <w:t>о</w:t>
      </w:r>
      <w:r w:rsidRPr="00794E6B">
        <w:rPr>
          <w:rFonts w:ascii="Times New Roman" w:eastAsiaTheme="minorEastAsia" w:hAnsi="Times New Roman" w:cs="Times New Roman"/>
          <w:sz w:val="24"/>
          <w:szCs w:val="24"/>
        </w:rPr>
        <w:t>е лиц</w:t>
      </w:r>
      <w:r w:rsidR="00020A9E">
        <w:rPr>
          <w:rFonts w:ascii="Times New Roman" w:eastAsiaTheme="minorEastAsia" w:hAnsi="Times New Roman" w:cs="Times New Roman"/>
          <w:sz w:val="24"/>
          <w:szCs w:val="24"/>
        </w:rPr>
        <w:t>о</w:t>
      </w:r>
      <w:r w:rsidRPr="00794E6B">
        <w:rPr>
          <w:rFonts w:ascii="Times New Roman" w:eastAsiaTheme="minorEastAsia" w:hAnsi="Times New Roman" w:cs="Times New Roman"/>
          <w:sz w:val="24"/>
          <w:szCs w:val="24"/>
        </w:rPr>
        <w:t>, не являющ</w:t>
      </w:r>
      <w:r w:rsidR="00020A9E">
        <w:rPr>
          <w:rFonts w:ascii="Times New Roman" w:eastAsiaTheme="minorEastAsia" w:hAnsi="Times New Roman" w:cs="Times New Roman"/>
          <w:sz w:val="24"/>
          <w:szCs w:val="24"/>
        </w:rPr>
        <w:t>е</w:t>
      </w:r>
      <w:r w:rsidRPr="00794E6B">
        <w:rPr>
          <w:rFonts w:ascii="Times New Roman" w:eastAsiaTheme="minorEastAsia" w:hAnsi="Times New Roman" w:cs="Times New Roman"/>
          <w:sz w:val="24"/>
          <w:szCs w:val="24"/>
        </w:rPr>
        <w:t>еся лиц</w:t>
      </w:r>
      <w:r w:rsidR="00020A9E">
        <w:rPr>
          <w:rFonts w:ascii="Times New Roman" w:eastAsiaTheme="minorEastAsia" w:hAnsi="Times New Roman" w:cs="Times New Roman"/>
          <w:sz w:val="24"/>
          <w:szCs w:val="24"/>
        </w:rPr>
        <w:t>о</w:t>
      </w:r>
      <w:r w:rsidRPr="00794E6B">
        <w:rPr>
          <w:rFonts w:ascii="Times New Roman" w:eastAsiaTheme="minorEastAsia" w:hAnsi="Times New Roman" w:cs="Times New Roman"/>
          <w:sz w:val="24"/>
          <w:szCs w:val="24"/>
        </w:rPr>
        <w:t>м недружественных иностранных государств и осуществляющ</w:t>
      </w:r>
      <w:r w:rsidR="00020A9E">
        <w:rPr>
          <w:rFonts w:ascii="Times New Roman" w:eastAsiaTheme="minorEastAsia" w:hAnsi="Times New Roman" w:cs="Times New Roman"/>
          <w:sz w:val="24"/>
          <w:szCs w:val="24"/>
        </w:rPr>
        <w:t>е</w:t>
      </w:r>
      <w:r w:rsidRPr="00794E6B">
        <w:rPr>
          <w:rFonts w:ascii="Times New Roman" w:eastAsiaTheme="minorEastAsia" w:hAnsi="Times New Roman" w:cs="Times New Roman"/>
          <w:sz w:val="24"/>
          <w:szCs w:val="24"/>
        </w:rPr>
        <w:t>е инвестиции на территории Российской Федерации с привлечением иностранных лиц, осуществляющих в соответствии с их личным законом учет и переход прав на ценные бумаги или совершающих в интересах таких иностранных лиц любые юридические и фактические действия;</w:t>
      </w:r>
    </w:p>
    <w:p w14:paraId="626539C0" w14:textId="6B918EA8" w:rsidR="00794E6B" w:rsidRPr="00794E6B" w:rsidRDefault="00794E6B" w:rsidP="00020A9E">
      <w:pPr>
        <w:pStyle w:val="ConsPlusNormal"/>
        <w:ind w:firstLine="360"/>
        <w:jc w:val="both"/>
        <w:rPr>
          <w:rFonts w:ascii="Times New Roman" w:eastAsiaTheme="minorEastAsia" w:hAnsi="Times New Roman" w:cs="Times New Roman"/>
          <w:sz w:val="24"/>
          <w:szCs w:val="24"/>
        </w:rPr>
      </w:pPr>
      <w:r w:rsidRPr="00794E6B">
        <w:rPr>
          <w:rFonts w:ascii="Times New Roman" w:eastAsiaTheme="minorEastAsia" w:hAnsi="Times New Roman" w:cs="Times New Roman"/>
          <w:sz w:val="24"/>
          <w:szCs w:val="24"/>
        </w:rPr>
        <w:t xml:space="preserve">Под лицами недружественных иностранных </w:t>
      </w:r>
      <w:r w:rsidR="00020A9E">
        <w:rPr>
          <w:rFonts w:ascii="Times New Roman" w:eastAsiaTheme="minorEastAsia" w:hAnsi="Times New Roman" w:cs="Times New Roman"/>
          <w:sz w:val="24"/>
          <w:szCs w:val="24"/>
        </w:rPr>
        <w:t xml:space="preserve">государств подразумеваются </w:t>
      </w:r>
      <w:r w:rsidRPr="00794E6B">
        <w:rPr>
          <w:rFonts w:ascii="Times New Roman" w:eastAsiaTheme="minorEastAsia" w:hAnsi="Times New Roman" w:cs="Times New Roman"/>
          <w:sz w:val="24"/>
          <w:szCs w:val="24"/>
        </w:rPr>
        <w:t>иностранные лица, связанные с иностранными государствами, которые совершают в отношении Российской Федерации, российских юридических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 и лица, которые находятся под контролем указанных иностранных лиц, независимо от места их регистрации (за исключением случаев, если местом их регистрации является Российская Федерация) или места преимущественного ведения ими хозяйственной деятельности.</w:t>
      </w:r>
    </w:p>
    <w:p w14:paraId="5A883B6A" w14:textId="77777777" w:rsidR="008417AD" w:rsidRDefault="008417AD" w:rsidP="00020A9E">
      <w:pPr>
        <w:spacing w:after="0" w:line="264" w:lineRule="auto"/>
        <w:ind w:firstLine="360"/>
        <w:jc w:val="both"/>
        <w:rPr>
          <w:rFonts w:ascii="Times New Roman" w:hAnsi="Times New Roman" w:cs="Times New Roman"/>
          <w:b/>
          <w:sz w:val="24"/>
          <w:szCs w:val="24"/>
        </w:rPr>
      </w:pPr>
    </w:p>
    <w:p w14:paraId="6065587C" w14:textId="77777777" w:rsidR="00794E6B" w:rsidRPr="00020A9E" w:rsidRDefault="00794E6B" w:rsidP="00020A9E">
      <w:pPr>
        <w:spacing w:after="0" w:line="264" w:lineRule="auto"/>
        <w:ind w:firstLine="360"/>
        <w:jc w:val="both"/>
        <w:rPr>
          <w:rFonts w:ascii="Times New Roman" w:hAnsi="Times New Roman" w:cs="Times New Roman"/>
          <w:sz w:val="24"/>
          <w:szCs w:val="24"/>
        </w:rPr>
      </w:pPr>
      <w:r w:rsidRPr="00020A9E">
        <w:rPr>
          <w:rFonts w:ascii="Times New Roman" w:hAnsi="Times New Roman" w:cs="Times New Roman"/>
          <w:b/>
          <w:sz w:val="24"/>
          <w:szCs w:val="24"/>
        </w:rPr>
        <w:t>Решение ЦБ РФ</w:t>
      </w:r>
      <w:r w:rsidRPr="00020A9E">
        <w:rPr>
          <w:rFonts w:ascii="Times New Roman" w:hAnsi="Times New Roman" w:cs="Times New Roman"/>
          <w:sz w:val="24"/>
          <w:szCs w:val="24"/>
        </w:rPr>
        <w:t xml:space="preserve"> — решения Совета Директоров Центрального банка Российской Федерации, на которые распространяется порядок исполнения обязательств, предусмотренных Указом Президента Российской Федерации от 01.07.2025 № 436 «О дополнительных гарантиях прав иностранных инвесторов».</w:t>
      </w:r>
    </w:p>
    <w:p w14:paraId="5A332518" w14:textId="77777777" w:rsidR="00794E6B" w:rsidRPr="00794E6B" w:rsidRDefault="00794E6B" w:rsidP="00794E6B">
      <w:pPr>
        <w:pStyle w:val="af9"/>
        <w:spacing w:after="0" w:line="264" w:lineRule="auto"/>
        <w:ind w:left="1065"/>
        <w:jc w:val="both"/>
        <w:rPr>
          <w:rFonts w:ascii="Times New Roman" w:hAnsi="Times New Roman" w:cs="Times New Roman"/>
          <w:sz w:val="24"/>
          <w:szCs w:val="24"/>
        </w:rPr>
      </w:pPr>
    </w:p>
    <w:p w14:paraId="7722DE29" w14:textId="0166E5F3" w:rsidR="00794E6B" w:rsidRPr="004F4B1E" w:rsidRDefault="00794E6B" w:rsidP="004F4B1E">
      <w:pPr>
        <w:pStyle w:val="af9"/>
        <w:numPr>
          <w:ilvl w:val="0"/>
          <w:numId w:val="7"/>
        </w:numPr>
        <w:tabs>
          <w:tab w:val="left" w:pos="1701"/>
        </w:tabs>
        <w:spacing w:after="60" w:line="240" w:lineRule="auto"/>
        <w:rPr>
          <w:rFonts w:ascii="Times New Roman" w:hAnsi="Times New Roman" w:cs="Times New Roman"/>
          <w:b/>
          <w:sz w:val="24"/>
          <w:szCs w:val="24"/>
        </w:rPr>
      </w:pPr>
      <w:r w:rsidRPr="004F4B1E">
        <w:rPr>
          <w:rFonts w:ascii="Times New Roman" w:hAnsi="Times New Roman" w:cs="Times New Roman"/>
          <w:b/>
          <w:sz w:val="24"/>
          <w:szCs w:val="24"/>
        </w:rPr>
        <w:t>ОБЩИЕ ПОЛОЖЕНИЯ</w:t>
      </w:r>
    </w:p>
    <w:p w14:paraId="51F4B948" w14:textId="18AF2B0A" w:rsidR="004F4B1E" w:rsidRDefault="00794E6B" w:rsidP="004F4B1E">
      <w:pPr>
        <w:pStyle w:val="af9"/>
        <w:numPr>
          <w:ilvl w:val="1"/>
          <w:numId w:val="8"/>
        </w:numPr>
        <w:tabs>
          <w:tab w:val="left" w:pos="1701"/>
        </w:tabs>
        <w:spacing w:after="60" w:line="240" w:lineRule="auto"/>
        <w:jc w:val="both"/>
        <w:rPr>
          <w:rFonts w:ascii="Times New Roman" w:hAnsi="Times New Roman" w:cs="Times New Roman"/>
          <w:b/>
          <w:sz w:val="24"/>
          <w:szCs w:val="24"/>
        </w:rPr>
      </w:pPr>
      <w:r w:rsidRPr="004F4B1E">
        <w:rPr>
          <w:rFonts w:ascii="Times New Roman" w:hAnsi="Times New Roman" w:cs="Times New Roman"/>
          <w:sz w:val="24"/>
          <w:szCs w:val="24"/>
        </w:rPr>
        <w:t xml:space="preserve">Настоящие Условия устанавливают порядок открытия </w:t>
      </w:r>
      <w:r w:rsidR="004F4B1E">
        <w:rPr>
          <w:rFonts w:ascii="Times New Roman" w:hAnsi="Times New Roman" w:cs="Times New Roman"/>
          <w:sz w:val="24"/>
          <w:szCs w:val="24"/>
        </w:rPr>
        <w:t>и обслуживания (порядок проведения операций</w:t>
      </w:r>
      <w:r w:rsidR="00310C78">
        <w:rPr>
          <w:rFonts w:ascii="Times New Roman" w:hAnsi="Times New Roman" w:cs="Times New Roman"/>
          <w:sz w:val="24"/>
          <w:szCs w:val="24"/>
        </w:rPr>
        <w:t xml:space="preserve"> с использованием счета</w:t>
      </w:r>
      <w:r w:rsidR="004F4B1E">
        <w:rPr>
          <w:rFonts w:ascii="Times New Roman" w:hAnsi="Times New Roman" w:cs="Times New Roman"/>
          <w:sz w:val="24"/>
          <w:szCs w:val="24"/>
        </w:rPr>
        <w:t xml:space="preserve">) Брокерского счета типа «Ин» </w:t>
      </w:r>
      <w:r w:rsidRPr="004F4B1E">
        <w:rPr>
          <w:rFonts w:ascii="Times New Roman" w:hAnsi="Times New Roman" w:cs="Times New Roman"/>
          <w:sz w:val="24"/>
          <w:szCs w:val="24"/>
        </w:rPr>
        <w:t>в соответствии с Указо</w:t>
      </w:r>
      <w:r w:rsidR="004F4B1E">
        <w:rPr>
          <w:rFonts w:ascii="Times New Roman" w:hAnsi="Times New Roman" w:cs="Times New Roman"/>
          <w:sz w:val="24"/>
          <w:szCs w:val="24"/>
        </w:rPr>
        <w:t>м Президента РФ и Решением ЦБ РФ</w:t>
      </w:r>
      <w:r w:rsidR="00310C78">
        <w:rPr>
          <w:rFonts w:ascii="Times New Roman" w:hAnsi="Times New Roman" w:cs="Times New Roman"/>
          <w:sz w:val="24"/>
          <w:szCs w:val="24"/>
        </w:rPr>
        <w:t>.</w:t>
      </w:r>
    </w:p>
    <w:p w14:paraId="28169969" w14:textId="77777777" w:rsidR="00CC3960" w:rsidRDefault="00794E6B" w:rsidP="008417AD">
      <w:pPr>
        <w:pStyle w:val="af9"/>
        <w:numPr>
          <w:ilvl w:val="1"/>
          <w:numId w:val="8"/>
        </w:numPr>
        <w:tabs>
          <w:tab w:val="left" w:pos="1701"/>
        </w:tabs>
        <w:spacing w:after="60" w:line="240" w:lineRule="auto"/>
        <w:jc w:val="both"/>
        <w:rPr>
          <w:rFonts w:ascii="Times New Roman" w:hAnsi="Times New Roman" w:cs="Times New Roman"/>
          <w:b/>
          <w:sz w:val="24"/>
          <w:szCs w:val="24"/>
        </w:rPr>
      </w:pPr>
      <w:r w:rsidRPr="004F4B1E">
        <w:rPr>
          <w:rFonts w:ascii="Times New Roman" w:hAnsi="Times New Roman" w:cs="Times New Roman"/>
          <w:sz w:val="24"/>
          <w:szCs w:val="24"/>
        </w:rPr>
        <w:t xml:space="preserve">В части, не урегулированной Условиями и не противоречащей им, </w:t>
      </w:r>
      <w:r w:rsidR="004F4B1E">
        <w:rPr>
          <w:rFonts w:ascii="Times New Roman" w:hAnsi="Times New Roman" w:cs="Times New Roman"/>
          <w:sz w:val="24"/>
          <w:szCs w:val="24"/>
        </w:rPr>
        <w:t xml:space="preserve">в отношении Брокерского счета типа </w:t>
      </w:r>
      <w:r w:rsidR="00310C78">
        <w:rPr>
          <w:rFonts w:ascii="Times New Roman" w:hAnsi="Times New Roman" w:cs="Times New Roman"/>
          <w:sz w:val="24"/>
          <w:szCs w:val="24"/>
        </w:rPr>
        <w:t>«</w:t>
      </w:r>
      <w:r w:rsidR="004F4B1E">
        <w:rPr>
          <w:rFonts w:ascii="Times New Roman" w:hAnsi="Times New Roman" w:cs="Times New Roman"/>
          <w:sz w:val="24"/>
          <w:szCs w:val="24"/>
        </w:rPr>
        <w:t>Ин</w:t>
      </w:r>
      <w:r w:rsidR="00310C78">
        <w:rPr>
          <w:rFonts w:ascii="Times New Roman" w:hAnsi="Times New Roman" w:cs="Times New Roman"/>
          <w:sz w:val="24"/>
          <w:szCs w:val="24"/>
        </w:rPr>
        <w:t>»</w:t>
      </w:r>
      <w:r w:rsidR="004F4B1E">
        <w:rPr>
          <w:rFonts w:ascii="Times New Roman" w:hAnsi="Times New Roman" w:cs="Times New Roman"/>
          <w:sz w:val="24"/>
          <w:szCs w:val="24"/>
        </w:rPr>
        <w:t xml:space="preserve"> действуют </w:t>
      </w:r>
      <w:r w:rsidRPr="004F4B1E">
        <w:rPr>
          <w:rFonts w:ascii="Times New Roman" w:hAnsi="Times New Roman" w:cs="Times New Roman"/>
          <w:sz w:val="24"/>
          <w:szCs w:val="24"/>
        </w:rPr>
        <w:t>положения</w:t>
      </w:r>
      <w:r w:rsidR="00310C78">
        <w:rPr>
          <w:rFonts w:ascii="Times New Roman" w:hAnsi="Times New Roman" w:cs="Times New Roman"/>
          <w:sz w:val="24"/>
          <w:szCs w:val="24"/>
        </w:rPr>
        <w:t xml:space="preserve"> Регламента;</w:t>
      </w:r>
      <w:r w:rsidRPr="004F4B1E">
        <w:rPr>
          <w:rFonts w:ascii="Times New Roman" w:hAnsi="Times New Roman" w:cs="Times New Roman"/>
          <w:sz w:val="24"/>
          <w:szCs w:val="24"/>
        </w:rPr>
        <w:t xml:space="preserve"> </w:t>
      </w:r>
      <w:r w:rsidR="00310C78">
        <w:rPr>
          <w:rFonts w:ascii="Times New Roman" w:hAnsi="Times New Roman" w:cs="Times New Roman"/>
          <w:sz w:val="24"/>
          <w:szCs w:val="24"/>
        </w:rPr>
        <w:t>п</w:t>
      </w:r>
      <w:r w:rsidRPr="004F4B1E">
        <w:rPr>
          <w:rFonts w:ascii="Times New Roman" w:hAnsi="Times New Roman" w:cs="Times New Roman"/>
          <w:sz w:val="24"/>
          <w:szCs w:val="24"/>
        </w:rPr>
        <w:t xml:space="preserve">ри наличии противоречий между Условиями и </w:t>
      </w:r>
      <w:r w:rsidR="00310C78">
        <w:rPr>
          <w:rFonts w:ascii="Times New Roman" w:hAnsi="Times New Roman" w:cs="Times New Roman"/>
          <w:sz w:val="24"/>
          <w:szCs w:val="24"/>
        </w:rPr>
        <w:t>Регламентом</w:t>
      </w:r>
      <w:r w:rsidRPr="004F4B1E">
        <w:rPr>
          <w:rFonts w:ascii="Times New Roman" w:hAnsi="Times New Roman" w:cs="Times New Roman"/>
          <w:sz w:val="24"/>
          <w:szCs w:val="24"/>
        </w:rPr>
        <w:t xml:space="preserve">, </w:t>
      </w:r>
      <w:r w:rsidR="00310C78">
        <w:rPr>
          <w:rFonts w:ascii="Times New Roman" w:hAnsi="Times New Roman" w:cs="Times New Roman"/>
          <w:sz w:val="24"/>
          <w:szCs w:val="24"/>
        </w:rPr>
        <w:t>применяются положения</w:t>
      </w:r>
      <w:r w:rsidRPr="004F4B1E">
        <w:rPr>
          <w:rFonts w:ascii="Times New Roman" w:hAnsi="Times New Roman" w:cs="Times New Roman"/>
          <w:sz w:val="24"/>
          <w:szCs w:val="24"/>
        </w:rPr>
        <w:t xml:space="preserve"> Услови</w:t>
      </w:r>
      <w:r w:rsidR="00310C78">
        <w:rPr>
          <w:rFonts w:ascii="Times New Roman" w:hAnsi="Times New Roman" w:cs="Times New Roman"/>
          <w:sz w:val="24"/>
          <w:szCs w:val="24"/>
        </w:rPr>
        <w:t>й</w:t>
      </w:r>
      <w:r w:rsidRPr="004F4B1E">
        <w:rPr>
          <w:rFonts w:ascii="Times New Roman" w:hAnsi="Times New Roman" w:cs="Times New Roman"/>
          <w:sz w:val="24"/>
          <w:szCs w:val="24"/>
        </w:rPr>
        <w:t>.</w:t>
      </w:r>
    </w:p>
    <w:p w14:paraId="079E2E11" w14:textId="060816E8" w:rsidR="00CC3960" w:rsidRPr="00CC3960" w:rsidRDefault="00CC3960" w:rsidP="008417AD">
      <w:pPr>
        <w:pStyle w:val="af9"/>
        <w:numPr>
          <w:ilvl w:val="1"/>
          <w:numId w:val="8"/>
        </w:numPr>
        <w:tabs>
          <w:tab w:val="left" w:pos="1701"/>
        </w:tabs>
        <w:spacing w:after="60" w:line="240" w:lineRule="auto"/>
        <w:jc w:val="both"/>
        <w:rPr>
          <w:rFonts w:ascii="Times New Roman" w:hAnsi="Times New Roman" w:cs="Times New Roman"/>
          <w:b/>
          <w:sz w:val="24"/>
          <w:szCs w:val="24"/>
        </w:rPr>
      </w:pPr>
      <w:r w:rsidRPr="00CC3960">
        <w:rPr>
          <w:rFonts w:ascii="Times New Roman" w:hAnsi="Times New Roman" w:cs="Times New Roman"/>
          <w:sz w:val="24"/>
          <w:szCs w:val="24"/>
        </w:rPr>
        <w:lastRenderedPageBreak/>
        <w:t>Банк открывает Иностранному инвестору Брокерский счет типа «Ин» на</w:t>
      </w:r>
      <w:r w:rsidR="00794E6B" w:rsidRPr="00CC3960">
        <w:rPr>
          <w:rFonts w:ascii="Times New Roman" w:hAnsi="Times New Roman" w:cs="Times New Roman"/>
          <w:sz w:val="24"/>
          <w:szCs w:val="24"/>
        </w:rPr>
        <w:t xml:space="preserve"> основании Договора и </w:t>
      </w:r>
      <w:r w:rsidRPr="00CC3960">
        <w:rPr>
          <w:rFonts w:ascii="Times New Roman" w:hAnsi="Times New Roman" w:cs="Times New Roman"/>
          <w:sz w:val="24"/>
          <w:szCs w:val="24"/>
        </w:rPr>
        <w:t>з</w:t>
      </w:r>
      <w:r w:rsidR="00794E6B" w:rsidRPr="00CC3960">
        <w:rPr>
          <w:rFonts w:ascii="Times New Roman" w:hAnsi="Times New Roman" w:cs="Times New Roman"/>
          <w:sz w:val="24"/>
          <w:szCs w:val="24"/>
        </w:rPr>
        <w:t>аявлен</w:t>
      </w:r>
      <w:r w:rsidRPr="00CC3960">
        <w:rPr>
          <w:rFonts w:ascii="Times New Roman" w:hAnsi="Times New Roman" w:cs="Times New Roman"/>
          <w:sz w:val="24"/>
          <w:szCs w:val="24"/>
        </w:rPr>
        <w:t>ий, предоставленных Банку:</w:t>
      </w:r>
    </w:p>
    <w:p w14:paraId="5A59F01B" w14:textId="03FDAD8A" w:rsidR="00CC3960" w:rsidRPr="009C4679" w:rsidRDefault="00CC3960" w:rsidP="008417AD">
      <w:pPr>
        <w:pStyle w:val="af9"/>
        <w:widowControl w:val="0"/>
        <w:numPr>
          <w:ilvl w:val="2"/>
          <w:numId w:val="9"/>
        </w:numPr>
        <w:tabs>
          <w:tab w:val="left" w:pos="1535"/>
        </w:tabs>
        <w:autoSpaceDE w:val="0"/>
        <w:autoSpaceDN w:val="0"/>
        <w:spacing w:after="0" w:line="240" w:lineRule="auto"/>
        <w:ind w:left="360" w:right="2" w:hanging="360"/>
        <w:contextualSpacing w:val="0"/>
        <w:jc w:val="both"/>
        <w:rPr>
          <w:rFonts w:ascii="Times New Roman" w:hAnsi="Times New Roman" w:cs="Times New Roman"/>
          <w:sz w:val="24"/>
          <w:szCs w:val="24"/>
        </w:rPr>
      </w:pPr>
      <w:r w:rsidRPr="009C4679">
        <w:rPr>
          <w:rFonts w:ascii="Times New Roman" w:hAnsi="Times New Roman" w:cs="Times New Roman"/>
          <w:sz w:val="24"/>
          <w:szCs w:val="24"/>
        </w:rPr>
        <w:t xml:space="preserve">Заявление о присоединении </w:t>
      </w:r>
      <w:r>
        <w:rPr>
          <w:rFonts w:ascii="Times New Roman" w:hAnsi="Times New Roman" w:cs="Times New Roman"/>
          <w:sz w:val="24"/>
          <w:szCs w:val="24"/>
        </w:rPr>
        <w:t xml:space="preserve">по форме </w:t>
      </w:r>
      <w:r w:rsidRPr="009C4679">
        <w:rPr>
          <w:rFonts w:ascii="Times New Roman" w:hAnsi="Times New Roman" w:cs="Times New Roman"/>
          <w:sz w:val="24"/>
          <w:szCs w:val="24"/>
        </w:rPr>
        <w:t xml:space="preserve">Приложения № </w:t>
      </w:r>
      <w:r>
        <w:rPr>
          <w:rFonts w:ascii="Times New Roman" w:hAnsi="Times New Roman" w:cs="Times New Roman"/>
          <w:sz w:val="24"/>
          <w:szCs w:val="24"/>
        </w:rPr>
        <w:t>1с</w:t>
      </w:r>
      <w:r w:rsidRPr="009C4679">
        <w:rPr>
          <w:rFonts w:ascii="Times New Roman" w:hAnsi="Times New Roman" w:cs="Times New Roman"/>
          <w:sz w:val="24"/>
          <w:szCs w:val="24"/>
        </w:rPr>
        <w:t xml:space="preserve"> к </w:t>
      </w:r>
      <w:r>
        <w:rPr>
          <w:rFonts w:ascii="Times New Roman" w:hAnsi="Times New Roman" w:cs="Times New Roman"/>
          <w:sz w:val="24"/>
          <w:szCs w:val="24"/>
        </w:rPr>
        <w:t>Регламенту</w:t>
      </w:r>
      <w:r w:rsidRPr="009C4679">
        <w:rPr>
          <w:rFonts w:ascii="Times New Roman" w:hAnsi="Times New Roman" w:cs="Times New Roman"/>
          <w:sz w:val="24"/>
          <w:szCs w:val="24"/>
        </w:rPr>
        <w:t>;</w:t>
      </w:r>
    </w:p>
    <w:p w14:paraId="475D22E9" w14:textId="5C5D06EC" w:rsidR="00CC3960" w:rsidRDefault="00CC3960" w:rsidP="008417AD">
      <w:pPr>
        <w:pStyle w:val="af9"/>
        <w:widowControl w:val="0"/>
        <w:numPr>
          <w:ilvl w:val="2"/>
          <w:numId w:val="9"/>
        </w:numPr>
        <w:tabs>
          <w:tab w:val="left" w:pos="1535"/>
        </w:tabs>
        <w:autoSpaceDE w:val="0"/>
        <w:autoSpaceDN w:val="0"/>
        <w:spacing w:after="0" w:line="240" w:lineRule="auto"/>
        <w:ind w:left="360" w:right="2" w:hanging="360"/>
        <w:contextualSpacing w:val="0"/>
        <w:jc w:val="both"/>
        <w:rPr>
          <w:rFonts w:ascii="Times New Roman" w:hAnsi="Times New Roman" w:cs="Times New Roman"/>
          <w:sz w:val="24"/>
          <w:szCs w:val="24"/>
        </w:rPr>
      </w:pPr>
      <w:r w:rsidRPr="009C4679">
        <w:rPr>
          <w:rFonts w:ascii="Times New Roman" w:hAnsi="Times New Roman" w:cs="Times New Roman"/>
          <w:sz w:val="24"/>
          <w:szCs w:val="24"/>
        </w:rPr>
        <w:t xml:space="preserve">Заявление на обслуживание </w:t>
      </w:r>
      <w:r>
        <w:rPr>
          <w:rFonts w:ascii="Times New Roman" w:hAnsi="Times New Roman" w:cs="Times New Roman"/>
          <w:sz w:val="24"/>
          <w:szCs w:val="24"/>
        </w:rPr>
        <w:t xml:space="preserve">по форме </w:t>
      </w:r>
      <w:r w:rsidRPr="009C4679">
        <w:rPr>
          <w:rFonts w:ascii="Times New Roman" w:hAnsi="Times New Roman" w:cs="Times New Roman"/>
          <w:sz w:val="24"/>
          <w:szCs w:val="24"/>
        </w:rPr>
        <w:t xml:space="preserve">Приложения № </w:t>
      </w:r>
      <w:r>
        <w:rPr>
          <w:rFonts w:ascii="Times New Roman" w:hAnsi="Times New Roman" w:cs="Times New Roman"/>
          <w:sz w:val="24"/>
          <w:szCs w:val="24"/>
        </w:rPr>
        <w:t>2с</w:t>
      </w:r>
      <w:r w:rsidRPr="009C4679">
        <w:rPr>
          <w:rFonts w:ascii="Times New Roman" w:hAnsi="Times New Roman" w:cs="Times New Roman"/>
          <w:sz w:val="24"/>
          <w:szCs w:val="24"/>
        </w:rPr>
        <w:t xml:space="preserve"> к </w:t>
      </w:r>
      <w:r>
        <w:rPr>
          <w:rFonts w:ascii="Times New Roman" w:hAnsi="Times New Roman" w:cs="Times New Roman"/>
          <w:sz w:val="24"/>
          <w:szCs w:val="24"/>
        </w:rPr>
        <w:t>Регламенту</w:t>
      </w:r>
      <w:r w:rsidRPr="009C4679">
        <w:rPr>
          <w:rFonts w:ascii="Times New Roman" w:hAnsi="Times New Roman" w:cs="Times New Roman"/>
          <w:sz w:val="24"/>
          <w:szCs w:val="24"/>
        </w:rPr>
        <w:t>;</w:t>
      </w:r>
    </w:p>
    <w:p w14:paraId="52CA540A" w14:textId="77777777" w:rsidR="00CC3960" w:rsidRPr="009C4679" w:rsidRDefault="00CC3960" w:rsidP="008417AD">
      <w:pPr>
        <w:pStyle w:val="af9"/>
        <w:widowControl w:val="0"/>
        <w:tabs>
          <w:tab w:val="left" w:pos="1535"/>
        </w:tabs>
        <w:autoSpaceDE w:val="0"/>
        <w:autoSpaceDN w:val="0"/>
        <w:spacing w:after="0" w:line="240" w:lineRule="auto"/>
        <w:ind w:left="360" w:right="2" w:hanging="360"/>
        <w:contextualSpacing w:val="0"/>
        <w:jc w:val="both"/>
        <w:rPr>
          <w:rFonts w:ascii="Times New Roman" w:hAnsi="Times New Roman" w:cs="Times New Roman"/>
          <w:sz w:val="24"/>
          <w:szCs w:val="24"/>
        </w:rPr>
      </w:pPr>
    </w:p>
    <w:p w14:paraId="78381581" w14:textId="69C91B08" w:rsidR="00CC3960" w:rsidRPr="009577D2" w:rsidRDefault="008417AD" w:rsidP="008417AD">
      <w:pPr>
        <w:pStyle w:val="af9"/>
        <w:tabs>
          <w:tab w:val="left" w:pos="709"/>
        </w:tabs>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2.4 </w:t>
      </w:r>
      <w:r w:rsidR="00CC3960" w:rsidRPr="009577D2">
        <w:rPr>
          <w:rFonts w:ascii="Times New Roman" w:hAnsi="Times New Roman" w:cs="Times New Roman"/>
          <w:sz w:val="24"/>
          <w:szCs w:val="24"/>
        </w:rPr>
        <w:t xml:space="preserve">Брокерское </w:t>
      </w:r>
      <w:r w:rsidR="00794E6B" w:rsidRPr="009577D2">
        <w:rPr>
          <w:rFonts w:ascii="Times New Roman" w:hAnsi="Times New Roman" w:cs="Times New Roman"/>
          <w:sz w:val="24"/>
          <w:szCs w:val="24"/>
        </w:rPr>
        <w:t xml:space="preserve">обслуживание </w:t>
      </w:r>
      <w:r w:rsidR="00CD4193">
        <w:rPr>
          <w:rFonts w:ascii="Times New Roman" w:hAnsi="Times New Roman" w:cs="Times New Roman"/>
          <w:sz w:val="24"/>
          <w:szCs w:val="24"/>
        </w:rPr>
        <w:t>Клиента-</w:t>
      </w:r>
      <w:r w:rsidR="00CC3960" w:rsidRPr="009577D2">
        <w:rPr>
          <w:rFonts w:ascii="Times New Roman" w:hAnsi="Times New Roman" w:cs="Times New Roman"/>
          <w:sz w:val="24"/>
          <w:szCs w:val="24"/>
        </w:rPr>
        <w:t>Иностранного инвестора</w:t>
      </w:r>
      <w:r w:rsidR="00794E6B" w:rsidRPr="009577D2">
        <w:rPr>
          <w:rFonts w:ascii="Times New Roman" w:hAnsi="Times New Roman" w:cs="Times New Roman"/>
          <w:sz w:val="24"/>
          <w:szCs w:val="24"/>
        </w:rPr>
        <w:t xml:space="preserve"> осуществляется Банком в соответств</w:t>
      </w:r>
      <w:bookmarkStart w:id="0" w:name="_GoBack"/>
      <w:bookmarkEnd w:id="0"/>
      <w:r w:rsidR="00794E6B" w:rsidRPr="009577D2">
        <w:rPr>
          <w:rFonts w:ascii="Times New Roman" w:hAnsi="Times New Roman" w:cs="Times New Roman"/>
          <w:sz w:val="24"/>
          <w:szCs w:val="24"/>
        </w:rPr>
        <w:t>ии с Указом Президента РФ, Решением ЦБ РФ, действующим законодательством Российской Федерации, нормативными актами Банка России</w:t>
      </w:r>
      <w:r w:rsidR="00CC3960" w:rsidRPr="009577D2">
        <w:rPr>
          <w:rFonts w:ascii="Times New Roman" w:hAnsi="Times New Roman" w:cs="Times New Roman"/>
          <w:sz w:val="24"/>
          <w:szCs w:val="24"/>
        </w:rPr>
        <w:t xml:space="preserve">, Договором и Регламентом. </w:t>
      </w:r>
    </w:p>
    <w:p w14:paraId="54BF4818" w14:textId="046D391B" w:rsidR="00794E6B" w:rsidRDefault="00794E6B" w:rsidP="008417AD">
      <w:pPr>
        <w:pStyle w:val="af9"/>
        <w:numPr>
          <w:ilvl w:val="1"/>
          <w:numId w:val="11"/>
        </w:numPr>
        <w:tabs>
          <w:tab w:val="left" w:pos="709"/>
        </w:tabs>
        <w:spacing w:after="0" w:line="240" w:lineRule="auto"/>
        <w:jc w:val="both"/>
        <w:rPr>
          <w:rFonts w:ascii="Times New Roman" w:hAnsi="Times New Roman" w:cs="Times New Roman"/>
          <w:sz w:val="24"/>
          <w:szCs w:val="24"/>
        </w:rPr>
      </w:pPr>
      <w:r w:rsidRPr="002942E5">
        <w:rPr>
          <w:rFonts w:ascii="Times New Roman" w:hAnsi="Times New Roman" w:cs="Times New Roman"/>
          <w:sz w:val="24"/>
          <w:szCs w:val="24"/>
        </w:rPr>
        <w:t xml:space="preserve">Предоставление </w:t>
      </w:r>
      <w:r w:rsidR="00CC3960" w:rsidRPr="002942E5">
        <w:rPr>
          <w:rFonts w:ascii="Times New Roman" w:hAnsi="Times New Roman" w:cs="Times New Roman"/>
          <w:sz w:val="24"/>
          <w:szCs w:val="24"/>
        </w:rPr>
        <w:t xml:space="preserve">брокерских услуг в рамках Договора </w:t>
      </w:r>
      <w:r w:rsidR="00D044B5" w:rsidRPr="002942E5">
        <w:rPr>
          <w:rFonts w:ascii="Times New Roman" w:hAnsi="Times New Roman" w:cs="Times New Roman"/>
          <w:sz w:val="24"/>
          <w:szCs w:val="24"/>
        </w:rPr>
        <w:t xml:space="preserve">с использованием Брокерского счета типа «Ин» </w:t>
      </w:r>
      <w:r w:rsidRPr="002942E5">
        <w:rPr>
          <w:rFonts w:ascii="Times New Roman" w:hAnsi="Times New Roman" w:cs="Times New Roman"/>
          <w:sz w:val="24"/>
          <w:szCs w:val="24"/>
        </w:rPr>
        <w:t>осуществляется Банком за плату в соответствии с Тарифами</w:t>
      </w:r>
      <w:r w:rsidR="00D044B5" w:rsidRPr="002942E5">
        <w:rPr>
          <w:rFonts w:ascii="Times New Roman" w:hAnsi="Times New Roman" w:cs="Times New Roman"/>
          <w:sz w:val="24"/>
          <w:szCs w:val="24"/>
        </w:rPr>
        <w:t xml:space="preserve"> АКБ «Держава» ПАО по брокерскому обслуживанию (далее – Тарифы)</w:t>
      </w:r>
      <w:r w:rsidRPr="002942E5">
        <w:rPr>
          <w:rFonts w:ascii="Times New Roman" w:hAnsi="Times New Roman" w:cs="Times New Roman"/>
          <w:sz w:val="24"/>
          <w:szCs w:val="24"/>
        </w:rPr>
        <w:t xml:space="preserve">. </w:t>
      </w:r>
    </w:p>
    <w:p w14:paraId="6D3478B4" w14:textId="77777777" w:rsidR="002942E5" w:rsidRDefault="002942E5" w:rsidP="002942E5">
      <w:pPr>
        <w:pStyle w:val="af9"/>
        <w:tabs>
          <w:tab w:val="left" w:pos="709"/>
        </w:tabs>
        <w:spacing w:after="0" w:line="240" w:lineRule="auto"/>
        <w:ind w:left="360"/>
        <w:jc w:val="both"/>
        <w:rPr>
          <w:rFonts w:ascii="Times New Roman" w:hAnsi="Times New Roman" w:cs="Times New Roman"/>
          <w:sz w:val="24"/>
          <w:szCs w:val="24"/>
        </w:rPr>
      </w:pPr>
    </w:p>
    <w:p w14:paraId="493D9B02" w14:textId="14FB29BA" w:rsidR="00794E6B" w:rsidRPr="009577D2" w:rsidRDefault="00CD4193" w:rsidP="009577D2">
      <w:pPr>
        <w:pStyle w:val="af9"/>
        <w:numPr>
          <w:ilvl w:val="0"/>
          <w:numId w:val="7"/>
        </w:numPr>
        <w:tabs>
          <w:tab w:val="left" w:pos="1701"/>
        </w:tabs>
        <w:spacing w:after="60" w:line="240" w:lineRule="auto"/>
        <w:jc w:val="both"/>
        <w:rPr>
          <w:rFonts w:ascii="Times New Roman" w:hAnsi="Times New Roman" w:cs="Times New Roman"/>
          <w:b/>
          <w:sz w:val="24"/>
          <w:szCs w:val="24"/>
        </w:rPr>
      </w:pPr>
      <w:r w:rsidRPr="009577D2">
        <w:rPr>
          <w:rFonts w:ascii="Times New Roman" w:hAnsi="Times New Roman" w:cs="Times New Roman"/>
          <w:b/>
          <w:sz w:val="24"/>
          <w:szCs w:val="24"/>
        </w:rPr>
        <w:t xml:space="preserve">ПОРЯДОК СОВЕРШЕНИЯ ОПЕРАЦИЙ </w:t>
      </w:r>
      <w:r>
        <w:rPr>
          <w:rFonts w:ascii="Times New Roman" w:hAnsi="Times New Roman" w:cs="Times New Roman"/>
          <w:b/>
          <w:sz w:val="24"/>
          <w:szCs w:val="24"/>
        </w:rPr>
        <w:t xml:space="preserve">С ИСПОЛЬЗОВАНИЕМ БРОКЕРСКОГО СЧЕТА ТИПА </w:t>
      </w:r>
      <w:r w:rsidRPr="009577D2">
        <w:rPr>
          <w:rFonts w:ascii="Times New Roman" w:hAnsi="Times New Roman" w:cs="Times New Roman"/>
          <w:b/>
          <w:sz w:val="24"/>
          <w:szCs w:val="24"/>
        </w:rPr>
        <w:t xml:space="preserve">«ИН» </w:t>
      </w:r>
    </w:p>
    <w:p w14:paraId="1A1BDFAD" w14:textId="308725CE" w:rsidR="00D56E51" w:rsidRDefault="00D56E51" w:rsidP="002C4C38">
      <w:pPr>
        <w:pStyle w:val="af9"/>
        <w:numPr>
          <w:ilvl w:val="1"/>
          <w:numId w:val="4"/>
        </w:numPr>
        <w:suppressAutoHyphens/>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Клиенту - Иностранному инвестор, которому открыт Брокерский счет типа </w:t>
      </w:r>
      <w:r w:rsidR="002942E5">
        <w:rPr>
          <w:rFonts w:ascii="Times New Roman" w:hAnsi="Times New Roman" w:cs="Times New Roman"/>
          <w:sz w:val="24"/>
          <w:szCs w:val="24"/>
        </w:rPr>
        <w:t>«</w:t>
      </w:r>
      <w:r>
        <w:rPr>
          <w:rFonts w:ascii="Times New Roman" w:hAnsi="Times New Roman" w:cs="Times New Roman"/>
          <w:sz w:val="24"/>
          <w:szCs w:val="24"/>
        </w:rPr>
        <w:t>Ин</w:t>
      </w:r>
      <w:r w:rsidR="002942E5">
        <w:rPr>
          <w:rFonts w:ascii="Times New Roman" w:hAnsi="Times New Roman" w:cs="Times New Roman"/>
          <w:sz w:val="24"/>
          <w:szCs w:val="24"/>
        </w:rPr>
        <w:t>»</w:t>
      </w:r>
      <w:r>
        <w:rPr>
          <w:rFonts w:ascii="Times New Roman" w:hAnsi="Times New Roman" w:cs="Times New Roman"/>
          <w:sz w:val="24"/>
          <w:szCs w:val="24"/>
        </w:rPr>
        <w:t xml:space="preserve">, доступны только </w:t>
      </w:r>
      <w:r w:rsidR="00794E6B" w:rsidRPr="00794E6B">
        <w:rPr>
          <w:rFonts w:ascii="Times New Roman" w:hAnsi="Times New Roman" w:cs="Times New Roman"/>
          <w:sz w:val="24"/>
          <w:szCs w:val="24"/>
        </w:rPr>
        <w:t xml:space="preserve">операции, </w:t>
      </w:r>
      <w:r>
        <w:rPr>
          <w:rFonts w:ascii="Times New Roman" w:hAnsi="Times New Roman" w:cs="Times New Roman"/>
          <w:sz w:val="24"/>
          <w:szCs w:val="24"/>
        </w:rPr>
        <w:t xml:space="preserve">на которые распространяются гарантии, </w:t>
      </w:r>
      <w:r w:rsidR="00794E6B" w:rsidRPr="00794E6B">
        <w:rPr>
          <w:rFonts w:ascii="Times New Roman" w:hAnsi="Times New Roman" w:cs="Times New Roman"/>
          <w:sz w:val="24"/>
          <w:szCs w:val="24"/>
        </w:rPr>
        <w:t>предусмотренные Указом Президента РФ</w:t>
      </w:r>
      <w:r w:rsidR="005B4246">
        <w:rPr>
          <w:rFonts w:ascii="Times New Roman" w:hAnsi="Times New Roman" w:cs="Times New Roman"/>
          <w:sz w:val="24"/>
          <w:szCs w:val="24"/>
        </w:rPr>
        <w:t>:</w:t>
      </w:r>
    </w:p>
    <w:p w14:paraId="4B5FDCEF" w14:textId="7DC95D4C" w:rsidR="00EB1F33" w:rsidRPr="00893952" w:rsidRDefault="00EB1F33" w:rsidP="002C4C38">
      <w:pPr>
        <w:pStyle w:val="ConsPlusNormal"/>
        <w:spacing w:before="220"/>
        <w:ind w:left="284" w:firstLine="0"/>
        <w:jc w:val="both"/>
        <w:rPr>
          <w:rFonts w:ascii="Times New Roman" w:hAnsi="Times New Roman" w:cs="Times New Roman"/>
          <w:sz w:val="24"/>
          <w:szCs w:val="24"/>
        </w:rPr>
      </w:pPr>
      <w:r w:rsidRPr="00893952">
        <w:rPr>
          <w:rFonts w:ascii="Times New Roman" w:hAnsi="Times New Roman" w:cs="Times New Roman"/>
          <w:sz w:val="24"/>
          <w:szCs w:val="24"/>
        </w:rPr>
        <w:t>а) приобретение российских ценных бумаг при их первичном размещении или на организованных торгах на основании заявок, адресованных неограниченному кругу участников торгов</w:t>
      </w:r>
      <w:r w:rsidR="002C4C38">
        <w:rPr>
          <w:rFonts w:ascii="Times New Roman" w:hAnsi="Times New Roman" w:cs="Times New Roman"/>
          <w:sz w:val="24"/>
          <w:szCs w:val="24"/>
        </w:rPr>
        <w:t xml:space="preserve"> </w:t>
      </w:r>
      <w:r w:rsidR="002C4C38" w:rsidRPr="002C4C38">
        <w:rPr>
          <w:rFonts w:ascii="Times New Roman" w:hAnsi="Times New Roman" w:cs="Times New Roman"/>
          <w:i/>
          <w:sz w:val="24"/>
          <w:szCs w:val="24"/>
        </w:rPr>
        <w:t>(безадресные режимы торгов)</w:t>
      </w:r>
      <w:r w:rsidRPr="00893952">
        <w:rPr>
          <w:rFonts w:ascii="Times New Roman" w:hAnsi="Times New Roman" w:cs="Times New Roman"/>
          <w:sz w:val="24"/>
          <w:szCs w:val="24"/>
        </w:rPr>
        <w:t>;</w:t>
      </w:r>
    </w:p>
    <w:p w14:paraId="37AB9025" w14:textId="6F7E7443" w:rsidR="00EB1F33" w:rsidRPr="00893952" w:rsidRDefault="00EB1F33" w:rsidP="002C4C38">
      <w:pPr>
        <w:pStyle w:val="ConsPlusNormal"/>
        <w:spacing w:before="220"/>
        <w:ind w:left="284" w:firstLine="0"/>
        <w:jc w:val="both"/>
        <w:rPr>
          <w:rFonts w:ascii="Times New Roman" w:hAnsi="Times New Roman" w:cs="Times New Roman"/>
          <w:sz w:val="24"/>
          <w:szCs w:val="24"/>
        </w:rPr>
      </w:pPr>
      <w:bookmarkStart w:id="1" w:name="P22"/>
      <w:bookmarkEnd w:id="1"/>
      <w:r w:rsidRPr="00893952">
        <w:rPr>
          <w:rFonts w:ascii="Times New Roman" w:hAnsi="Times New Roman" w:cs="Times New Roman"/>
          <w:sz w:val="24"/>
          <w:szCs w:val="24"/>
        </w:rPr>
        <w:t>б) отчуждение на организованных торгах на основании заявок, адресованных неограниченному кругу участников торгов</w:t>
      </w:r>
      <w:r w:rsidR="002C4C38">
        <w:rPr>
          <w:rFonts w:ascii="Times New Roman" w:hAnsi="Times New Roman" w:cs="Times New Roman"/>
          <w:sz w:val="24"/>
          <w:szCs w:val="24"/>
        </w:rPr>
        <w:t xml:space="preserve"> </w:t>
      </w:r>
      <w:r w:rsidR="002C4C38" w:rsidRPr="002C4C38">
        <w:rPr>
          <w:rFonts w:ascii="Times New Roman" w:hAnsi="Times New Roman" w:cs="Times New Roman"/>
          <w:i/>
          <w:sz w:val="24"/>
          <w:szCs w:val="24"/>
        </w:rPr>
        <w:t>(безадресные режимы торгов)</w:t>
      </w:r>
      <w:r w:rsidRPr="00893952">
        <w:rPr>
          <w:rFonts w:ascii="Times New Roman" w:hAnsi="Times New Roman" w:cs="Times New Roman"/>
          <w:sz w:val="24"/>
          <w:szCs w:val="24"/>
        </w:rPr>
        <w:t>, российских ценных бумаг, приобретенных в соответствии с подпунктом</w:t>
      </w:r>
      <w:r w:rsidRPr="00893952">
        <w:rPr>
          <w:rFonts w:ascii="Times New Roman" w:hAnsi="Times New Roman" w:cs="Times New Roman"/>
          <w:color w:val="0000FF"/>
          <w:sz w:val="24"/>
          <w:szCs w:val="24"/>
        </w:rPr>
        <w:t xml:space="preserve"> </w:t>
      </w:r>
      <w:r w:rsidR="00893952">
        <w:rPr>
          <w:rFonts w:ascii="Times New Roman" w:hAnsi="Times New Roman" w:cs="Times New Roman"/>
          <w:sz w:val="24"/>
          <w:szCs w:val="24"/>
        </w:rPr>
        <w:t>«</w:t>
      </w:r>
      <w:r w:rsidR="00893952" w:rsidRPr="00893952">
        <w:rPr>
          <w:rFonts w:ascii="Times New Roman" w:hAnsi="Times New Roman" w:cs="Times New Roman"/>
          <w:sz w:val="24"/>
          <w:szCs w:val="24"/>
        </w:rPr>
        <w:t>а</w:t>
      </w:r>
      <w:r w:rsidR="00893952">
        <w:rPr>
          <w:rFonts w:ascii="Times New Roman" w:hAnsi="Times New Roman" w:cs="Times New Roman"/>
          <w:sz w:val="24"/>
          <w:szCs w:val="24"/>
        </w:rPr>
        <w:t>»</w:t>
      </w:r>
      <w:r w:rsidR="00893952" w:rsidRPr="00893952">
        <w:rPr>
          <w:rFonts w:ascii="Times New Roman" w:hAnsi="Times New Roman" w:cs="Times New Roman"/>
          <w:sz w:val="24"/>
          <w:szCs w:val="24"/>
        </w:rPr>
        <w:t xml:space="preserve"> </w:t>
      </w:r>
      <w:r w:rsidRPr="00893952">
        <w:rPr>
          <w:rFonts w:ascii="Times New Roman" w:hAnsi="Times New Roman" w:cs="Times New Roman"/>
          <w:sz w:val="24"/>
          <w:szCs w:val="24"/>
        </w:rPr>
        <w:t>настоящего пункта;</w:t>
      </w:r>
    </w:p>
    <w:p w14:paraId="016ABB49" w14:textId="164FB11C" w:rsidR="00EB1F33" w:rsidRPr="00893952" w:rsidRDefault="002942E5" w:rsidP="002C4C38">
      <w:pPr>
        <w:pStyle w:val="ConsPlusNormal"/>
        <w:spacing w:before="220"/>
        <w:ind w:left="284" w:firstLine="0"/>
        <w:jc w:val="both"/>
        <w:rPr>
          <w:rFonts w:ascii="Times New Roman" w:hAnsi="Times New Roman" w:cs="Times New Roman"/>
          <w:sz w:val="24"/>
          <w:szCs w:val="24"/>
        </w:rPr>
      </w:pPr>
      <w:r w:rsidRPr="00893952">
        <w:rPr>
          <w:rFonts w:ascii="Times New Roman" w:hAnsi="Times New Roman" w:cs="Times New Roman"/>
          <w:sz w:val="24"/>
          <w:szCs w:val="24"/>
        </w:rPr>
        <w:t>в</w:t>
      </w:r>
      <w:r w:rsidR="00EB1F33" w:rsidRPr="00893952">
        <w:rPr>
          <w:rFonts w:ascii="Times New Roman" w:hAnsi="Times New Roman" w:cs="Times New Roman"/>
          <w:sz w:val="24"/>
          <w:szCs w:val="24"/>
        </w:rPr>
        <w:t>) заключение на организованных торгах на основании заявок, адресованных неограниченному кругу участников торгов, договоров, являющихся производными финансовыми инструментами, и исполнение обяз</w:t>
      </w:r>
      <w:r w:rsidRPr="00893952">
        <w:rPr>
          <w:rFonts w:ascii="Times New Roman" w:hAnsi="Times New Roman" w:cs="Times New Roman"/>
          <w:sz w:val="24"/>
          <w:szCs w:val="24"/>
        </w:rPr>
        <w:t>ательств по указанным договорам.</w:t>
      </w:r>
    </w:p>
    <w:p w14:paraId="75B0154F" w14:textId="73DEF534" w:rsidR="002942E5" w:rsidRPr="00893952" w:rsidRDefault="002942E5" w:rsidP="002C4C38">
      <w:pPr>
        <w:pStyle w:val="ConsPlusNormal"/>
        <w:spacing w:before="220"/>
        <w:ind w:left="284" w:firstLine="283"/>
        <w:jc w:val="both"/>
        <w:rPr>
          <w:rFonts w:ascii="Times New Roman" w:hAnsi="Times New Roman" w:cs="Times New Roman"/>
          <w:sz w:val="24"/>
          <w:szCs w:val="24"/>
        </w:rPr>
      </w:pPr>
      <w:r w:rsidRPr="00893952">
        <w:rPr>
          <w:rFonts w:ascii="Times New Roman" w:hAnsi="Times New Roman" w:cs="Times New Roman"/>
          <w:sz w:val="24"/>
          <w:szCs w:val="24"/>
        </w:rPr>
        <w:t xml:space="preserve">Выплаты по российским ценным бумагам, приобретенным в соответствии с </w:t>
      </w:r>
      <w:r w:rsidR="00893952">
        <w:rPr>
          <w:rFonts w:ascii="Times New Roman" w:hAnsi="Times New Roman" w:cs="Times New Roman"/>
          <w:sz w:val="24"/>
          <w:szCs w:val="24"/>
        </w:rPr>
        <w:t>подпунктом «</w:t>
      </w:r>
      <w:r w:rsidRPr="00893952">
        <w:rPr>
          <w:rFonts w:ascii="Times New Roman" w:hAnsi="Times New Roman" w:cs="Times New Roman"/>
          <w:sz w:val="24"/>
          <w:szCs w:val="24"/>
        </w:rPr>
        <w:t>а</w:t>
      </w:r>
      <w:r w:rsidR="00893952">
        <w:rPr>
          <w:rFonts w:ascii="Times New Roman" w:hAnsi="Times New Roman" w:cs="Times New Roman"/>
          <w:sz w:val="24"/>
          <w:szCs w:val="24"/>
        </w:rPr>
        <w:t>»</w:t>
      </w:r>
      <w:r w:rsidRPr="00893952">
        <w:rPr>
          <w:rFonts w:ascii="Times New Roman" w:hAnsi="Times New Roman" w:cs="Times New Roman"/>
          <w:sz w:val="24"/>
          <w:szCs w:val="24"/>
        </w:rPr>
        <w:t xml:space="preserve"> настоящего пункта</w:t>
      </w:r>
      <w:r w:rsidR="00482575">
        <w:rPr>
          <w:rFonts w:ascii="Times New Roman" w:hAnsi="Times New Roman" w:cs="Times New Roman"/>
          <w:sz w:val="24"/>
          <w:szCs w:val="24"/>
        </w:rPr>
        <w:t>,</w:t>
      </w:r>
      <w:r w:rsidRPr="00893952">
        <w:rPr>
          <w:rFonts w:ascii="Times New Roman" w:hAnsi="Times New Roman" w:cs="Times New Roman"/>
          <w:sz w:val="24"/>
          <w:szCs w:val="24"/>
        </w:rPr>
        <w:t xml:space="preserve"> Банк зачисляет на Брокерский счет типа «Ин»</w:t>
      </w:r>
      <w:r w:rsidR="00893952">
        <w:rPr>
          <w:rFonts w:ascii="Times New Roman" w:hAnsi="Times New Roman" w:cs="Times New Roman"/>
          <w:sz w:val="24"/>
          <w:szCs w:val="24"/>
        </w:rPr>
        <w:t xml:space="preserve"> Клиента.</w:t>
      </w:r>
    </w:p>
    <w:p w14:paraId="5E4D5C76" w14:textId="77777777" w:rsidR="00D56E51" w:rsidRDefault="00D56E51" w:rsidP="002942E5">
      <w:pPr>
        <w:pStyle w:val="af9"/>
        <w:suppressAutoHyphens/>
        <w:spacing w:after="0" w:line="240" w:lineRule="auto"/>
        <w:ind w:left="1065"/>
        <w:jc w:val="both"/>
        <w:rPr>
          <w:rFonts w:ascii="Times New Roman" w:hAnsi="Times New Roman" w:cs="Times New Roman"/>
          <w:sz w:val="24"/>
          <w:szCs w:val="24"/>
        </w:rPr>
      </w:pPr>
    </w:p>
    <w:p w14:paraId="2B7D198A" w14:textId="77777777" w:rsidR="00482575" w:rsidRDefault="00893952" w:rsidP="002C4C38">
      <w:pPr>
        <w:pStyle w:val="af9"/>
        <w:numPr>
          <w:ilvl w:val="1"/>
          <w:numId w:val="4"/>
        </w:numPr>
        <w:suppressAutoHyphens/>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Списания и зачисления денежных средств Иностранного инвестора с использованием Брокерского счета типа </w:t>
      </w:r>
      <w:r w:rsidR="00A555AE">
        <w:rPr>
          <w:rFonts w:ascii="Times New Roman" w:hAnsi="Times New Roman" w:cs="Times New Roman"/>
          <w:sz w:val="24"/>
          <w:szCs w:val="24"/>
        </w:rPr>
        <w:t>«</w:t>
      </w:r>
      <w:r>
        <w:rPr>
          <w:rFonts w:ascii="Times New Roman" w:hAnsi="Times New Roman" w:cs="Times New Roman"/>
          <w:sz w:val="24"/>
          <w:szCs w:val="24"/>
        </w:rPr>
        <w:t>Ин</w:t>
      </w:r>
      <w:r w:rsidR="00A555AE">
        <w:rPr>
          <w:rFonts w:ascii="Times New Roman" w:hAnsi="Times New Roman" w:cs="Times New Roman"/>
          <w:sz w:val="24"/>
          <w:szCs w:val="24"/>
        </w:rPr>
        <w:t>» производится Банком в соответствии с режимом счета, установленн</w:t>
      </w:r>
      <w:r w:rsidR="00482575">
        <w:rPr>
          <w:rFonts w:ascii="Times New Roman" w:hAnsi="Times New Roman" w:cs="Times New Roman"/>
          <w:sz w:val="24"/>
          <w:szCs w:val="24"/>
        </w:rPr>
        <w:t>ым</w:t>
      </w:r>
      <w:r w:rsidR="00A555AE">
        <w:rPr>
          <w:rFonts w:ascii="Times New Roman" w:hAnsi="Times New Roman" w:cs="Times New Roman"/>
          <w:sz w:val="24"/>
          <w:szCs w:val="24"/>
        </w:rPr>
        <w:t xml:space="preserve"> Решением ЦБ РФ</w:t>
      </w:r>
      <w:r w:rsidR="00482575">
        <w:rPr>
          <w:rFonts w:ascii="Times New Roman" w:hAnsi="Times New Roman" w:cs="Times New Roman"/>
          <w:sz w:val="24"/>
          <w:szCs w:val="24"/>
        </w:rPr>
        <w:t>.</w:t>
      </w:r>
    </w:p>
    <w:p w14:paraId="044941E0" w14:textId="21A8DD48" w:rsidR="004612D2" w:rsidRPr="004612D2" w:rsidRDefault="00893952" w:rsidP="002C4C38">
      <w:pPr>
        <w:pStyle w:val="af9"/>
        <w:numPr>
          <w:ilvl w:val="2"/>
          <w:numId w:val="12"/>
        </w:numPr>
        <w:suppressAutoHyphens/>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 </w:t>
      </w:r>
      <w:r w:rsidR="004612D2" w:rsidRPr="004612D2">
        <w:rPr>
          <w:rFonts w:ascii="Times New Roman" w:hAnsi="Times New Roman" w:cs="Times New Roman"/>
          <w:sz w:val="24"/>
          <w:szCs w:val="24"/>
        </w:rPr>
        <w:t xml:space="preserve">На </w:t>
      </w:r>
      <w:r>
        <w:rPr>
          <w:rFonts w:ascii="Times New Roman" w:hAnsi="Times New Roman" w:cs="Times New Roman"/>
          <w:sz w:val="24"/>
          <w:szCs w:val="24"/>
        </w:rPr>
        <w:t>Б</w:t>
      </w:r>
      <w:r w:rsidR="004612D2" w:rsidRPr="004612D2">
        <w:rPr>
          <w:rFonts w:ascii="Times New Roman" w:hAnsi="Times New Roman" w:cs="Times New Roman"/>
          <w:sz w:val="24"/>
          <w:szCs w:val="24"/>
        </w:rPr>
        <w:t xml:space="preserve">рокерский счет типа "Ин" </w:t>
      </w:r>
      <w:r>
        <w:rPr>
          <w:rFonts w:ascii="Times New Roman" w:hAnsi="Times New Roman" w:cs="Times New Roman"/>
          <w:sz w:val="24"/>
          <w:szCs w:val="24"/>
        </w:rPr>
        <w:t xml:space="preserve">Клиента Банк зачисляет/может зачислять </w:t>
      </w:r>
      <w:r w:rsidR="004612D2" w:rsidRPr="004612D2">
        <w:rPr>
          <w:rFonts w:ascii="Times New Roman" w:hAnsi="Times New Roman" w:cs="Times New Roman"/>
          <w:sz w:val="24"/>
          <w:szCs w:val="24"/>
        </w:rPr>
        <w:t>денежные средства:</w:t>
      </w:r>
    </w:p>
    <w:p w14:paraId="0970D2CB" w14:textId="6B359A6A" w:rsidR="004612D2" w:rsidRPr="004612D2" w:rsidRDefault="004612D2" w:rsidP="00482575">
      <w:pPr>
        <w:pStyle w:val="ConsPlusNormal"/>
        <w:numPr>
          <w:ilvl w:val="0"/>
          <w:numId w:val="14"/>
        </w:numPr>
        <w:spacing w:before="200"/>
        <w:jc w:val="both"/>
        <w:rPr>
          <w:rFonts w:ascii="Times New Roman" w:eastAsiaTheme="minorHAnsi" w:hAnsi="Times New Roman" w:cs="Times New Roman"/>
          <w:sz w:val="24"/>
          <w:szCs w:val="24"/>
          <w:lang w:eastAsia="en-US"/>
        </w:rPr>
      </w:pPr>
      <w:r w:rsidRPr="004612D2">
        <w:rPr>
          <w:rFonts w:ascii="Times New Roman" w:eastAsiaTheme="minorHAnsi" w:hAnsi="Times New Roman" w:cs="Times New Roman"/>
          <w:sz w:val="24"/>
          <w:szCs w:val="24"/>
          <w:lang w:eastAsia="en-US"/>
        </w:rPr>
        <w:t>перечисленные со счетов, открытых в иностранных банках или иных организациях финансового рынка, расположенных за пределами территории Российской Федерации;</w:t>
      </w:r>
    </w:p>
    <w:p w14:paraId="485373DD" w14:textId="0271D59D" w:rsidR="004612D2" w:rsidRPr="004612D2" w:rsidRDefault="004612D2" w:rsidP="00482575">
      <w:pPr>
        <w:pStyle w:val="ConsPlusNormal"/>
        <w:numPr>
          <w:ilvl w:val="0"/>
          <w:numId w:val="14"/>
        </w:numPr>
        <w:spacing w:before="200"/>
        <w:jc w:val="both"/>
        <w:rPr>
          <w:rFonts w:ascii="Times New Roman" w:eastAsiaTheme="minorHAnsi" w:hAnsi="Times New Roman" w:cs="Times New Roman"/>
          <w:sz w:val="24"/>
          <w:szCs w:val="24"/>
          <w:lang w:eastAsia="en-US"/>
        </w:rPr>
      </w:pPr>
      <w:r w:rsidRPr="004612D2">
        <w:rPr>
          <w:rFonts w:ascii="Times New Roman" w:eastAsiaTheme="minorHAnsi" w:hAnsi="Times New Roman" w:cs="Times New Roman"/>
          <w:sz w:val="24"/>
          <w:szCs w:val="24"/>
          <w:lang w:eastAsia="en-US"/>
        </w:rPr>
        <w:t xml:space="preserve">полученные при совершении сделок (операций), </w:t>
      </w:r>
      <w:r w:rsidR="00893952">
        <w:rPr>
          <w:rFonts w:ascii="Times New Roman" w:eastAsiaTheme="minorHAnsi" w:hAnsi="Times New Roman" w:cs="Times New Roman"/>
          <w:sz w:val="24"/>
          <w:szCs w:val="24"/>
          <w:lang w:eastAsia="en-US"/>
        </w:rPr>
        <w:t>указанных в п.3.1</w:t>
      </w:r>
      <w:r w:rsidRPr="004612D2">
        <w:rPr>
          <w:rFonts w:ascii="Times New Roman" w:eastAsiaTheme="minorHAnsi" w:hAnsi="Times New Roman" w:cs="Times New Roman"/>
          <w:sz w:val="24"/>
          <w:szCs w:val="24"/>
          <w:lang w:eastAsia="en-US"/>
        </w:rPr>
        <w:t>;</w:t>
      </w:r>
    </w:p>
    <w:p w14:paraId="4490AF04" w14:textId="43E11236" w:rsidR="004612D2" w:rsidRPr="004612D2" w:rsidRDefault="004612D2" w:rsidP="00482575">
      <w:pPr>
        <w:pStyle w:val="ConsPlusNormal"/>
        <w:numPr>
          <w:ilvl w:val="0"/>
          <w:numId w:val="14"/>
        </w:numPr>
        <w:spacing w:before="200"/>
        <w:jc w:val="both"/>
        <w:rPr>
          <w:rFonts w:ascii="Times New Roman" w:eastAsiaTheme="minorHAnsi" w:hAnsi="Times New Roman" w:cs="Times New Roman"/>
          <w:sz w:val="24"/>
          <w:szCs w:val="24"/>
          <w:lang w:eastAsia="en-US"/>
        </w:rPr>
      </w:pPr>
      <w:r w:rsidRPr="004612D2">
        <w:rPr>
          <w:rFonts w:ascii="Times New Roman" w:eastAsiaTheme="minorHAnsi" w:hAnsi="Times New Roman" w:cs="Times New Roman"/>
          <w:sz w:val="24"/>
          <w:szCs w:val="24"/>
          <w:lang w:eastAsia="en-US"/>
        </w:rPr>
        <w:t xml:space="preserve">переводы с открытых тому же </w:t>
      </w:r>
      <w:r w:rsidR="00893952">
        <w:rPr>
          <w:rFonts w:ascii="Times New Roman" w:eastAsiaTheme="minorHAnsi" w:hAnsi="Times New Roman" w:cs="Times New Roman"/>
          <w:sz w:val="24"/>
          <w:szCs w:val="24"/>
          <w:lang w:eastAsia="en-US"/>
        </w:rPr>
        <w:t>И</w:t>
      </w:r>
      <w:r w:rsidRPr="004612D2">
        <w:rPr>
          <w:rFonts w:ascii="Times New Roman" w:eastAsiaTheme="minorHAnsi" w:hAnsi="Times New Roman" w:cs="Times New Roman"/>
          <w:sz w:val="24"/>
          <w:szCs w:val="24"/>
          <w:lang w:eastAsia="en-US"/>
        </w:rPr>
        <w:t>ностранному инвестору банковских счетов типа "Ин", в том числе полученных в результате конверсионных операций по счетам типа "Ин";</w:t>
      </w:r>
    </w:p>
    <w:p w14:paraId="24524E82" w14:textId="6EF96B5E" w:rsidR="004612D2" w:rsidRPr="004612D2" w:rsidRDefault="004612D2" w:rsidP="00482575">
      <w:pPr>
        <w:pStyle w:val="ConsPlusNormal"/>
        <w:numPr>
          <w:ilvl w:val="0"/>
          <w:numId w:val="14"/>
        </w:numPr>
        <w:spacing w:before="200"/>
        <w:jc w:val="both"/>
        <w:rPr>
          <w:rFonts w:ascii="Times New Roman" w:eastAsiaTheme="minorHAnsi" w:hAnsi="Times New Roman" w:cs="Times New Roman"/>
          <w:sz w:val="24"/>
          <w:szCs w:val="24"/>
          <w:lang w:eastAsia="en-US"/>
        </w:rPr>
      </w:pPr>
      <w:r w:rsidRPr="004612D2">
        <w:rPr>
          <w:rFonts w:ascii="Times New Roman" w:eastAsiaTheme="minorHAnsi" w:hAnsi="Times New Roman" w:cs="Times New Roman"/>
          <w:sz w:val="24"/>
          <w:szCs w:val="24"/>
          <w:lang w:eastAsia="en-US"/>
        </w:rPr>
        <w:t xml:space="preserve">переводы денежных средств того же </w:t>
      </w:r>
      <w:r w:rsidR="00893952">
        <w:rPr>
          <w:rFonts w:ascii="Times New Roman" w:eastAsiaTheme="minorHAnsi" w:hAnsi="Times New Roman" w:cs="Times New Roman"/>
          <w:sz w:val="24"/>
          <w:szCs w:val="24"/>
          <w:lang w:eastAsia="en-US"/>
        </w:rPr>
        <w:t>И</w:t>
      </w:r>
      <w:r w:rsidRPr="004612D2">
        <w:rPr>
          <w:rFonts w:ascii="Times New Roman" w:eastAsiaTheme="minorHAnsi" w:hAnsi="Times New Roman" w:cs="Times New Roman"/>
          <w:sz w:val="24"/>
          <w:szCs w:val="24"/>
          <w:lang w:eastAsia="en-US"/>
        </w:rPr>
        <w:t xml:space="preserve">ностранного </w:t>
      </w:r>
      <w:r w:rsidR="002C4C38">
        <w:rPr>
          <w:rFonts w:ascii="Times New Roman" w:eastAsiaTheme="minorHAnsi" w:hAnsi="Times New Roman" w:cs="Times New Roman"/>
          <w:sz w:val="24"/>
          <w:szCs w:val="24"/>
          <w:lang w:eastAsia="en-US"/>
        </w:rPr>
        <w:t xml:space="preserve">инвестора </w:t>
      </w:r>
      <w:r w:rsidRPr="004612D2">
        <w:rPr>
          <w:rFonts w:ascii="Times New Roman" w:eastAsiaTheme="minorHAnsi" w:hAnsi="Times New Roman" w:cs="Times New Roman"/>
          <w:sz w:val="24"/>
          <w:szCs w:val="24"/>
          <w:lang w:eastAsia="en-US"/>
        </w:rPr>
        <w:t>с брокерских счетов типа "Ин", специальных брокерских счетов типа "Ин", банковских счетов доверительного управления типа "Ин", торговых счетов типа "Ин", специальных торговых счетов типа "Ин", в том числе полученных в результате конверсионных операций по счетам типа "Ин";</w:t>
      </w:r>
    </w:p>
    <w:p w14:paraId="3A57173B" w14:textId="426DC9A9" w:rsidR="004612D2" w:rsidRPr="004612D2" w:rsidRDefault="004612D2" w:rsidP="00482575">
      <w:pPr>
        <w:pStyle w:val="ConsPlusNormal"/>
        <w:numPr>
          <w:ilvl w:val="0"/>
          <w:numId w:val="14"/>
        </w:numPr>
        <w:spacing w:before="200"/>
        <w:jc w:val="both"/>
        <w:rPr>
          <w:rFonts w:ascii="Times New Roman" w:eastAsiaTheme="minorHAnsi" w:hAnsi="Times New Roman" w:cs="Times New Roman"/>
          <w:sz w:val="24"/>
          <w:szCs w:val="24"/>
          <w:lang w:eastAsia="en-US"/>
        </w:rPr>
      </w:pPr>
      <w:r w:rsidRPr="004612D2">
        <w:rPr>
          <w:rFonts w:ascii="Times New Roman" w:eastAsiaTheme="minorHAnsi" w:hAnsi="Times New Roman" w:cs="Times New Roman"/>
          <w:sz w:val="24"/>
          <w:szCs w:val="24"/>
          <w:lang w:eastAsia="en-US"/>
        </w:rPr>
        <w:t xml:space="preserve">при осуществлении эмитентом возврата владельцам российских ценных бумаг, выпуск </w:t>
      </w:r>
      <w:r w:rsidRPr="004612D2">
        <w:rPr>
          <w:rFonts w:ascii="Times New Roman" w:eastAsiaTheme="minorHAnsi" w:hAnsi="Times New Roman" w:cs="Times New Roman"/>
          <w:sz w:val="24"/>
          <w:szCs w:val="24"/>
          <w:lang w:eastAsia="en-US"/>
        </w:rPr>
        <w:lastRenderedPageBreak/>
        <w:t xml:space="preserve">которых признан несостоявшимся или недействительным, денежных средств, полученных эмитентом в счет оплаты российских ценных бумаг, приобретенных при их первичном размещении в соответствии с </w:t>
      </w:r>
      <w:hyperlink r:id="rId8" w:tooltip="Указ Президента РФ от 01.07.2025 N 436 &quot;О дополнительных гарантиях прав иностранных инвесторов&quot; {КонсультантПлюс}">
        <w:r w:rsidRPr="004612D2">
          <w:rPr>
            <w:rFonts w:ascii="Times New Roman" w:eastAsiaTheme="minorHAnsi" w:hAnsi="Times New Roman" w:cs="Times New Roman"/>
            <w:sz w:val="24"/>
            <w:szCs w:val="24"/>
            <w:lang w:eastAsia="en-US"/>
          </w:rPr>
          <w:t>Указом</w:t>
        </w:r>
      </w:hyperlink>
      <w:r w:rsidRPr="004612D2">
        <w:rPr>
          <w:rFonts w:ascii="Times New Roman" w:eastAsiaTheme="minorHAnsi" w:hAnsi="Times New Roman" w:cs="Times New Roman"/>
          <w:sz w:val="24"/>
          <w:szCs w:val="24"/>
          <w:lang w:eastAsia="en-US"/>
        </w:rPr>
        <w:t xml:space="preserve"> Президента Российской Федерации N 436;</w:t>
      </w:r>
    </w:p>
    <w:p w14:paraId="3A230887" w14:textId="77777777" w:rsidR="004612D2" w:rsidRPr="004612D2" w:rsidRDefault="004612D2" w:rsidP="00482575">
      <w:pPr>
        <w:pStyle w:val="ConsPlusNormal"/>
        <w:numPr>
          <w:ilvl w:val="0"/>
          <w:numId w:val="14"/>
        </w:numPr>
        <w:spacing w:before="200"/>
        <w:jc w:val="both"/>
        <w:rPr>
          <w:rFonts w:ascii="Times New Roman" w:eastAsiaTheme="minorHAnsi" w:hAnsi="Times New Roman" w:cs="Times New Roman"/>
          <w:sz w:val="24"/>
          <w:szCs w:val="24"/>
          <w:lang w:eastAsia="en-US"/>
        </w:rPr>
      </w:pPr>
      <w:r w:rsidRPr="004612D2">
        <w:rPr>
          <w:rFonts w:ascii="Times New Roman" w:eastAsiaTheme="minorHAnsi" w:hAnsi="Times New Roman" w:cs="Times New Roman"/>
          <w:sz w:val="24"/>
          <w:szCs w:val="24"/>
          <w:lang w:eastAsia="en-US"/>
        </w:rPr>
        <w:t>ошибочно списанные с брокерского счета типа "Ин".</w:t>
      </w:r>
    </w:p>
    <w:p w14:paraId="6D0AF191" w14:textId="71815DD4" w:rsidR="004612D2" w:rsidRPr="004612D2" w:rsidRDefault="00482575" w:rsidP="004612D2">
      <w:pPr>
        <w:pStyle w:val="ConsPlusNormal"/>
        <w:spacing w:before="200"/>
        <w:ind w:left="142" w:firstLine="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3.2.2 </w:t>
      </w:r>
      <w:r w:rsidR="004612D2" w:rsidRPr="004612D2">
        <w:rPr>
          <w:rFonts w:ascii="Times New Roman" w:eastAsiaTheme="minorHAnsi" w:hAnsi="Times New Roman" w:cs="Times New Roman"/>
          <w:sz w:val="24"/>
          <w:szCs w:val="24"/>
          <w:lang w:eastAsia="en-US"/>
        </w:rPr>
        <w:t xml:space="preserve">С </w:t>
      </w:r>
      <w:r>
        <w:rPr>
          <w:rFonts w:ascii="Times New Roman" w:eastAsiaTheme="minorHAnsi" w:hAnsi="Times New Roman" w:cs="Times New Roman"/>
          <w:sz w:val="24"/>
          <w:szCs w:val="24"/>
          <w:lang w:eastAsia="en-US"/>
        </w:rPr>
        <w:t>Б</w:t>
      </w:r>
      <w:r w:rsidR="004612D2" w:rsidRPr="004612D2">
        <w:rPr>
          <w:rFonts w:ascii="Times New Roman" w:eastAsiaTheme="minorHAnsi" w:hAnsi="Times New Roman" w:cs="Times New Roman"/>
          <w:sz w:val="24"/>
          <w:szCs w:val="24"/>
          <w:lang w:eastAsia="en-US"/>
        </w:rPr>
        <w:t>рокерского счета типа "Ин" могут списываться денежные средства в целях осуществления:</w:t>
      </w:r>
    </w:p>
    <w:p w14:paraId="49BAF48B" w14:textId="77777777" w:rsidR="00482575" w:rsidRDefault="00482575" w:rsidP="00482575">
      <w:pPr>
        <w:pStyle w:val="ConsPlusNormal"/>
        <w:numPr>
          <w:ilvl w:val="0"/>
          <w:numId w:val="13"/>
        </w:numPr>
        <w:spacing w:before="200"/>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расчетов по операциям Клиента, указанным в п. 3.1;</w:t>
      </w:r>
    </w:p>
    <w:p w14:paraId="57E22F4D" w14:textId="244466B8" w:rsidR="004612D2" w:rsidRPr="004612D2" w:rsidRDefault="004612D2" w:rsidP="00482575">
      <w:pPr>
        <w:pStyle w:val="ConsPlusNormal"/>
        <w:numPr>
          <w:ilvl w:val="0"/>
          <w:numId w:val="13"/>
        </w:numPr>
        <w:spacing w:before="200"/>
        <w:contextualSpacing/>
        <w:jc w:val="both"/>
        <w:rPr>
          <w:rFonts w:ascii="Times New Roman" w:eastAsiaTheme="minorHAnsi" w:hAnsi="Times New Roman" w:cs="Times New Roman"/>
          <w:sz w:val="24"/>
          <w:szCs w:val="24"/>
          <w:lang w:eastAsia="en-US"/>
        </w:rPr>
      </w:pPr>
      <w:r w:rsidRPr="004612D2">
        <w:rPr>
          <w:rFonts w:ascii="Times New Roman" w:eastAsiaTheme="minorHAnsi" w:hAnsi="Times New Roman" w:cs="Times New Roman"/>
          <w:sz w:val="24"/>
          <w:szCs w:val="24"/>
          <w:lang w:eastAsia="en-US"/>
        </w:rPr>
        <w:t>перевод</w:t>
      </w:r>
      <w:r w:rsidR="00482575">
        <w:rPr>
          <w:rFonts w:ascii="Times New Roman" w:eastAsiaTheme="minorHAnsi" w:hAnsi="Times New Roman" w:cs="Times New Roman"/>
          <w:sz w:val="24"/>
          <w:szCs w:val="24"/>
          <w:lang w:eastAsia="en-US"/>
        </w:rPr>
        <w:t>а</w:t>
      </w:r>
      <w:r w:rsidRPr="004612D2">
        <w:rPr>
          <w:rFonts w:ascii="Times New Roman" w:eastAsiaTheme="minorHAnsi" w:hAnsi="Times New Roman" w:cs="Times New Roman"/>
          <w:sz w:val="24"/>
          <w:szCs w:val="24"/>
          <w:lang w:eastAsia="en-US"/>
        </w:rPr>
        <w:t xml:space="preserve"> денежных средств</w:t>
      </w:r>
      <w:r w:rsidR="00482575">
        <w:rPr>
          <w:rFonts w:ascii="Times New Roman" w:eastAsiaTheme="minorHAnsi" w:hAnsi="Times New Roman" w:cs="Times New Roman"/>
          <w:sz w:val="24"/>
          <w:szCs w:val="24"/>
          <w:lang w:eastAsia="en-US"/>
        </w:rPr>
        <w:t xml:space="preserve"> на банковский счет типа «Ин» того же Иностранного инвестора</w:t>
      </w:r>
      <w:r w:rsidRPr="004612D2">
        <w:rPr>
          <w:rFonts w:ascii="Times New Roman" w:eastAsiaTheme="minorHAnsi" w:hAnsi="Times New Roman" w:cs="Times New Roman"/>
          <w:sz w:val="24"/>
          <w:szCs w:val="24"/>
          <w:lang w:eastAsia="en-US"/>
        </w:rPr>
        <w:t>;</w:t>
      </w:r>
    </w:p>
    <w:p w14:paraId="47691E60" w14:textId="69A5EC42" w:rsidR="00794E6B" w:rsidRPr="00482575" w:rsidRDefault="004612D2" w:rsidP="00482575">
      <w:pPr>
        <w:pStyle w:val="af9"/>
        <w:numPr>
          <w:ilvl w:val="0"/>
          <w:numId w:val="13"/>
        </w:numPr>
        <w:suppressAutoHyphens/>
        <w:spacing w:after="0" w:line="240" w:lineRule="auto"/>
        <w:rPr>
          <w:rFonts w:ascii="Times New Roman" w:hAnsi="Times New Roman" w:cs="Times New Roman"/>
          <w:sz w:val="24"/>
          <w:szCs w:val="24"/>
        </w:rPr>
      </w:pPr>
      <w:r w:rsidRPr="00482575">
        <w:rPr>
          <w:rFonts w:ascii="Times New Roman" w:hAnsi="Times New Roman" w:cs="Times New Roman"/>
          <w:sz w:val="24"/>
          <w:szCs w:val="24"/>
        </w:rPr>
        <w:t xml:space="preserve">возврата ошибочно зачисленных на </w:t>
      </w:r>
      <w:r w:rsidR="0079523C">
        <w:rPr>
          <w:rFonts w:ascii="Times New Roman" w:hAnsi="Times New Roman" w:cs="Times New Roman"/>
          <w:sz w:val="24"/>
          <w:szCs w:val="24"/>
        </w:rPr>
        <w:t>Б</w:t>
      </w:r>
      <w:r w:rsidRPr="00482575">
        <w:rPr>
          <w:rFonts w:ascii="Times New Roman" w:hAnsi="Times New Roman" w:cs="Times New Roman"/>
          <w:sz w:val="24"/>
          <w:szCs w:val="24"/>
        </w:rPr>
        <w:t>рокерский счет типа "Ин" денежных средств</w:t>
      </w:r>
      <w:r w:rsidR="00482575" w:rsidRPr="00482575">
        <w:rPr>
          <w:rFonts w:ascii="Times New Roman" w:hAnsi="Times New Roman" w:cs="Times New Roman"/>
          <w:sz w:val="24"/>
          <w:szCs w:val="24"/>
        </w:rPr>
        <w:t>.</w:t>
      </w:r>
    </w:p>
    <w:p w14:paraId="26BF13CE" w14:textId="77777777" w:rsidR="00794E6B" w:rsidRPr="00794E6B" w:rsidRDefault="00794E6B" w:rsidP="00794E6B">
      <w:pPr>
        <w:suppressAutoHyphens/>
        <w:spacing w:after="0" w:line="240" w:lineRule="auto"/>
        <w:jc w:val="both"/>
        <w:rPr>
          <w:rFonts w:ascii="Times New Roman" w:hAnsi="Times New Roman" w:cs="Times New Roman"/>
          <w:sz w:val="24"/>
          <w:szCs w:val="24"/>
        </w:rPr>
      </w:pPr>
    </w:p>
    <w:p w14:paraId="75A68EAD" w14:textId="338437E7" w:rsidR="009C07CA" w:rsidRPr="0079523C" w:rsidRDefault="0079523C" w:rsidP="0079523C">
      <w:pPr>
        <w:pStyle w:val="af9"/>
        <w:numPr>
          <w:ilvl w:val="0"/>
          <w:numId w:val="7"/>
        </w:numPr>
        <w:rPr>
          <w:rFonts w:ascii="Times New Roman" w:hAnsi="Times New Roman" w:cs="Times New Roman"/>
          <w:b/>
          <w:sz w:val="24"/>
          <w:szCs w:val="24"/>
        </w:rPr>
      </w:pPr>
      <w:r w:rsidRPr="0079523C">
        <w:rPr>
          <w:rFonts w:ascii="Times New Roman" w:hAnsi="Times New Roman" w:cs="Times New Roman"/>
          <w:b/>
          <w:sz w:val="24"/>
          <w:szCs w:val="24"/>
        </w:rPr>
        <w:t>ЗАКЛЮЧИТЕЛЬНЫЕ ПОЛОЖЕНИЯ</w:t>
      </w:r>
    </w:p>
    <w:p w14:paraId="72617A2C" w14:textId="77777777" w:rsidR="0079523C" w:rsidRDefault="0079523C" w:rsidP="0079523C">
      <w:pPr>
        <w:pStyle w:val="af9"/>
      </w:pPr>
    </w:p>
    <w:p w14:paraId="13C56398" w14:textId="77777777" w:rsidR="003C499D" w:rsidRDefault="00FF065C" w:rsidP="003C499D">
      <w:pPr>
        <w:pStyle w:val="af9"/>
        <w:numPr>
          <w:ilvl w:val="1"/>
          <w:numId w:val="16"/>
        </w:numPr>
        <w:jc w:val="both"/>
        <w:rPr>
          <w:rFonts w:ascii="Times New Roman" w:hAnsi="Times New Roman" w:cs="Times New Roman"/>
          <w:sz w:val="24"/>
          <w:szCs w:val="24"/>
        </w:rPr>
      </w:pPr>
      <w:r w:rsidRPr="003C499D">
        <w:rPr>
          <w:rFonts w:ascii="Times New Roman" w:hAnsi="Times New Roman" w:cs="Times New Roman"/>
          <w:sz w:val="24"/>
          <w:szCs w:val="24"/>
        </w:rPr>
        <w:t>Данные Условия являются обязательными для любого лица –иностранного инвестора, пожелавшего заключить Договор на брокерское обслуживание с Банком.</w:t>
      </w:r>
      <w:r w:rsidR="003C499D" w:rsidRPr="003C499D">
        <w:rPr>
          <w:rFonts w:ascii="Times New Roman" w:hAnsi="Times New Roman" w:cs="Times New Roman"/>
          <w:sz w:val="24"/>
          <w:szCs w:val="24"/>
        </w:rPr>
        <w:t xml:space="preserve"> </w:t>
      </w:r>
    </w:p>
    <w:p w14:paraId="7DD97068" w14:textId="495DBFE7" w:rsidR="003C499D" w:rsidRDefault="003C499D" w:rsidP="003C499D">
      <w:pPr>
        <w:pStyle w:val="af9"/>
        <w:numPr>
          <w:ilvl w:val="1"/>
          <w:numId w:val="16"/>
        </w:numPr>
        <w:jc w:val="both"/>
        <w:rPr>
          <w:rFonts w:ascii="Times New Roman" w:hAnsi="Times New Roman" w:cs="Times New Roman"/>
          <w:sz w:val="24"/>
          <w:szCs w:val="24"/>
        </w:rPr>
      </w:pPr>
      <w:r w:rsidRPr="003C499D">
        <w:rPr>
          <w:rFonts w:ascii="Times New Roman" w:hAnsi="Times New Roman" w:cs="Times New Roman"/>
          <w:sz w:val="24"/>
          <w:szCs w:val="24"/>
        </w:rPr>
        <w:t xml:space="preserve">Если лицо не соответствует критериям Иностранного инвестора, указанным в настоящих Условиях, </w:t>
      </w:r>
      <w:r w:rsidR="00B72C19">
        <w:rPr>
          <w:rFonts w:ascii="Times New Roman" w:hAnsi="Times New Roman" w:cs="Times New Roman"/>
          <w:sz w:val="24"/>
          <w:szCs w:val="24"/>
        </w:rPr>
        <w:t>Б</w:t>
      </w:r>
      <w:r w:rsidRPr="003C499D">
        <w:rPr>
          <w:rFonts w:ascii="Times New Roman" w:hAnsi="Times New Roman" w:cs="Times New Roman"/>
          <w:sz w:val="24"/>
          <w:szCs w:val="24"/>
        </w:rPr>
        <w:t xml:space="preserve">рокерский счет типа </w:t>
      </w:r>
      <w:r>
        <w:rPr>
          <w:rFonts w:ascii="Times New Roman" w:hAnsi="Times New Roman" w:cs="Times New Roman"/>
          <w:sz w:val="24"/>
          <w:szCs w:val="24"/>
        </w:rPr>
        <w:t>«</w:t>
      </w:r>
      <w:r w:rsidRPr="003C499D">
        <w:rPr>
          <w:rFonts w:ascii="Times New Roman" w:hAnsi="Times New Roman" w:cs="Times New Roman"/>
          <w:sz w:val="24"/>
          <w:szCs w:val="24"/>
        </w:rPr>
        <w:t>Ин</w:t>
      </w:r>
      <w:r>
        <w:rPr>
          <w:rFonts w:ascii="Times New Roman" w:hAnsi="Times New Roman" w:cs="Times New Roman"/>
          <w:sz w:val="24"/>
          <w:szCs w:val="24"/>
        </w:rPr>
        <w:t>»</w:t>
      </w:r>
      <w:r w:rsidRPr="003C499D">
        <w:rPr>
          <w:rFonts w:ascii="Times New Roman" w:hAnsi="Times New Roman" w:cs="Times New Roman"/>
          <w:sz w:val="24"/>
          <w:szCs w:val="24"/>
        </w:rPr>
        <w:t xml:space="preserve"> ему не открывается.</w:t>
      </w:r>
    </w:p>
    <w:p w14:paraId="78BE9050" w14:textId="3678CCE2" w:rsidR="00FF065C" w:rsidRPr="003C499D" w:rsidRDefault="00FF065C" w:rsidP="003C499D">
      <w:pPr>
        <w:pStyle w:val="af9"/>
        <w:numPr>
          <w:ilvl w:val="1"/>
          <w:numId w:val="16"/>
        </w:numPr>
        <w:jc w:val="both"/>
        <w:rPr>
          <w:rFonts w:ascii="Times New Roman" w:hAnsi="Times New Roman" w:cs="Times New Roman"/>
          <w:sz w:val="24"/>
          <w:szCs w:val="24"/>
        </w:rPr>
      </w:pPr>
      <w:r w:rsidRPr="003C499D">
        <w:rPr>
          <w:rFonts w:ascii="Times New Roman" w:hAnsi="Times New Roman" w:cs="Times New Roman"/>
          <w:sz w:val="24"/>
          <w:szCs w:val="24"/>
        </w:rPr>
        <w:t>При внесении изменений в Указ Президента РФ, и/или принятии Советом Директоров Банка России новых решений, изменяющих, отменяющих или дополняющих Решение ЦБ РФ, а также при выпуске новых законодательных актов</w:t>
      </w:r>
      <w:r w:rsidR="003C499D">
        <w:rPr>
          <w:rFonts w:ascii="Times New Roman" w:hAnsi="Times New Roman" w:cs="Times New Roman"/>
          <w:sz w:val="24"/>
          <w:szCs w:val="24"/>
        </w:rPr>
        <w:t xml:space="preserve"> </w:t>
      </w:r>
      <w:r w:rsidR="00B72C19">
        <w:rPr>
          <w:rFonts w:ascii="Times New Roman" w:hAnsi="Times New Roman" w:cs="Times New Roman"/>
          <w:sz w:val="24"/>
          <w:szCs w:val="24"/>
        </w:rPr>
        <w:t xml:space="preserve">и/или положений регулирования финансовых рынков </w:t>
      </w:r>
      <w:r w:rsidR="003C499D">
        <w:rPr>
          <w:rFonts w:ascii="Times New Roman" w:hAnsi="Times New Roman" w:cs="Times New Roman"/>
          <w:sz w:val="24"/>
          <w:szCs w:val="24"/>
        </w:rPr>
        <w:t>в отношении прав Иностранных инвесторов и режима счетов типа «Ин», Банк вносит соответствующие изменения в настоящие Условия. При этом, если новые положения законодательства и регулирования налагают ограничения на существующие условия, эти ограничения начинают применяться Банком в отношении обслуживания Иностранных инвесторов с использованием брокерских счетов типа «Ин», незамедлительно, до внесения изменений и утверждения новых Условий.</w:t>
      </w:r>
    </w:p>
    <w:p w14:paraId="2E3A4E74" w14:textId="77777777" w:rsidR="00FF065C" w:rsidRPr="00FF065C" w:rsidRDefault="00FF065C" w:rsidP="003C499D">
      <w:pPr>
        <w:pStyle w:val="af9"/>
        <w:jc w:val="both"/>
      </w:pPr>
    </w:p>
    <w:sectPr w:rsidR="00FF065C" w:rsidRPr="00FF065C" w:rsidSect="004746EF">
      <w:headerReference w:type="default" r:id="rId9"/>
      <w:footerReference w:type="default" r:id="rId10"/>
      <w:pgSz w:w="11906" w:h="16838"/>
      <w:pgMar w:top="1134" w:right="851" w:bottom="1134" w:left="90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69656C" w14:textId="77777777" w:rsidR="00E90145" w:rsidRDefault="00E90145" w:rsidP="00A55960">
      <w:pPr>
        <w:spacing w:after="0" w:line="240" w:lineRule="auto"/>
      </w:pPr>
      <w:r>
        <w:separator/>
      </w:r>
    </w:p>
  </w:endnote>
  <w:endnote w:type="continuationSeparator" w:id="0">
    <w:p w14:paraId="4B8047E6" w14:textId="77777777" w:rsidR="00E90145" w:rsidRDefault="00E90145" w:rsidP="00A55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altName w:val="Device Font 10cpi"/>
    <w:panose1 w:val="020B0604030504040204"/>
    <w:charset w:val="CC"/>
    <w:family w:val="swiss"/>
    <w:pitch w:val="variable"/>
    <w:sig w:usb0="E1002EFF" w:usb1="C000605B" w:usb2="00000029" w:usb3="00000000" w:csb0="000101FF" w:csb1="00000000"/>
  </w:font>
  <w:font w:name="Cambria">
    <w:altName w:val="Palatino Linotype"/>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09676"/>
      <w:docPartObj>
        <w:docPartGallery w:val="Page Numbers (Bottom of Page)"/>
        <w:docPartUnique/>
      </w:docPartObj>
    </w:sdtPr>
    <w:sdtEndPr>
      <w:rPr>
        <w:rFonts w:ascii="Times New Roman" w:hAnsi="Times New Roman" w:cs="Times New Roman"/>
        <w:sz w:val="20"/>
        <w:szCs w:val="20"/>
      </w:rPr>
    </w:sdtEndPr>
    <w:sdtContent>
      <w:p w14:paraId="0E9EE499" w14:textId="77777777" w:rsidR="00E90145" w:rsidRPr="005A6491" w:rsidRDefault="00E90145">
        <w:pPr>
          <w:pStyle w:val="a6"/>
          <w:jc w:val="center"/>
          <w:rPr>
            <w:rFonts w:ascii="Times New Roman" w:hAnsi="Times New Roman" w:cs="Times New Roman"/>
            <w:sz w:val="20"/>
            <w:szCs w:val="20"/>
          </w:rPr>
        </w:pPr>
        <w:r w:rsidRPr="005A6491">
          <w:rPr>
            <w:rFonts w:ascii="Times New Roman" w:hAnsi="Times New Roman" w:cs="Times New Roman"/>
            <w:sz w:val="20"/>
            <w:szCs w:val="20"/>
          </w:rPr>
          <w:fldChar w:fldCharType="begin"/>
        </w:r>
        <w:r w:rsidRPr="005A6491">
          <w:rPr>
            <w:rFonts w:ascii="Times New Roman" w:hAnsi="Times New Roman" w:cs="Times New Roman"/>
            <w:sz w:val="20"/>
            <w:szCs w:val="20"/>
          </w:rPr>
          <w:instrText xml:space="preserve"> PAGE   \* MERGEFORMAT </w:instrText>
        </w:r>
        <w:r w:rsidRPr="005A6491">
          <w:rPr>
            <w:rFonts w:ascii="Times New Roman" w:hAnsi="Times New Roman" w:cs="Times New Roman"/>
            <w:sz w:val="20"/>
            <w:szCs w:val="20"/>
          </w:rPr>
          <w:fldChar w:fldCharType="separate"/>
        </w:r>
        <w:r w:rsidR="008417AD">
          <w:rPr>
            <w:rFonts w:ascii="Times New Roman" w:hAnsi="Times New Roman" w:cs="Times New Roman"/>
            <w:noProof/>
            <w:sz w:val="20"/>
            <w:szCs w:val="20"/>
          </w:rPr>
          <w:t>3</w:t>
        </w:r>
        <w:r w:rsidRPr="005A6491">
          <w:rPr>
            <w:rFonts w:ascii="Times New Roman" w:hAnsi="Times New Roman" w:cs="Times New Roman"/>
            <w:sz w:val="20"/>
            <w:szCs w:val="20"/>
          </w:rPr>
          <w:fldChar w:fldCharType="end"/>
        </w:r>
      </w:p>
    </w:sdtContent>
  </w:sdt>
  <w:p w14:paraId="00B485FF" w14:textId="77777777" w:rsidR="00E90145" w:rsidRDefault="00E9014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C507C1" w14:textId="77777777" w:rsidR="00E90145" w:rsidRDefault="00E90145" w:rsidP="00A55960">
      <w:pPr>
        <w:spacing w:after="0" w:line="240" w:lineRule="auto"/>
      </w:pPr>
      <w:r>
        <w:separator/>
      </w:r>
    </w:p>
  </w:footnote>
  <w:footnote w:type="continuationSeparator" w:id="0">
    <w:p w14:paraId="3233F30A" w14:textId="77777777" w:rsidR="00E90145" w:rsidRDefault="00E90145" w:rsidP="00A559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4FC20B" w14:textId="00DCFE97" w:rsidR="00E90145" w:rsidRPr="005C3604" w:rsidRDefault="00E90145" w:rsidP="004746EF">
    <w:pPr>
      <w:spacing w:line="240" w:lineRule="auto"/>
      <w:contextualSpacing/>
      <w:jc w:val="right"/>
      <w:rPr>
        <w:rFonts w:ascii="Times New Roman" w:hAnsi="Times New Roman" w:cs="Times New Roman"/>
        <w:i/>
      </w:rPr>
    </w:pPr>
    <w:r w:rsidRPr="005C3604">
      <w:rPr>
        <w:rFonts w:ascii="Times New Roman" w:hAnsi="Times New Roman" w:cs="Times New Roman"/>
        <w:i/>
      </w:rPr>
      <w:t>Приложение №</w:t>
    </w:r>
    <w:r w:rsidR="000B499E">
      <w:rPr>
        <w:rFonts w:ascii="Times New Roman" w:hAnsi="Times New Roman" w:cs="Times New Roman"/>
        <w:i/>
      </w:rPr>
      <w:t>12</w:t>
    </w:r>
    <w:r w:rsidRPr="005C3604">
      <w:rPr>
        <w:rFonts w:ascii="Times New Roman" w:hAnsi="Times New Roman" w:cs="Times New Roman"/>
        <w:i/>
      </w:rPr>
      <w:t xml:space="preserve"> </w:t>
    </w:r>
  </w:p>
  <w:p w14:paraId="6CD40898" w14:textId="77777777" w:rsidR="00E90145" w:rsidRPr="00FF083B" w:rsidRDefault="00E90145" w:rsidP="004746EF">
    <w:pPr>
      <w:spacing w:line="240" w:lineRule="auto"/>
      <w:contextualSpacing/>
      <w:jc w:val="right"/>
      <w:rPr>
        <w:rFonts w:ascii="Times New Roman" w:hAnsi="Times New Roman" w:cs="Times New Roman"/>
        <w:i/>
      </w:rPr>
    </w:pPr>
    <w:r w:rsidRPr="005C3604">
      <w:rPr>
        <w:rFonts w:ascii="Times New Roman" w:hAnsi="Times New Roman" w:cs="Times New Roman"/>
        <w:i/>
      </w:rPr>
      <w:t xml:space="preserve">к Регламенту обслуживания клиентов на </w:t>
    </w:r>
  </w:p>
  <w:p w14:paraId="1D5A9EF0" w14:textId="77777777" w:rsidR="00E90145" w:rsidRPr="005C3604" w:rsidRDefault="00E90145" w:rsidP="004746EF">
    <w:pPr>
      <w:spacing w:line="240" w:lineRule="auto"/>
      <w:contextualSpacing/>
      <w:jc w:val="right"/>
      <w:rPr>
        <w:rFonts w:ascii="Times New Roman" w:hAnsi="Times New Roman" w:cs="Times New Roman"/>
        <w:i/>
      </w:rPr>
    </w:pPr>
    <w:r w:rsidRPr="005C3604">
      <w:rPr>
        <w:rFonts w:ascii="Times New Roman" w:hAnsi="Times New Roman" w:cs="Times New Roman"/>
        <w:i/>
      </w:rPr>
      <w:t>финансовых рынках АКБ «Держава» ПАО</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86393"/>
    <w:multiLevelType w:val="hybridMultilevel"/>
    <w:tmpl w:val="815E97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D1D48BA"/>
    <w:multiLevelType w:val="multilevel"/>
    <w:tmpl w:val="77381BE4"/>
    <w:lvl w:ilvl="0">
      <w:start w:val="1"/>
      <w:numFmt w:val="decimal"/>
      <w:lvlText w:val="%1"/>
      <w:lvlJc w:val="left"/>
      <w:pPr>
        <w:ind w:left="360" w:hanging="360"/>
      </w:pPr>
      <w:rPr>
        <w:rFonts w:hint="default"/>
      </w:rPr>
    </w:lvl>
    <w:lvl w:ilvl="1">
      <w:start w:val="1"/>
      <w:numFmt w:val="decimal"/>
      <w:lvlText w:val="%1.%2"/>
      <w:lvlJc w:val="left"/>
      <w:pPr>
        <w:ind w:left="1332" w:hanging="360"/>
      </w:pPr>
      <w:rPr>
        <w:rFonts w:hint="default"/>
      </w:rPr>
    </w:lvl>
    <w:lvl w:ilvl="2">
      <w:start w:val="1"/>
      <w:numFmt w:val="decimal"/>
      <w:lvlText w:val="%1.%2.%3"/>
      <w:lvlJc w:val="left"/>
      <w:pPr>
        <w:ind w:left="2664" w:hanging="720"/>
      </w:pPr>
      <w:rPr>
        <w:rFonts w:hint="default"/>
      </w:rPr>
    </w:lvl>
    <w:lvl w:ilvl="3">
      <w:start w:val="1"/>
      <w:numFmt w:val="decimal"/>
      <w:lvlText w:val="%1.%2.%3.%4"/>
      <w:lvlJc w:val="left"/>
      <w:pPr>
        <w:ind w:left="3636" w:hanging="720"/>
      </w:pPr>
      <w:rPr>
        <w:rFonts w:hint="default"/>
      </w:rPr>
    </w:lvl>
    <w:lvl w:ilvl="4">
      <w:start w:val="1"/>
      <w:numFmt w:val="decimal"/>
      <w:lvlText w:val="%1.%2.%3.%4.%5"/>
      <w:lvlJc w:val="left"/>
      <w:pPr>
        <w:ind w:left="4968" w:hanging="1080"/>
      </w:pPr>
      <w:rPr>
        <w:rFonts w:hint="default"/>
      </w:rPr>
    </w:lvl>
    <w:lvl w:ilvl="5">
      <w:start w:val="1"/>
      <w:numFmt w:val="decimal"/>
      <w:lvlText w:val="%1.%2.%3.%4.%5.%6"/>
      <w:lvlJc w:val="left"/>
      <w:pPr>
        <w:ind w:left="5940" w:hanging="1080"/>
      </w:pPr>
      <w:rPr>
        <w:rFonts w:hint="default"/>
      </w:rPr>
    </w:lvl>
    <w:lvl w:ilvl="6">
      <w:start w:val="1"/>
      <w:numFmt w:val="decimal"/>
      <w:lvlText w:val="%1.%2.%3.%4.%5.%6.%7"/>
      <w:lvlJc w:val="left"/>
      <w:pPr>
        <w:ind w:left="7272" w:hanging="1440"/>
      </w:pPr>
      <w:rPr>
        <w:rFonts w:hint="default"/>
      </w:rPr>
    </w:lvl>
    <w:lvl w:ilvl="7">
      <w:start w:val="1"/>
      <w:numFmt w:val="decimal"/>
      <w:lvlText w:val="%1.%2.%3.%4.%5.%6.%7.%8"/>
      <w:lvlJc w:val="left"/>
      <w:pPr>
        <w:ind w:left="8244" w:hanging="1440"/>
      </w:pPr>
      <w:rPr>
        <w:rFonts w:hint="default"/>
      </w:rPr>
    </w:lvl>
    <w:lvl w:ilvl="8">
      <w:start w:val="1"/>
      <w:numFmt w:val="decimal"/>
      <w:lvlText w:val="%1.%2.%3.%4.%5.%6.%7.%8.%9"/>
      <w:lvlJc w:val="left"/>
      <w:pPr>
        <w:ind w:left="9576" w:hanging="1800"/>
      </w:pPr>
      <w:rPr>
        <w:rFonts w:hint="default"/>
      </w:rPr>
    </w:lvl>
  </w:abstractNum>
  <w:abstractNum w:abstractNumId="2" w15:restartNumberingAfterBreak="0">
    <w:nsid w:val="147D26AC"/>
    <w:multiLevelType w:val="multilevel"/>
    <w:tmpl w:val="A480390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F117994"/>
    <w:multiLevelType w:val="multilevel"/>
    <w:tmpl w:val="3FE8F3DE"/>
    <w:lvl w:ilvl="0">
      <w:start w:val="4"/>
      <w:numFmt w:val="decimal"/>
      <w:lvlText w:val="Статья %1."/>
      <w:lvlJc w:val="left"/>
      <w:pPr>
        <w:ind w:left="502" w:hanging="360"/>
      </w:pPr>
      <w:rPr>
        <w:rFonts w:hint="default"/>
        <w:caps w:val="0"/>
      </w:rPr>
    </w:lvl>
    <w:lvl w:ilvl="1">
      <w:start w:val="1"/>
      <w:numFmt w:val="decimal"/>
      <w:isLgl/>
      <w:lvlText w:val="%1.%2."/>
      <w:lvlJc w:val="left"/>
      <w:pPr>
        <w:ind w:left="629" w:hanging="705"/>
      </w:pPr>
      <w:rPr>
        <w:rFonts w:hint="default"/>
        <w:b w:val="0"/>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4" w15:restartNumberingAfterBreak="0">
    <w:nsid w:val="28AB6946"/>
    <w:multiLevelType w:val="hybridMultilevel"/>
    <w:tmpl w:val="ABF6993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C8F26F8"/>
    <w:multiLevelType w:val="multilevel"/>
    <w:tmpl w:val="842C2B3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58946FFB"/>
    <w:multiLevelType w:val="multilevel"/>
    <w:tmpl w:val="B2C25AA4"/>
    <w:lvl w:ilvl="0">
      <w:start w:val="1"/>
      <w:numFmt w:val="decimal"/>
      <w:lvlText w:val="%1."/>
      <w:lvlJc w:val="left"/>
      <w:pPr>
        <w:ind w:left="685" w:hanging="284"/>
      </w:pPr>
      <w:rPr>
        <w:rFonts w:ascii="Times New Roman" w:eastAsia="Arial" w:hAnsi="Times New Roman" w:cs="Times New Roman" w:hint="default"/>
        <w:spacing w:val="0"/>
        <w:w w:val="99"/>
        <w:sz w:val="24"/>
        <w:szCs w:val="24"/>
        <w:lang w:val="ru-RU" w:eastAsia="ru-RU" w:bidi="ru-RU"/>
      </w:rPr>
    </w:lvl>
    <w:lvl w:ilvl="1">
      <w:start w:val="1"/>
      <w:numFmt w:val="decimal"/>
      <w:lvlText w:val="%1.%2."/>
      <w:lvlJc w:val="left"/>
      <w:pPr>
        <w:ind w:left="567" w:hanging="425"/>
      </w:pPr>
      <w:rPr>
        <w:rFonts w:ascii="Times New Roman" w:eastAsia="Arial" w:hAnsi="Times New Roman" w:cs="Times New Roman" w:hint="default"/>
        <w:spacing w:val="0"/>
        <w:w w:val="100"/>
        <w:sz w:val="24"/>
        <w:szCs w:val="24"/>
        <w:lang w:val="ru-RU" w:eastAsia="ru-RU" w:bidi="ru-RU"/>
      </w:rPr>
    </w:lvl>
    <w:lvl w:ilvl="2">
      <w:start w:val="1"/>
      <w:numFmt w:val="lowerLetter"/>
      <w:lvlText w:val="(%3)"/>
      <w:lvlJc w:val="left"/>
      <w:pPr>
        <w:ind w:left="1110" w:hanging="425"/>
      </w:pPr>
      <w:rPr>
        <w:rFonts w:ascii="Arial" w:eastAsia="Arial" w:hAnsi="Arial" w:cs="Arial" w:hint="default"/>
        <w:w w:val="99"/>
        <w:sz w:val="20"/>
        <w:szCs w:val="20"/>
        <w:lang w:val="ru-RU" w:eastAsia="ru-RU" w:bidi="ru-RU"/>
      </w:rPr>
    </w:lvl>
    <w:lvl w:ilvl="3">
      <w:numFmt w:val="bullet"/>
      <w:lvlText w:val="•"/>
      <w:lvlJc w:val="left"/>
      <w:pPr>
        <w:ind w:left="1260" w:hanging="425"/>
      </w:pPr>
      <w:rPr>
        <w:rFonts w:hint="default"/>
        <w:lang w:val="ru-RU" w:eastAsia="ru-RU" w:bidi="ru-RU"/>
      </w:rPr>
    </w:lvl>
    <w:lvl w:ilvl="4">
      <w:numFmt w:val="bullet"/>
      <w:lvlText w:val="•"/>
      <w:lvlJc w:val="left"/>
      <w:pPr>
        <w:ind w:left="2506" w:hanging="425"/>
      </w:pPr>
      <w:rPr>
        <w:rFonts w:hint="default"/>
        <w:lang w:val="ru-RU" w:eastAsia="ru-RU" w:bidi="ru-RU"/>
      </w:rPr>
    </w:lvl>
    <w:lvl w:ilvl="5">
      <w:numFmt w:val="bullet"/>
      <w:lvlText w:val="•"/>
      <w:lvlJc w:val="left"/>
      <w:pPr>
        <w:ind w:left="3753" w:hanging="425"/>
      </w:pPr>
      <w:rPr>
        <w:rFonts w:hint="default"/>
        <w:lang w:val="ru-RU" w:eastAsia="ru-RU" w:bidi="ru-RU"/>
      </w:rPr>
    </w:lvl>
    <w:lvl w:ilvl="6">
      <w:numFmt w:val="bullet"/>
      <w:lvlText w:val="•"/>
      <w:lvlJc w:val="left"/>
      <w:pPr>
        <w:ind w:left="4999" w:hanging="425"/>
      </w:pPr>
      <w:rPr>
        <w:rFonts w:hint="default"/>
        <w:lang w:val="ru-RU" w:eastAsia="ru-RU" w:bidi="ru-RU"/>
      </w:rPr>
    </w:lvl>
    <w:lvl w:ilvl="7">
      <w:numFmt w:val="bullet"/>
      <w:lvlText w:val="•"/>
      <w:lvlJc w:val="left"/>
      <w:pPr>
        <w:ind w:left="6246" w:hanging="425"/>
      </w:pPr>
      <w:rPr>
        <w:rFonts w:hint="default"/>
        <w:lang w:val="ru-RU" w:eastAsia="ru-RU" w:bidi="ru-RU"/>
      </w:rPr>
    </w:lvl>
    <w:lvl w:ilvl="8">
      <w:numFmt w:val="bullet"/>
      <w:lvlText w:val="•"/>
      <w:lvlJc w:val="left"/>
      <w:pPr>
        <w:ind w:left="7493" w:hanging="425"/>
      </w:pPr>
      <w:rPr>
        <w:rFonts w:hint="default"/>
        <w:lang w:val="ru-RU" w:eastAsia="ru-RU" w:bidi="ru-RU"/>
      </w:rPr>
    </w:lvl>
  </w:abstractNum>
  <w:abstractNum w:abstractNumId="7" w15:restartNumberingAfterBreak="0">
    <w:nsid w:val="5A302BF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63C6B46"/>
    <w:multiLevelType w:val="multilevel"/>
    <w:tmpl w:val="6C8A8244"/>
    <w:lvl w:ilvl="0">
      <w:start w:val="3"/>
      <w:numFmt w:val="decimal"/>
      <w:lvlText w:val="%1"/>
      <w:lvlJc w:val="left"/>
      <w:pPr>
        <w:ind w:left="480" w:hanging="480"/>
      </w:pPr>
      <w:rPr>
        <w:rFonts w:hint="default"/>
      </w:rPr>
    </w:lvl>
    <w:lvl w:ilvl="1">
      <w:start w:val="2"/>
      <w:numFmt w:val="decimal"/>
      <w:lvlText w:val="%1.%2"/>
      <w:lvlJc w:val="left"/>
      <w:pPr>
        <w:ind w:left="1012" w:hanging="480"/>
      </w:pPr>
      <w:rPr>
        <w:rFonts w:hint="default"/>
      </w:rPr>
    </w:lvl>
    <w:lvl w:ilvl="2">
      <w:start w:val="1"/>
      <w:numFmt w:val="decimal"/>
      <w:lvlText w:val="%1.%2.%3"/>
      <w:lvlJc w:val="left"/>
      <w:pPr>
        <w:ind w:left="1784" w:hanging="720"/>
      </w:pPr>
      <w:rPr>
        <w:rFonts w:hint="default"/>
      </w:rPr>
    </w:lvl>
    <w:lvl w:ilvl="3">
      <w:start w:val="1"/>
      <w:numFmt w:val="decimal"/>
      <w:lvlText w:val="%1.%2.%3.%4"/>
      <w:lvlJc w:val="left"/>
      <w:pPr>
        <w:ind w:left="2316" w:hanging="720"/>
      </w:pPr>
      <w:rPr>
        <w:rFonts w:hint="default"/>
      </w:rPr>
    </w:lvl>
    <w:lvl w:ilvl="4">
      <w:start w:val="1"/>
      <w:numFmt w:val="decimal"/>
      <w:lvlText w:val="%1.%2.%3.%4.%5"/>
      <w:lvlJc w:val="left"/>
      <w:pPr>
        <w:ind w:left="3208" w:hanging="1080"/>
      </w:pPr>
      <w:rPr>
        <w:rFonts w:hint="default"/>
      </w:rPr>
    </w:lvl>
    <w:lvl w:ilvl="5">
      <w:start w:val="1"/>
      <w:numFmt w:val="decimal"/>
      <w:lvlText w:val="%1.%2.%3.%4.%5.%6"/>
      <w:lvlJc w:val="left"/>
      <w:pPr>
        <w:ind w:left="3740" w:hanging="1080"/>
      </w:pPr>
      <w:rPr>
        <w:rFonts w:hint="default"/>
      </w:rPr>
    </w:lvl>
    <w:lvl w:ilvl="6">
      <w:start w:val="1"/>
      <w:numFmt w:val="decimal"/>
      <w:lvlText w:val="%1.%2.%3.%4.%5.%6.%7"/>
      <w:lvlJc w:val="left"/>
      <w:pPr>
        <w:ind w:left="4632" w:hanging="1440"/>
      </w:pPr>
      <w:rPr>
        <w:rFonts w:hint="default"/>
      </w:rPr>
    </w:lvl>
    <w:lvl w:ilvl="7">
      <w:start w:val="1"/>
      <w:numFmt w:val="decimal"/>
      <w:lvlText w:val="%1.%2.%3.%4.%5.%6.%7.%8"/>
      <w:lvlJc w:val="left"/>
      <w:pPr>
        <w:ind w:left="5164" w:hanging="1440"/>
      </w:pPr>
      <w:rPr>
        <w:rFonts w:hint="default"/>
      </w:rPr>
    </w:lvl>
    <w:lvl w:ilvl="8">
      <w:start w:val="1"/>
      <w:numFmt w:val="decimal"/>
      <w:lvlText w:val="%1.%2.%3.%4.%5.%6.%7.%8.%9"/>
      <w:lvlJc w:val="left"/>
      <w:pPr>
        <w:ind w:left="6056" w:hanging="1800"/>
      </w:pPr>
      <w:rPr>
        <w:rFonts w:hint="default"/>
      </w:rPr>
    </w:lvl>
  </w:abstractNum>
  <w:abstractNum w:abstractNumId="9" w15:restartNumberingAfterBreak="0">
    <w:nsid w:val="671B407E"/>
    <w:multiLevelType w:val="multilevel"/>
    <w:tmpl w:val="934C7868"/>
    <w:lvl w:ilvl="0">
      <w:start w:val="1"/>
      <w:numFmt w:val="decimal"/>
      <w:lvlText w:val="Статья %1."/>
      <w:lvlJc w:val="left"/>
      <w:pPr>
        <w:ind w:left="1353" w:hanging="360"/>
      </w:pPr>
      <w:rPr>
        <w:rFonts w:hint="default"/>
        <w:caps w:val="0"/>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BBD7E77"/>
    <w:multiLevelType w:val="hybridMultilevel"/>
    <w:tmpl w:val="CF02FA92"/>
    <w:lvl w:ilvl="0" w:tplc="E632BF96">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1" w15:restartNumberingAfterBreak="0">
    <w:nsid w:val="6CC46DC0"/>
    <w:multiLevelType w:val="multilevel"/>
    <w:tmpl w:val="D5E2C9F8"/>
    <w:lvl w:ilvl="0">
      <w:start w:val="3"/>
      <w:numFmt w:val="decimal"/>
      <w:lvlText w:val="Статья %1."/>
      <w:lvlJc w:val="left"/>
      <w:pPr>
        <w:ind w:left="1353" w:hanging="360"/>
      </w:pPr>
      <w:rPr>
        <w:rFonts w:hint="default"/>
        <w:caps w:val="0"/>
      </w:rPr>
    </w:lvl>
    <w:lvl w:ilvl="1">
      <w:start w:val="1"/>
      <w:numFmt w:val="decimal"/>
      <w:isLgl/>
      <w:lvlText w:val="%1.%2."/>
      <w:lvlJc w:val="left"/>
      <w:pPr>
        <w:ind w:left="1065" w:hanging="70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ECC5260"/>
    <w:multiLevelType w:val="hybridMultilevel"/>
    <w:tmpl w:val="E3BAD90C"/>
    <w:lvl w:ilvl="0" w:tplc="E632BF96">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3" w15:restartNumberingAfterBreak="0">
    <w:nsid w:val="73781E1A"/>
    <w:multiLevelType w:val="multilevel"/>
    <w:tmpl w:val="9F88D38A"/>
    <w:lvl w:ilvl="0">
      <w:start w:val="2"/>
      <w:numFmt w:val="decimal"/>
      <w:lvlText w:val="Статья %1."/>
      <w:lvlJc w:val="left"/>
      <w:pPr>
        <w:ind w:left="1353" w:hanging="360"/>
      </w:pPr>
      <w:rPr>
        <w:rFonts w:hint="default"/>
        <w:caps w:val="0"/>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4FE1312"/>
    <w:multiLevelType w:val="multilevel"/>
    <w:tmpl w:val="AE4AE2A4"/>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78104F6D"/>
    <w:multiLevelType w:val="multilevel"/>
    <w:tmpl w:val="01D4727E"/>
    <w:lvl w:ilvl="0">
      <w:start w:val="3"/>
      <w:numFmt w:val="decimal"/>
      <w:lvlText w:val="Статья %1."/>
      <w:lvlJc w:val="left"/>
      <w:pPr>
        <w:ind w:left="1353" w:hanging="360"/>
      </w:pPr>
      <w:rPr>
        <w:rFonts w:hint="default"/>
        <w:caps w:val="0"/>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3"/>
  </w:num>
  <w:num w:numId="3">
    <w:abstractNumId w:val="15"/>
  </w:num>
  <w:num w:numId="4">
    <w:abstractNumId w:val="11"/>
  </w:num>
  <w:num w:numId="5">
    <w:abstractNumId w:val="9"/>
  </w:num>
  <w:num w:numId="6">
    <w:abstractNumId w:val="3"/>
  </w:num>
  <w:num w:numId="7">
    <w:abstractNumId w:val="4"/>
  </w:num>
  <w:num w:numId="8">
    <w:abstractNumId w:val="14"/>
  </w:num>
  <w:num w:numId="9">
    <w:abstractNumId w:val="6"/>
  </w:num>
  <w:num w:numId="10">
    <w:abstractNumId w:val="1"/>
  </w:num>
  <w:num w:numId="11">
    <w:abstractNumId w:val="2"/>
  </w:num>
  <w:num w:numId="12">
    <w:abstractNumId w:val="8"/>
  </w:num>
  <w:num w:numId="13">
    <w:abstractNumId w:val="12"/>
  </w:num>
  <w:num w:numId="14">
    <w:abstractNumId w:val="10"/>
  </w:num>
  <w:num w:numId="15">
    <w:abstractNumId w:val="7"/>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960"/>
    <w:rsid w:val="000157D2"/>
    <w:rsid w:val="00015E20"/>
    <w:rsid w:val="00020A9E"/>
    <w:rsid w:val="00044043"/>
    <w:rsid w:val="000B499E"/>
    <w:rsid w:val="000D75C2"/>
    <w:rsid w:val="000F1C84"/>
    <w:rsid w:val="001E00E8"/>
    <w:rsid w:val="002942E5"/>
    <w:rsid w:val="002C4C38"/>
    <w:rsid w:val="002E70C8"/>
    <w:rsid w:val="00310C78"/>
    <w:rsid w:val="00337FFD"/>
    <w:rsid w:val="00350F0E"/>
    <w:rsid w:val="00354794"/>
    <w:rsid w:val="00363136"/>
    <w:rsid w:val="003657D2"/>
    <w:rsid w:val="00373741"/>
    <w:rsid w:val="003C499D"/>
    <w:rsid w:val="003E7384"/>
    <w:rsid w:val="00447B72"/>
    <w:rsid w:val="004612D2"/>
    <w:rsid w:val="00466563"/>
    <w:rsid w:val="004746EF"/>
    <w:rsid w:val="0047579F"/>
    <w:rsid w:val="00482575"/>
    <w:rsid w:val="00493EA9"/>
    <w:rsid w:val="004F4B1E"/>
    <w:rsid w:val="004F626F"/>
    <w:rsid w:val="00520192"/>
    <w:rsid w:val="00576FAC"/>
    <w:rsid w:val="00581803"/>
    <w:rsid w:val="00593EA1"/>
    <w:rsid w:val="005B4246"/>
    <w:rsid w:val="005B4419"/>
    <w:rsid w:val="005F4615"/>
    <w:rsid w:val="00605D64"/>
    <w:rsid w:val="00655BBC"/>
    <w:rsid w:val="00673C20"/>
    <w:rsid w:val="00735B2A"/>
    <w:rsid w:val="00794E6B"/>
    <w:rsid w:val="0079523C"/>
    <w:rsid w:val="00807832"/>
    <w:rsid w:val="008417AD"/>
    <w:rsid w:val="00893952"/>
    <w:rsid w:val="008B2DE4"/>
    <w:rsid w:val="008C378B"/>
    <w:rsid w:val="008D7252"/>
    <w:rsid w:val="009577D2"/>
    <w:rsid w:val="00992F48"/>
    <w:rsid w:val="009A6269"/>
    <w:rsid w:val="009C07CA"/>
    <w:rsid w:val="00A17027"/>
    <w:rsid w:val="00A555AE"/>
    <w:rsid w:val="00A55960"/>
    <w:rsid w:val="00A7446E"/>
    <w:rsid w:val="00A960C9"/>
    <w:rsid w:val="00B118D6"/>
    <w:rsid w:val="00B72C19"/>
    <w:rsid w:val="00B76170"/>
    <w:rsid w:val="00B83034"/>
    <w:rsid w:val="00C03DF7"/>
    <w:rsid w:val="00C33B5A"/>
    <w:rsid w:val="00C57D6F"/>
    <w:rsid w:val="00C8082D"/>
    <w:rsid w:val="00CC3960"/>
    <w:rsid w:val="00CD4193"/>
    <w:rsid w:val="00D01BBA"/>
    <w:rsid w:val="00D044B5"/>
    <w:rsid w:val="00D56E51"/>
    <w:rsid w:val="00D86E25"/>
    <w:rsid w:val="00DB4E0F"/>
    <w:rsid w:val="00DC0DF4"/>
    <w:rsid w:val="00E40176"/>
    <w:rsid w:val="00E90145"/>
    <w:rsid w:val="00EB1F33"/>
    <w:rsid w:val="00EF602A"/>
    <w:rsid w:val="00F17735"/>
    <w:rsid w:val="00FF065C"/>
    <w:rsid w:val="00FF7C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78FD40D9"/>
  <w15:docId w15:val="{15243190-7148-40C4-A019-E2D9D9D9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5960"/>
  </w:style>
  <w:style w:type="paragraph" w:styleId="3">
    <w:name w:val="heading 3"/>
    <w:basedOn w:val="a"/>
    <w:next w:val="a"/>
    <w:link w:val="30"/>
    <w:qFormat/>
    <w:rsid w:val="000157D2"/>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59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5596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55960"/>
  </w:style>
  <w:style w:type="paragraph" w:styleId="a6">
    <w:name w:val="footer"/>
    <w:basedOn w:val="a"/>
    <w:link w:val="a7"/>
    <w:uiPriority w:val="99"/>
    <w:unhideWhenUsed/>
    <w:rsid w:val="00A5596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55960"/>
  </w:style>
  <w:style w:type="paragraph" w:styleId="a8">
    <w:name w:val="Balloon Text"/>
    <w:basedOn w:val="a"/>
    <w:link w:val="a9"/>
    <w:uiPriority w:val="99"/>
    <w:semiHidden/>
    <w:unhideWhenUsed/>
    <w:rsid w:val="00A5596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55960"/>
    <w:rPr>
      <w:rFonts w:ascii="Tahoma" w:hAnsi="Tahoma" w:cs="Tahoma"/>
      <w:sz w:val="16"/>
      <w:szCs w:val="16"/>
    </w:rPr>
  </w:style>
  <w:style w:type="paragraph" w:customStyle="1" w:styleId="05">
    <w:name w:val="05 ТЕКСТ СОГЛАСИЯ"/>
    <w:link w:val="050"/>
    <w:qFormat/>
    <w:rsid w:val="00A55960"/>
    <w:pPr>
      <w:spacing w:after="283" w:line="240" w:lineRule="auto"/>
      <w:ind w:left="-85" w:right="-85" w:firstLine="284"/>
    </w:pPr>
    <w:rPr>
      <w:rFonts w:ascii="Arial" w:eastAsia="Calibri" w:hAnsi="Arial" w:cs="Arial"/>
      <w:sz w:val="16"/>
    </w:rPr>
  </w:style>
  <w:style w:type="character" w:customStyle="1" w:styleId="050">
    <w:name w:val="05 ТЕКСТ СОГЛАСИЯ Знак"/>
    <w:link w:val="05"/>
    <w:rsid w:val="00A55960"/>
    <w:rPr>
      <w:rFonts w:ascii="Arial" w:eastAsia="Calibri" w:hAnsi="Arial" w:cs="Arial"/>
      <w:sz w:val="16"/>
    </w:rPr>
  </w:style>
  <w:style w:type="character" w:styleId="aa">
    <w:name w:val="annotation reference"/>
    <w:basedOn w:val="a0"/>
    <w:uiPriority w:val="99"/>
    <w:semiHidden/>
    <w:unhideWhenUsed/>
    <w:rsid w:val="00A55960"/>
    <w:rPr>
      <w:sz w:val="16"/>
      <w:szCs w:val="16"/>
    </w:rPr>
  </w:style>
  <w:style w:type="paragraph" w:styleId="ab">
    <w:name w:val="annotation text"/>
    <w:basedOn w:val="a"/>
    <w:link w:val="ac"/>
    <w:uiPriority w:val="99"/>
    <w:semiHidden/>
    <w:unhideWhenUsed/>
    <w:rsid w:val="00A55960"/>
    <w:pPr>
      <w:spacing w:line="240" w:lineRule="auto"/>
    </w:pPr>
    <w:rPr>
      <w:sz w:val="20"/>
      <w:szCs w:val="20"/>
    </w:rPr>
  </w:style>
  <w:style w:type="character" w:customStyle="1" w:styleId="ac">
    <w:name w:val="Текст примечания Знак"/>
    <w:basedOn w:val="a0"/>
    <w:link w:val="ab"/>
    <w:uiPriority w:val="99"/>
    <w:semiHidden/>
    <w:rsid w:val="00A55960"/>
    <w:rPr>
      <w:sz w:val="20"/>
      <w:szCs w:val="20"/>
    </w:rPr>
  </w:style>
  <w:style w:type="paragraph" w:styleId="ad">
    <w:name w:val="annotation subject"/>
    <w:basedOn w:val="ab"/>
    <w:next w:val="ab"/>
    <w:link w:val="ae"/>
    <w:uiPriority w:val="99"/>
    <w:semiHidden/>
    <w:unhideWhenUsed/>
    <w:rsid w:val="00A55960"/>
    <w:rPr>
      <w:b/>
      <w:bCs/>
    </w:rPr>
  </w:style>
  <w:style w:type="character" w:customStyle="1" w:styleId="ae">
    <w:name w:val="Тема примечания Знак"/>
    <w:basedOn w:val="ac"/>
    <w:link w:val="ad"/>
    <w:uiPriority w:val="99"/>
    <w:semiHidden/>
    <w:rsid w:val="00A55960"/>
    <w:rPr>
      <w:b/>
      <w:bCs/>
      <w:sz w:val="20"/>
      <w:szCs w:val="20"/>
    </w:rPr>
  </w:style>
  <w:style w:type="paragraph" w:styleId="af">
    <w:name w:val="Body Text"/>
    <w:basedOn w:val="a"/>
    <w:link w:val="af0"/>
    <w:uiPriority w:val="1"/>
    <w:qFormat/>
    <w:rsid w:val="00A55960"/>
    <w:pPr>
      <w:widowControl w:val="0"/>
      <w:autoSpaceDE w:val="0"/>
      <w:autoSpaceDN w:val="0"/>
      <w:spacing w:after="0" w:line="240" w:lineRule="auto"/>
    </w:pPr>
    <w:rPr>
      <w:rFonts w:ascii="Arial" w:eastAsia="Arial" w:hAnsi="Arial" w:cs="Arial"/>
      <w:sz w:val="20"/>
      <w:szCs w:val="20"/>
      <w:lang w:eastAsia="ru-RU" w:bidi="ru-RU"/>
    </w:rPr>
  </w:style>
  <w:style w:type="character" w:customStyle="1" w:styleId="af0">
    <w:name w:val="Основной текст Знак"/>
    <w:basedOn w:val="a0"/>
    <w:link w:val="af"/>
    <w:uiPriority w:val="1"/>
    <w:rsid w:val="00A55960"/>
    <w:rPr>
      <w:rFonts w:ascii="Arial" w:eastAsia="Arial" w:hAnsi="Arial" w:cs="Arial"/>
      <w:sz w:val="20"/>
      <w:szCs w:val="20"/>
      <w:lang w:eastAsia="ru-RU" w:bidi="ru-RU"/>
    </w:rPr>
  </w:style>
  <w:style w:type="paragraph" w:customStyle="1" w:styleId="06">
    <w:name w:val="06 ТАБЛИЦА В ТЕКСТЕ"/>
    <w:link w:val="060"/>
    <w:qFormat/>
    <w:rsid w:val="00A55960"/>
    <w:pPr>
      <w:spacing w:before="100" w:after="0" w:line="240" w:lineRule="auto"/>
      <w:ind w:left="-85" w:right="-85"/>
    </w:pPr>
    <w:rPr>
      <w:rFonts w:ascii="Arial" w:eastAsia="Times New Roman" w:hAnsi="Arial" w:cs="Arial"/>
      <w:sz w:val="20"/>
    </w:rPr>
  </w:style>
  <w:style w:type="character" w:customStyle="1" w:styleId="060">
    <w:name w:val="06 ТАБЛИЦА В ТЕКСТЕ Знак"/>
    <w:link w:val="06"/>
    <w:rsid w:val="00A55960"/>
    <w:rPr>
      <w:rFonts w:ascii="Arial" w:eastAsia="Times New Roman" w:hAnsi="Arial" w:cs="Arial"/>
      <w:sz w:val="20"/>
    </w:rPr>
  </w:style>
  <w:style w:type="paragraph" w:customStyle="1" w:styleId="00">
    <w:name w:val="00 ИМЯ ДОКУМЕНТА"/>
    <w:basedOn w:val="a"/>
    <w:rsid w:val="00A55960"/>
    <w:pPr>
      <w:spacing w:after="284" w:line="240" w:lineRule="auto"/>
      <w:ind w:left="-108" w:right="-108"/>
      <w:jc w:val="center"/>
      <w:outlineLvl w:val="0"/>
    </w:pPr>
    <w:rPr>
      <w:rFonts w:ascii="Arial" w:eastAsia="Times New Roman" w:hAnsi="Arial" w:cs="Arial"/>
      <w:b/>
      <w:lang w:eastAsia="ru-RU"/>
    </w:rPr>
  </w:style>
  <w:style w:type="paragraph" w:customStyle="1" w:styleId="01">
    <w:name w:val="01 ЗНАЧЕНИЯ ПОЛЕЙ"/>
    <w:qFormat/>
    <w:rsid w:val="00A55960"/>
    <w:pPr>
      <w:spacing w:before="120" w:after="0" w:line="240" w:lineRule="auto"/>
      <w:ind w:left="34" w:right="-85"/>
    </w:pPr>
    <w:rPr>
      <w:rFonts w:ascii="Arial" w:eastAsia="Times New Roman" w:hAnsi="Arial" w:cs="Arial"/>
      <w:sz w:val="20"/>
      <w:szCs w:val="20"/>
    </w:rPr>
  </w:style>
  <w:style w:type="paragraph" w:customStyle="1" w:styleId="ID">
    <w:name w:val="ID"/>
    <w:rsid w:val="00A55960"/>
    <w:pPr>
      <w:spacing w:after="0" w:line="240" w:lineRule="auto"/>
      <w:ind w:left="-113"/>
    </w:pPr>
    <w:rPr>
      <w:rFonts w:ascii="Arial" w:eastAsia="Times New Roman" w:hAnsi="Arial" w:cs="Arial"/>
      <w:sz w:val="14"/>
      <w:szCs w:val="14"/>
      <w:lang w:val="en-US"/>
    </w:rPr>
  </w:style>
  <w:style w:type="paragraph" w:styleId="af1">
    <w:name w:val="Revision"/>
    <w:hidden/>
    <w:uiPriority w:val="99"/>
    <w:semiHidden/>
    <w:rsid w:val="00A55960"/>
    <w:pPr>
      <w:spacing w:after="0" w:line="240" w:lineRule="auto"/>
    </w:pPr>
  </w:style>
  <w:style w:type="paragraph" w:customStyle="1" w:styleId="10">
    <w:name w:val="10 ТЕКСТ СНОСКИ"/>
    <w:basedOn w:val="af2"/>
    <w:rsid w:val="00A55960"/>
    <w:rPr>
      <w:rFonts w:ascii="Arial" w:eastAsia="Times New Roman" w:hAnsi="Arial" w:cs="Arial"/>
      <w:sz w:val="14"/>
      <w:szCs w:val="14"/>
      <w:lang w:eastAsia="ru-RU"/>
    </w:rPr>
  </w:style>
  <w:style w:type="paragraph" w:styleId="af2">
    <w:name w:val="footnote text"/>
    <w:basedOn w:val="a"/>
    <w:link w:val="af3"/>
    <w:uiPriority w:val="99"/>
    <w:unhideWhenUsed/>
    <w:rsid w:val="00A55960"/>
    <w:pPr>
      <w:spacing w:after="0" w:line="240" w:lineRule="auto"/>
    </w:pPr>
    <w:rPr>
      <w:sz w:val="20"/>
      <w:szCs w:val="20"/>
    </w:rPr>
  </w:style>
  <w:style w:type="character" w:customStyle="1" w:styleId="af3">
    <w:name w:val="Текст сноски Знак"/>
    <w:basedOn w:val="a0"/>
    <w:link w:val="af2"/>
    <w:uiPriority w:val="99"/>
    <w:rsid w:val="00A55960"/>
    <w:rPr>
      <w:sz w:val="20"/>
      <w:szCs w:val="20"/>
    </w:rPr>
  </w:style>
  <w:style w:type="character" w:styleId="af4">
    <w:name w:val="footnote reference"/>
    <w:uiPriority w:val="99"/>
    <w:rsid w:val="00A55960"/>
    <w:rPr>
      <w:vertAlign w:val="superscript"/>
    </w:rPr>
  </w:style>
  <w:style w:type="paragraph" w:customStyle="1" w:styleId="af5">
    <w:name w:val="Îáû÷íûé"/>
    <w:rsid w:val="00A5596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af6">
    <w:name w:val="endnote text"/>
    <w:basedOn w:val="a"/>
    <w:link w:val="af7"/>
    <w:uiPriority w:val="99"/>
    <w:semiHidden/>
    <w:unhideWhenUsed/>
    <w:rsid w:val="00A55960"/>
    <w:pPr>
      <w:spacing w:after="0" w:line="240" w:lineRule="auto"/>
    </w:pPr>
    <w:rPr>
      <w:rFonts w:ascii="Times New Roman" w:eastAsia="Times New Roman" w:hAnsi="Times New Roman" w:cs="Times New Roman"/>
      <w:sz w:val="20"/>
      <w:szCs w:val="20"/>
      <w:lang w:eastAsia="ru-RU"/>
    </w:rPr>
  </w:style>
  <w:style w:type="character" w:customStyle="1" w:styleId="af7">
    <w:name w:val="Текст концевой сноски Знак"/>
    <w:basedOn w:val="a0"/>
    <w:link w:val="af6"/>
    <w:uiPriority w:val="99"/>
    <w:semiHidden/>
    <w:rsid w:val="00A55960"/>
    <w:rPr>
      <w:rFonts w:ascii="Times New Roman" w:eastAsia="Times New Roman" w:hAnsi="Times New Roman" w:cs="Times New Roman"/>
      <w:sz w:val="20"/>
      <w:szCs w:val="20"/>
      <w:lang w:eastAsia="ru-RU"/>
    </w:rPr>
  </w:style>
  <w:style w:type="character" w:styleId="af8">
    <w:name w:val="endnote reference"/>
    <w:uiPriority w:val="99"/>
    <w:semiHidden/>
    <w:unhideWhenUsed/>
    <w:rsid w:val="00A55960"/>
    <w:rPr>
      <w:vertAlign w:val="superscript"/>
    </w:rPr>
  </w:style>
  <w:style w:type="paragraph" w:styleId="af9">
    <w:name w:val="List Paragraph"/>
    <w:aliases w:val="Абзац маркированнный,Bullet Number,Шаг процесса,1,UL,a_List_2,Предусловия"/>
    <w:basedOn w:val="a"/>
    <w:link w:val="afa"/>
    <w:uiPriority w:val="1"/>
    <w:qFormat/>
    <w:rsid w:val="00A55960"/>
    <w:pPr>
      <w:ind w:left="720"/>
      <w:contextualSpacing/>
    </w:pPr>
  </w:style>
  <w:style w:type="character" w:customStyle="1" w:styleId="30">
    <w:name w:val="Заголовок 3 Знак"/>
    <w:basedOn w:val="a0"/>
    <w:link w:val="3"/>
    <w:rsid w:val="000157D2"/>
    <w:rPr>
      <w:rFonts w:ascii="Arial" w:eastAsia="Times New Roman" w:hAnsi="Arial" w:cs="Arial"/>
      <w:b/>
      <w:bCs/>
      <w:sz w:val="26"/>
      <w:szCs w:val="26"/>
      <w:lang w:eastAsia="ru-RU"/>
    </w:rPr>
  </w:style>
  <w:style w:type="paragraph" w:customStyle="1" w:styleId="000">
    <w:name w:val="00 НАИМЕНОВАНИЕ ПОЛЕЙ"/>
    <w:rsid w:val="000157D2"/>
    <w:pPr>
      <w:spacing w:after="284" w:line="240" w:lineRule="auto"/>
      <w:ind w:left="-85"/>
    </w:pPr>
    <w:rPr>
      <w:rFonts w:ascii="Arial" w:eastAsia="Times New Roman" w:hAnsi="Arial" w:cs="Arial"/>
      <w:sz w:val="20"/>
      <w:szCs w:val="20"/>
    </w:rPr>
  </w:style>
  <w:style w:type="character" w:styleId="afb">
    <w:name w:val="Strong"/>
    <w:qFormat/>
    <w:rsid w:val="000157D2"/>
    <w:rPr>
      <w:b/>
      <w:bCs/>
    </w:rPr>
  </w:style>
  <w:style w:type="paragraph" w:customStyle="1" w:styleId="Default">
    <w:name w:val="Default"/>
    <w:rsid w:val="00794E6B"/>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customStyle="1" w:styleId="ConsPlusNormal">
    <w:name w:val="ConsPlusNormal"/>
    <w:rsid w:val="00794E6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9">
    <w:name w:val="Font Style19"/>
    <w:basedOn w:val="a0"/>
    <w:uiPriority w:val="99"/>
    <w:rsid w:val="00794E6B"/>
    <w:rPr>
      <w:rFonts w:ascii="Arial" w:hAnsi="Arial" w:cs="Arial"/>
      <w:b/>
      <w:bCs/>
      <w:sz w:val="18"/>
      <w:szCs w:val="18"/>
    </w:rPr>
  </w:style>
  <w:style w:type="character" w:customStyle="1" w:styleId="afa">
    <w:name w:val="Абзац списка Знак"/>
    <w:aliases w:val="Абзац маркированнный Знак,Bullet Number Знак,Шаг процесса Знак,1 Знак,UL Знак,a_List_2 Знак,Предусловия Знак"/>
    <w:basedOn w:val="a0"/>
    <w:link w:val="af9"/>
    <w:uiPriority w:val="34"/>
    <w:locked/>
    <w:rsid w:val="00794E6B"/>
  </w:style>
  <w:style w:type="paragraph" w:customStyle="1" w:styleId="ConsPlusTitle">
    <w:name w:val="ConsPlusTitle"/>
    <w:rsid w:val="00794E6B"/>
    <w:pPr>
      <w:widowControl w:val="0"/>
      <w:autoSpaceDE w:val="0"/>
      <w:autoSpaceDN w:val="0"/>
      <w:adjustRightInd w:val="0"/>
      <w:spacing w:after="0" w:line="240" w:lineRule="auto"/>
    </w:pPr>
    <w:rPr>
      <w:rFonts w:ascii="Arial" w:eastAsiaTheme="minorEastAsia"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899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F4DEA-E1E7-41F2-B796-5625DD423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1224</Words>
  <Characters>6978</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prilepo</dc:creator>
  <cp:lastModifiedBy>Зуева Ирина Валерьевна</cp:lastModifiedBy>
  <cp:revision>3</cp:revision>
  <cp:lastPrinted>2025-12-23T08:51:00Z</cp:lastPrinted>
  <dcterms:created xsi:type="dcterms:W3CDTF">2025-12-19T13:39:00Z</dcterms:created>
  <dcterms:modified xsi:type="dcterms:W3CDTF">2025-12-23T08:52:00Z</dcterms:modified>
</cp:coreProperties>
</file>