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23" w:rsidRDefault="00754D23" w:rsidP="00754D23">
      <w:pPr>
        <w:keepNext/>
        <w:jc w:val="center"/>
        <w:outlineLvl w:val="4"/>
        <w:rPr>
          <w:rFonts w:ascii="Cambria" w:hAnsi="Cambria"/>
          <w:b/>
          <w:color w:val="632423"/>
          <w:sz w:val="24"/>
          <w:szCs w:val="24"/>
        </w:rPr>
      </w:pPr>
    </w:p>
    <w:p w:rsidR="00A228F1" w:rsidRDefault="005122B5" w:rsidP="00754D23">
      <w:pPr>
        <w:keepNext/>
        <w:jc w:val="center"/>
        <w:outlineLvl w:val="4"/>
        <w:rPr>
          <w:rFonts w:ascii="Cambria" w:hAnsi="Cambria"/>
          <w:b/>
          <w:color w:val="632423"/>
          <w:sz w:val="24"/>
          <w:szCs w:val="24"/>
        </w:rPr>
      </w:pPr>
      <w:r>
        <w:rPr>
          <w:rFonts w:ascii="Cambria" w:hAnsi="Cambria"/>
          <w:b/>
          <w:noProof/>
          <w:color w:val="632423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-350520</wp:posOffset>
            </wp:positionH>
            <wp:positionV relativeFrom="margin">
              <wp:posOffset>20320</wp:posOffset>
            </wp:positionV>
            <wp:extent cx="2499360" cy="525780"/>
            <wp:effectExtent l="0" t="0" r="0" b="0"/>
            <wp:wrapSquare wrapText="bothSides"/>
            <wp:docPr id="2" name="Рисунок 1" descr="лого Бан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Банка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8F1" w:rsidRDefault="00A228F1" w:rsidP="00754D23">
      <w:pPr>
        <w:keepNext/>
        <w:jc w:val="center"/>
        <w:outlineLvl w:val="4"/>
        <w:rPr>
          <w:rFonts w:ascii="Cambria" w:hAnsi="Cambria"/>
          <w:b/>
          <w:color w:val="632423"/>
          <w:sz w:val="24"/>
          <w:szCs w:val="24"/>
        </w:rPr>
      </w:pPr>
    </w:p>
    <w:p w:rsidR="00A228F1" w:rsidRPr="001B5325" w:rsidRDefault="00A228F1" w:rsidP="00A228F1">
      <w:pPr>
        <w:keepNext/>
        <w:outlineLvl w:val="4"/>
        <w:rPr>
          <w:rFonts w:ascii="Cambria" w:hAnsi="Cambria"/>
          <w:b/>
          <w:color w:val="632423"/>
          <w:sz w:val="32"/>
          <w:szCs w:val="32"/>
        </w:rPr>
      </w:pPr>
    </w:p>
    <w:p w:rsidR="00080310" w:rsidRPr="001B5325" w:rsidRDefault="00B21C8C" w:rsidP="00122724">
      <w:pPr>
        <w:spacing w:after="100" w:afterAutospacing="1"/>
        <w:contextualSpacing/>
        <w:jc w:val="center"/>
        <w:rPr>
          <w:rFonts w:ascii="Cambria" w:hAnsi="Cambria"/>
          <w:b/>
          <w:color w:val="632423"/>
          <w:sz w:val="32"/>
          <w:szCs w:val="32"/>
        </w:rPr>
      </w:pPr>
      <w:r w:rsidRPr="001B5325">
        <w:rPr>
          <w:rFonts w:ascii="Cambria" w:hAnsi="Cambria"/>
          <w:b/>
          <w:color w:val="632423"/>
          <w:sz w:val="32"/>
          <w:szCs w:val="32"/>
        </w:rPr>
        <w:t xml:space="preserve">ОБЩИЕ </w:t>
      </w:r>
      <w:r w:rsidR="007F4564" w:rsidRPr="001B5325">
        <w:rPr>
          <w:rFonts w:ascii="Cambria" w:hAnsi="Cambria"/>
          <w:b/>
          <w:color w:val="632423"/>
          <w:sz w:val="32"/>
          <w:szCs w:val="32"/>
        </w:rPr>
        <w:t xml:space="preserve">УСЛОВИЯ </w:t>
      </w:r>
      <w:r w:rsidR="00080310" w:rsidRPr="001B5325">
        <w:rPr>
          <w:rFonts w:ascii="Cambria" w:hAnsi="Cambria"/>
          <w:b/>
          <w:color w:val="632423"/>
          <w:sz w:val="32"/>
          <w:szCs w:val="32"/>
        </w:rPr>
        <w:t xml:space="preserve">КРЕДИТОВАНИЯ ФИЗИЧЕСКИХ ЛИЦ </w:t>
      </w:r>
      <w:r w:rsidR="00080310" w:rsidRPr="001B5325">
        <w:rPr>
          <w:rFonts w:ascii="Cambria" w:hAnsi="Cambria"/>
          <w:b/>
          <w:color w:val="632423"/>
          <w:sz w:val="32"/>
          <w:szCs w:val="32"/>
        </w:rPr>
        <w:br/>
        <w:t>в АКБ «Держава» ПАО</w:t>
      </w:r>
    </w:p>
    <w:p w:rsidR="001B5325" w:rsidRDefault="00080310" w:rsidP="00A228F1">
      <w:pPr>
        <w:spacing w:before="60"/>
        <w:jc w:val="center"/>
        <w:rPr>
          <w:rFonts w:ascii="Cambria" w:hAnsi="Cambria"/>
          <w:b/>
          <w:color w:val="632423"/>
          <w:sz w:val="32"/>
          <w:szCs w:val="32"/>
        </w:rPr>
      </w:pPr>
      <w:r w:rsidRPr="009255FB">
        <w:rPr>
          <w:sz w:val="24"/>
          <w:szCs w:val="24"/>
        </w:rPr>
        <w:t xml:space="preserve"> </w:t>
      </w:r>
      <w:r w:rsidR="001B5325" w:rsidRPr="001B5325">
        <w:rPr>
          <w:rFonts w:ascii="Cambria" w:hAnsi="Cambria"/>
          <w:b/>
          <w:color w:val="632423"/>
          <w:sz w:val="32"/>
          <w:szCs w:val="32"/>
        </w:rPr>
        <w:t xml:space="preserve">Кредит под залог недвижимости, </w:t>
      </w:r>
    </w:p>
    <w:p w:rsidR="00A228F1" w:rsidRDefault="00AD52E6" w:rsidP="00A228F1">
      <w:pPr>
        <w:spacing w:before="60"/>
        <w:jc w:val="center"/>
        <w:rPr>
          <w:rFonts w:ascii="Cambria" w:hAnsi="Cambria"/>
          <w:b/>
          <w:color w:val="632423"/>
          <w:sz w:val="32"/>
          <w:szCs w:val="32"/>
        </w:rPr>
      </w:pPr>
      <w:r>
        <w:rPr>
          <w:rFonts w:ascii="Cambria" w:hAnsi="Cambria"/>
          <w:b/>
          <w:color w:val="632423"/>
          <w:sz w:val="32"/>
          <w:szCs w:val="32"/>
        </w:rPr>
        <w:t>принадлежащей заё</w:t>
      </w:r>
      <w:r w:rsidR="001B5325" w:rsidRPr="001B5325">
        <w:rPr>
          <w:rFonts w:ascii="Cambria" w:hAnsi="Cambria"/>
          <w:b/>
          <w:color w:val="632423"/>
          <w:sz w:val="32"/>
          <w:szCs w:val="32"/>
        </w:rPr>
        <w:t>мщику на праве собственности</w:t>
      </w:r>
    </w:p>
    <w:p w:rsidR="001B5325" w:rsidRPr="001B5325" w:rsidRDefault="001B5325" w:rsidP="00A228F1">
      <w:pPr>
        <w:spacing w:before="60"/>
        <w:jc w:val="center"/>
        <w:rPr>
          <w:rFonts w:ascii="Cambria" w:hAnsi="Cambria"/>
          <w:b/>
          <w:color w:val="632423"/>
          <w:sz w:val="32"/>
          <w:szCs w:val="32"/>
        </w:rPr>
      </w:pPr>
      <w:r w:rsidRPr="009255FB">
        <w:rPr>
          <w:sz w:val="24"/>
          <w:szCs w:val="24"/>
        </w:rPr>
        <w:t>(</w:t>
      </w:r>
      <w:r>
        <w:rPr>
          <w:sz w:val="24"/>
          <w:szCs w:val="24"/>
        </w:rPr>
        <w:t xml:space="preserve">условия </w:t>
      </w:r>
      <w:r>
        <w:rPr>
          <w:sz w:val="22"/>
          <w:szCs w:val="22"/>
        </w:rPr>
        <w:t>действую</w:t>
      </w:r>
      <w:r w:rsidRPr="009255FB">
        <w:rPr>
          <w:sz w:val="22"/>
          <w:szCs w:val="22"/>
        </w:rPr>
        <w:t>т с</w:t>
      </w:r>
      <w:r w:rsidR="00D15B1C">
        <w:rPr>
          <w:sz w:val="22"/>
          <w:szCs w:val="22"/>
        </w:rPr>
        <w:t xml:space="preserve"> </w:t>
      </w:r>
      <w:r w:rsidR="005122B5">
        <w:rPr>
          <w:sz w:val="22"/>
          <w:szCs w:val="22"/>
        </w:rPr>
        <w:t xml:space="preserve"> </w:t>
      </w:r>
      <w:r w:rsidR="00ED1054">
        <w:rPr>
          <w:sz w:val="22"/>
          <w:szCs w:val="22"/>
        </w:rPr>
        <w:t>17</w:t>
      </w:r>
      <w:r w:rsidR="00BB2B2D" w:rsidRPr="00B5167B">
        <w:rPr>
          <w:sz w:val="22"/>
          <w:szCs w:val="22"/>
        </w:rPr>
        <w:t>.</w:t>
      </w:r>
      <w:r w:rsidR="00ED1054">
        <w:rPr>
          <w:sz w:val="22"/>
          <w:szCs w:val="22"/>
        </w:rPr>
        <w:t>1</w:t>
      </w:r>
      <w:r w:rsidR="005122B5">
        <w:rPr>
          <w:sz w:val="22"/>
          <w:szCs w:val="22"/>
          <w:lang w:val="en-US"/>
        </w:rPr>
        <w:t>0</w:t>
      </w:r>
      <w:r w:rsidR="00BB2B2D">
        <w:rPr>
          <w:sz w:val="22"/>
          <w:szCs w:val="22"/>
          <w:lang w:val="en-US"/>
        </w:rPr>
        <w:t>.</w:t>
      </w:r>
      <w:r w:rsidR="005122B5">
        <w:rPr>
          <w:sz w:val="22"/>
          <w:szCs w:val="22"/>
          <w:lang w:val="en-US"/>
        </w:rPr>
        <w:t>20</w:t>
      </w:r>
      <w:r w:rsidR="005122B5">
        <w:rPr>
          <w:sz w:val="22"/>
          <w:szCs w:val="22"/>
        </w:rPr>
        <w:t>2</w:t>
      </w:r>
      <w:r w:rsidR="00ED1054">
        <w:rPr>
          <w:sz w:val="22"/>
          <w:szCs w:val="22"/>
        </w:rPr>
        <w:t>5</w:t>
      </w:r>
      <w:r w:rsidRPr="009255FB">
        <w:rPr>
          <w:sz w:val="22"/>
          <w:szCs w:val="22"/>
        </w:rPr>
        <w:t>)</w:t>
      </w:r>
    </w:p>
    <w:tbl>
      <w:tblPr>
        <w:tblW w:w="13840" w:type="dxa"/>
        <w:tblInd w:w="103" w:type="dxa"/>
        <w:tblLook w:val="04A0" w:firstRow="1" w:lastRow="0" w:firstColumn="1" w:lastColumn="0" w:noHBand="0" w:noVBand="1"/>
      </w:tblPr>
      <w:tblGrid>
        <w:gridCol w:w="662"/>
        <w:gridCol w:w="3766"/>
        <w:gridCol w:w="7371"/>
        <w:gridCol w:w="2041"/>
      </w:tblGrid>
      <w:tr w:rsidR="00EB1C5C" w:rsidRPr="00231A84" w:rsidTr="00C115CE">
        <w:trPr>
          <w:trHeight w:val="4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EB1C5C" w:rsidP="00A22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A84">
              <w:rPr>
                <w:rFonts w:ascii="Arial" w:hAnsi="Arial" w:cs="Arial"/>
                <w:b/>
                <w:bCs/>
              </w:rPr>
              <w:t>№№ п/п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EB1C5C" w:rsidP="00A22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A84">
              <w:rPr>
                <w:rFonts w:ascii="Arial" w:hAnsi="Arial" w:cs="Arial"/>
                <w:b/>
                <w:bCs/>
              </w:rPr>
              <w:t xml:space="preserve">Наименование </w:t>
            </w:r>
            <w:r w:rsidR="004676FF" w:rsidRPr="00231A84">
              <w:rPr>
                <w:rFonts w:ascii="Arial" w:hAnsi="Arial" w:cs="Arial"/>
                <w:b/>
                <w:bCs/>
              </w:rPr>
              <w:t>Условия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8E3416" w:rsidP="00A22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A84">
              <w:rPr>
                <w:rFonts w:ascii="Arial" w:hAnsi="Arial" w:cs="Arial"/>
                <w:b/>
                <w:bCs/>
              </w:rPr>
              <w:t xml:space="preserve">Содержание </w:t>
            </w:r>
            <w:r w:rsidR="004676FF" w:rsidRPr="00231A84">
              <w:rPr>
                <w:rFonts w:ascii="Arial" w:hAnsi="Arial" w:cs="Arial"/>
                <w:b/>
                <w:bCs/>
              </w:rPr>
              <w:t>Условий</w:t>
            </w:r>
          </w:p>
        </w:tc>
      </w:tr>
      <w:tr w:rsidR="001F0A40" w:rsidRPr="00231A84" w:rsidTr="00560B43">
        <w:trPr>
          <w:trHeight w:val="199"/>
        </w:trPr>
        <w:tc>
          <w:tcPr>
            <w:tcW w:w="1384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32423"/>
            <w:vAlign w:val="center"/>
            <w:hideMark/>
          </w:tcPr>
          <w:p w:rsidR="001F0A40" w:rsidRPr="00560B43" w:rsidRDefault="001F0A40" w:rsidP="001F0A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3416" w:rsidRPr="00231A84" w:rsidTr="00C115CE">
        <w:trPr>
          <w:trHeight w:val="696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16" w:rsidRPr="00231A84" w:rsidRDefault="008E3416" w:rsidP="00A228F1">
            <w:pPr>
              <w:jc w:val="center"/>
              <w:rPr>
                <w:rFonts w:ascii="Arial" w:hAnsi="Arial" w:cs="Arial"/>
                <w:lang w:val="en-US"/>
              </w:rPr>
            </w:pPr>
            <w:r w:rsidRPr="00231A8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16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"Интернет", номер лицензии на осуществление банковских операций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16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АКБ «Держава» ПАО</w:t>
            </w:r>
          </w:p>
          <w:p w:rsidR="008E3416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119435, г.Москва, Большой Саввинский переулок, д.2 стр.9</w:t>
            </w:r>
          </w:p>
          <w:p w:rsidR="008E3416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тел. +7 (495) 380-04-80</w:t>
            </w:r>
          </w:p>
          <w:p w:rsidR="008E3416" w:rsidRPr="00231A84" w:rsidRDefault="008E3416" w:rsidP="00A228F1">
            <w:pPr>
              <w:outlineLvl w:val="0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https://www.derzhava.ru</w:t>
            </w:r>
          </w:p>
          <w:p w:rsidR="008E3416" w:rsidRPr="00231A84" w:rsidDel="005405BB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Генеральная лицензия: 2738 от 16.12.2014 г.</w:t>
            </w:r>
          </w:p>
        </w:tc>
      </w:tr>
      <w:tr w:rsidR="00EB1C5C" w:rsidRPr="00231A84" w:rsidTr="00C115CE">
        <w:trPr>
          <w:trHeight w:val="38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8E3416" w:rsidP="00A228F1">
            <w:pPr>
              <w:jc w:val="center"/>
              <w:rPr>
                <w:rFonts w:ascii="Arial" w:hAnsi="Arial" w:cs="Arial"/>
                <w:lang w:val="en-US"/>
              </w:rPr>
            </w:pPr>
            <w:r w:rsidRPr="00231A8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1D6BCC" w:rsidP="00A22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к заё</w:t>
            </w:r>
            <w:r w:rsidR="00EB1C5C" w:rsidRPr="00231A84">
              <w:rPr>
                <w:rFonts w:ascii="Arial" w:hAnsi="Arial" w:cs="Arial"/>
              </w:rPr>
              <w:t>мщику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1.</w:t>
            </w:r>
            <w:r w:rsidR="00A66033" w:rsidRPr="00231A84">
              <w:rPr>
                <w:rFonts w:ascii="Arial" w:hAnsi="Arial" w:cs="Arial"/>
              </w:rPr>
              <w:t xml:space="preserve"> </w:t>
            </w:r>
            <w:r w:rsidR="000E4BA1" w:rsidRPr="00231A84">
              <w:rPr>
                <w:rFonts w:ascii="Arial" w:hAnsi="Arial" w:cs="Arial"/>
              </w:rPr>
              <w:t>Физическое лицо</w:t>
            </w:r>
            <w:r w:rsidR="00080310" w:rsidRPr="00231A84">
              <w:rPr>
                <w:rFonts w:ascii="Arial" w:hAnsi="Arial" w:cs="Arial"/>
              </w:rPr>
              <w:t>, гражданин Российской Федерации</w:t>
            </w:r>
          </w:p>
        </w:tc>
      </w:tr>
      <w:tr w:rsidR="00EB1C5C" w:rsidRPr="00231A84" w:rsidTr="00C115CE">
        <w:trPr>
          <w:trHeight w:val="551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5C" w:rsidRPr="00231A84" w:rsidRDefault="00EB1C5C" w:rsidP="00A228F1">
            <w:pPr>
              <w:rPr>
                <w:rFonts w:ascii="Arial" w:hAnsi="Arial" w:cs="Arial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5C" w:rsidRPr="00231A84" w:rsidRDefault="00EB1C5C" w:rsidP="00A228F1">
            <w:pPr>
              <w:rPr>
                <w:rFonts w:ascii="Arial" w:hAnsi="Arial" w:cs="Arial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DC" w:rsidRPr="00231A84" w:rsidRDefault="002F628B" w:rsidP="005122B5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2. Возраст</w:t>
            </w:r>
            <w:r w:rsidR="00080310" w:rsidRPr="00231A84">
              <w:rPr>
                <w:rFonts w:ascii="Arial" w:hAnsi="Arial" w:cs="Arial"/>
              </w:rPr>
              <w:t xml:space="preserve"> </w:t>
            </w:r>
            <w:r w:rsidR="006533C4" w:rsidRPr="00C115CE">
              <w:rPr>
                <w:rFonts w:ascii="Arial" w:hAnsi="Arial" w:cs="Arial"/>
              </w:rPr>
              <w:t>на момент подачи заявления на кредит – 20 лет</w:t>
            </w:r>
          </w:p>
        </w:tc>
      </w:tr>
      <w:tr w:rsidR="002F628B" w:rsidRPr="00231A84" w:rsidTr="00C115CE">
        <w:trPr>
          <w:trHeight w:val="52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8B" w:rsidRPr="00231A84" w:rsidRDefault="002F628B" w:rsidP="00A228F1">
            <w:pPr>
              <w:rPr>
                <w:rFonts w:ascii="Arial" w:hAnsi="Arial" w:cs="Arial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8B" w:rsidRPr="00231A84" w:rsidRDefault="002F628B" w:rsidP="00A228F1">
            <w:pPr>
              <w:rPr>
                <w:rFonts w:ascii="Arial" w:hAnsi="Arial" w:cs="Arial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4" w:rsidRDefault="002F628B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3.</w:t>
            </w:r>
            <w:r w:rsidR="00080310" w:rsidRPr="00231A84">
              <w:rPr>
                <w:rFonts w:ascii="Arial" w:hAnsi="Arial" w:cs="Arial"/>
              </w:rPr>
              <w:t xml:space="preserve"> Наличие постоянного источника дохода</w:t>
            </w:r>
            <w:r w:rsidR="00B66BAA" w:rsidRPr="00231A84">
              <w:rPr>
                <w:rFonts w:ascii="Arial" w:hAnsi="Arial" w:cs="Arial"/>
              </w:rPr>
              <w:t>:</w:t>
            </w:r>
            <w:r w:rsidR="00080310" w:rsidRPr="00231A84">
              <w:rPr>
                <w:rFonts w:ascii="Arial" w:hAnsi="Arial" w:cs="Arial"/>
              </w:rPr>
              <w:t xml:space="preserve"> </w:t>
            </w:r>
          </w:p>
          <w:p w:rsidR="006533C4" w:rsidRPr="00C115CE" w:rsidRDefault="006533C4" w:rsidP="00C11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115CE">
              <w:rPr>
                <w:rFonts w:ascii="Arial" w:hAnsi="Arial" w:cs="Arial"/>
              </w:rPr>
              <w:t>для работающих по найму или осуществляющих предпринимательскую деятельность, стаж на последнем месте работы не менее 1 (Одного) месяца;</w:t>
            </w:r>
          </w:p>
          <w:p w:rsidR="006533C4" w:rsidRDefault="006533C4" w:rsidP="00653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115CE">
              <w:rPr>
                <w:rFonts w:ascii="Arial" w:hAnsi="Arial" w:cs="Arial"/>
              </w:rPr>
              <w:t>для зарегистрированных в качестве ИП, срок регистрации не менее 6 (Шести) месяцев</w:t>
            </w:r>
          </w:p>
          <w:p w:rsidR="00F448DC" w:rsidRPr="00231A84" w:rsidRDefault="00F448DC" w:rsidP="006533C4">
            <w:pPr>
              <w:rPr>
                <w:rFonts w:ascii="Arial" w:hAnsi="Arial" w:cs="Arial"/>
              </w:rPr>
            </w:pPr>
          </w:p>
        </w:tc>
      </w:tr>
      <w:tr w:rsidR="00EB1C5C" w:rsidRPr="00231A84" w:rsidTr="00C115CE">
        <w:trPr>
          <w:trHeight w:val="2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B5167B" w:rsidRDefault="008E3416" w:rsidP="00A228F1">
            <w:pPr>
              <w:jc w:val="center"/>
              <w:rPr>
                <w:rFonts w:ascii="Arial" w:hAnsi="Arial" w:cs="Arial"/>
              </w:rPr>
            </w:pPr>
            <w:r w:rsidRPr="00B5167B">
              <w:rPr>
                <w:rFonts w:ascii="Arial" w:hAnsi="Arial" w:cs="Arial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Сроки рассмотрения оформленного заявления о предоставлении </w:t>
            </w:r>
            <w:r w:rsidR="00A45C4E" w:rsidRPr="00231A84">
              <w:rPr>
                <w:rFonts w:ascii="Arial" w:hAnsi="Arial" w:cs="Arial"/>
              </w:rPr>
              <w:t>кредита</w:t>
            </w:r>
            <w:r w:rsidRPr="00231A84">
              <w:rPr>
                <w:rFonts w:ascii="Arial" w:hAnsi="Arial" w:cs="Arial"/>
              </w:rPr>
              <w:t xml:space="preserve"> и принятия Банком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AD8" w:rsidRPr="00231A84" w:rsidRDefault="008E3416" w:rsidP="00A228F1">
            <w:pPr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Банк принимает решение о выдаче кредита н</w:t>
            </w:r>
            <w:r w:rsidR="001D6BCC">
              <w:rPr>
                <w:rFonts w:ascii="Arial" w:hAnsi="Arial" w:cs="Arial"/>
              </w:rPr>
              <w:t>а основании заявления заё</w:t>
            </w:r>
            <w:r w:rsidRPr="00231A84">
              <w:rPr>
                <w:rFonts w:ascii="Arial" w:hAnsi="Arial" w:cs="Arial"/>
              </w:rPr>
              <w:t>мщика и анализа представленных им документов</w:t>
            </w:r>
            <w:r w:rsidR="00EF16B3" w:rsidRPr="00231A84">
              <w:rPr>
                <w:rFonts w:ascii="Arial" w:hAnsi="Arial" w:cs="Arial"/>
              </w:rPr>
              <w:t xml:space="preserve"> </w:t>
            </w:r>
            <w:r w:rsidR="007D3093" w:rsidRPr="00231A84">
              <w:rPr>
                <w:rFonts w:ascii="Arial" w:hAnsi="Arial" w:cs="Arial"/>
              </w:rPr>
              <w:t>в срок не позднее</w:t>
            </w:r>
            <w:r w:rsidR="00EF16B3" w:rsidRPr="00231A84">
              <w:rPr>
                <w:rFonts w:ascii="Arial" w:hAnsi="Arial" w:cs="Arial"/>
              </w:rPr>
              <w:t xml:space="preserve"> </w:t>
            </w:r>
            <w:r w:rsidR="00C9630F">
              <w:rPr>
                <w:rFonts w:ascii="Arial" w:hAnsi="Arial" w:cs="Arial"/>
              </w:rPr>
              <w:t>3</w:t>
            </w:r>
            <w:r w:rsidR="00C9630F" w:rsidRPr="00231A84">
              <w:rPr>
                <w:rFonts w:ascii="Arial" w:hAnsi="Arial" w:cs="Arial"/>
              </w:rPr>
              <w:t xml:space="preserve"> </w:t>
            </w:r>
            <w:r w:rsidR="00EF16B3" w:rsidRPr="00231A84">
              <w:rPr>
                <w:rFonts w:ascii="Arial" w:hAnsi="Arial" w:cs="Arial"/>
              </w:rPr>
              <w:t>(</w:t>
            </w:r>
            <w:r w:rsidR="00C9630F">
              <w:rPr>
                <w:rFonts w:ascii="Arial" w:hAnsi="Arial" w:cs="Arial"/>
              </w:rPr>
              <w:t>трех</w:t>
            </w:r>
            <w:r w:rsidR="00EF16B3" w:rsidRPr="00231A84">
              <w:rPr>
                <w:rFonts w:ascii="Arial" w:hAnsi="Arial" w:cs="Arial"/>
              </w:rPr>
              <w:t>)</w:t>
            </w:r>
            <w:r w:rsidR="001D6BCC">
              <w:rPr>
                <w:rFonts w:ascii="Arial" w:hAnsi="Arial" w:cs="Arial"/>
              </w:rPr>
              <w:t xml:space="preserve"> </w:t>
            </w:r>
            <w:r w:rsidR="007D3093" w:rsidRPr="00231A84">
              <w:rPr>
                <w:rFonts w:ascii="Arial" w:hAnsi="Arial" w:cs="Arial"/>
              </w:rPr>
              <w:t xml:space="preserve">рабочих дней с даты представления </w:t>
            </w:r>
            <w:r w:rsidR="00C65E7F" w:rsidRPr="00231A84">
              <w:rPr>
                <w:rFonts w:ascii="Arial" w:hAnsi="Arial" w:cs="Arial"/>
              </w:rPr>
              <w:t xml:space="preserve">полного комплекта </w:t>
            </w:r>
            <w:r w:rsidR="007D3093" w:rsidRPr="00231A84">
              <w:rPr>
                <w:rFonts w:ascii="Arial" w:hAnsi="Arial" w:cs="Arial"/>
              </w:rPr>
              <w:t>документов</w:t>
            </w:r>
            <w:r w:rsidR="00C65E7F" w:rsidRPr="00231A84">
              <w:rPr>
                <w:rFonts w:ascii="Arial" w:hAnsi="Arial" w:cs="Arial"/>
              </w:rPr>
              <w:t>, необходимых для рассмотрения заявления</w:t>
            </w:r>
            <w:r w:rsidRPr="00231A84">
              <w:rPr>
                <w:rFonts w:ascii="Arial" w:hAnsi="Arial" w:cs="Arial"/>
              </w:rPr>
              <w:t>.</w:t>
            </w:r>
          </w:p>
          <w:p w:rsidR="00EF16B3" w:rsidRPr="00231A84" w:rsidRDefault="008E3416" w:rsidP="00A228F1">
            <w:pPr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 </w:t>
            </w:r>
          </w:p>
          <w:p w:rsidR="00EF16B3" w:rsidRPr="00231A84" w:rsidRDefault="00507AB8" w:rsidP="00A228F1">
            <w:pPr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Перечень документов, </w:t>
            </w:r>
            <w:r w:rsidR="001D6BCC">
              <w:rPr>
                <w:rFonts w:ascii="Arial" w:hAnsi="Arial" w:cs="Arial"/>
              </w:rPr>
              <w:t>необходимых</w:t>
            </w:r>
            <w:r w:rsidRPr="00231A84">
              <w:rPr>
                <w:rFonts w:ascii="Arial" w:hAnsi="Arial" w:cs="Arial"/>
              </w:rPr>
              <w:t xml:space="preserve"> для рассмотрения вопроса о предоставлении кредита под залог объекта недвижимости</w:t>
            </w:r>
            <w:r w:rsidR="00BE5AA8" w:rsidRPr="00231A84">
              <w:rPr>
                <w:rFonts w:ascii="Arial" w:hAnsi="Arial" w:cs="Arial"/>
              </w:rPr>
              <w:t>,</w:t>
            </w:r>
            <w:r w:rsidR="009255FB" w:rsidRPr="00231A84">
              <w:rPr>
                <w:rFonts w:ascii="Arial" w:hAnsi="Arial" w:cs="Arial"/>
              </w:rPr>
              <w:t xml:space="preserve"> </w:t>
            </w:r>
            <w:r w:rsidR="007D3093" w:rsidRPr="00231A84">
              <w:rPr>
                <w:rFonts w:ascii="Arial" w:hAnsi="Arial" w:cs="Arial"/>
              </w:rPr>
              <w:t>размещен</w:t>
            </w:r>
            <w:r w:rsidR="00241AD8" w:rsidRPr="00231A84">
              <w:rPr>
                <w:rFonts w:ascii="Arial" w:hAnsi="Arial" w:cs="Arial"/>
              </w:rPr>
              <w:t xml:space="preserve"> </w:t>
            </w:r>
            <w:r w:rsidR="007D3093" w:rsidRPr="00231A84">
              <w:rPr>
                <w:rFonts w:ascii="Arial" w:hAnsi="Arial" w:cs="Arial"/>
              </w:rPr>
              <w:t xml:space="preserve">на сайте Банка </w:t>
            </w:r>
            <w:hyperlink r:id="rId10" w:history="1">
              <w:r w:rsidR="009A74D8" w:rsidRPr="00231A84">
                <w:rPr>
                  <w:rStyle w:val="af6"/>
                  <w:rFonts w:ascii="Arial" w:hAnsi="Arial" w:cs="Arial"/>
                </w:rPr>
                <w:t>https://www.derzhava.ru/private-service/credit.html</w:t>
              </w:r>
            </w:hyperlink>
          </w:p>
        </w:tc>
      </w:tr>
      <w:tr w:rsidR="008E3416" w:rsidRPr="00231A84" w:rsidTr="00C115CE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16" w:rsidRPr="00B5167B" w:rsidRDefault="008E3416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16" w:rsidRPr="00231A84" w:rsidRDefault="008E341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Вид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8" w:rsidRPr="00231A84" w:rsidRDefault="00507AB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Кредит физическому лицу под залог объекта недвижимости</w:t>
            </w:r>
            <w:r w:rsidR="00BE5AA8" w:rsidRPr="00231A84">
              <w:rPr>
                <w:rFonts w:ascii="Arial" w:hAnsi="Arial" w:cs="Arial"/>
              </w:rPr>
              <w:t>.</w:t>
            </w:r>
          </w:p>
        </w:tc>
      </w:tr>
      <w:tr w:rsidR="00EB1C5C" w:rsidRPr="00231A84" w:rsidTr="00C115CE">
        <w:trPr>
          <w:trHeight w:val="10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B5167B" w:rsidRDefault="008E3416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162CE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Суммы кредита и сроки возврата 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A6" w:rsidRPr="00231A84" w:rsidRDefault="00162CE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От </w:t>
            </w:r>
            <w:r w:rsidR="006533C4">
              <w:rPr>
                <w:rFonts w:ascii="Arial" w:hAnsi="Arial" w:cs="Arial"/>
              </w:rPr>
              <w:t>2</w:t>
            </w:r>
            <w:r w:rsidR="005122B5">
              <w:rPr>
                <w:rFonts w:ascii="Arial" w:hAnsi="Arial" w:cs="Arial"/>
              </w:rPr>
              <w:t xml:space="preserve"> 000 000 </w:t>
            </w:r>
            <w:r w:rsidRPr="00231A84">
              <w:rPr>
                <w:rFonts w:ascii="Arial" w:hAnsi="Arial" w:cs="Arial"/>
              </w:rPr>
              <w:t xml:space="preserve"> рублей до </w:t>
            </w:r>
            <w:r w:rsidR="005122B5">
              <w:rPr>
                <w:rFonts w:ascii="Arial" w:hAnsi="Arial" w:cs="Arial"/>
              </w:rPr>
              <w:t xml:space="preserve">50 </w:t>
            </w:r>
            <w:r w:rsidR="0052747D" w:rsidRPr="00231A84">
              <w:rPr>
                <w:rFonts w:ascii="Arial" w:hAnsi="Arial" w:cs="Arial"/>
              </w:rPr>
              <w:t>000 000</w:t>
            </w:r>
            <w:r w:rsidRPr="00231A84">
              <w:rPr>
                <w:rFonts w:ascii="Arial" w:hAnsi="Arial" w:cs="Arial"/>
              </w:rPr>
              <w:t xml:space="preserve"> рублей</w:t>
            </w:r>
            <w:r w:rsidR="00C221FC" w:rsidRPr="00231A84">
              <w:rPr>
                <w:rFonts w:ascii="Arial" w:hAnsi="Arial" w:cs="Arial"/>
              </w:rPr>
              <w:t>.</w:t>
            </w:r>
          </w:p>
          <w:p w:rsidR="00162CE8" w:rsidRPr="00231A84" w:rsidRDefault="006B4972" w:rsidP="005122B5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Срок возврата кредита - </w:t>
            </w:r>
            <w:r w:rsidR="00C221FC" w:rsidRPr="00231A84">
              <w:rPr>
                <w:rFonts w:ascii="Arial" w:hAnsi="Arial" w:cs="Arial"/>
              </w:rPr>
              <w:t xml:space="preserve">до </w:t>
            </w:r>
            <w:r w:rsidR="005122B5">
              <w:rPr>
                <w:rFonts w:ascii="Arial" w:hAnsi="Arial" w:cs="Arial"/>
              </w:rPr>
              <w:t>36</w:t>
            </w:r>
            <w:r w:rsidR="005122B5" w:rsidRPr="00231A84">
              <w:rPr>
                <w:rFonts w:ascii="Arial" w:hAnsi="Arial" w:cs="Arial"/>
              </w:rPr>
              <w:t xml:space="preserve">0 </w:t>
            </w:r>
            <w:r w:rsidR="00C221FC" w:rsidRPr="00231A84">
              <w:rPr>
                <w:rFonts w:ascii="Arial" w:hAnsi="Arial" w:cs="Arial"/>
              </w:rPr>
              <w:t>месяцев</w:t>
            </w:r>
            <w:r w:rsidRPr="00231A84">
              <w:rPr>
                <w:rFonts w:ascii="Arial" w:hAnsi="Arial" w:cs="Arial"/>
              </w:rPr>
              <w:t>.</w:t>
            </w:r>
          </w:p>
        </w:tc>
      </w:tr>
      <w:tr w:rsidR="00EB1C5C" w:rsidRPr="00231A84" w:rsidTr="00C115CE"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B5167B" w:rsidRDefault="008E3416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162CE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Валюта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162CE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Рубли РФ</w:t>
            </w:r>
          </w:p>
        </w:tc>
      </w:tr>
      <w:tr w:rsidR="00667B25" w:rsidRPr="00231A84" w:rsidTr="00C115CE">
        <w:trPr>
          <w:trHeight w:val="3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B5167B" w:rsidRDefault="00667B25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Способ</w:t>
            </w:r>
            <w:r w:rsidR="00C221FC" w:rsidRPr="00231A84">
              <w:rPr>
                <w:rFonts w:ascii="Arial" w:hAnsi="Arial" w:cs="Arial"/>
              </w:rPr>
              <w:t>ы</w:t>
            </w:r>
            <w:r w:rsidRPr="00231A84">
              <w:rPr>
                <w:rFonts w:ascii="Arial" w:hAnsi="Arial" w:cs="Arial"/>
              </w:rPr>
              <w:t xml:space="preserve"> предоставления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FFD" w:rsidRPr="005F463B" w:rsidRDefault="00691E4C" w:rsidP="00C115CE">
            <w:pPr>
              <w:ind w:right="113"/>
              <w:jc w:val="both"/>
              <w:rPr>
                <w:rFonts w:ascii="Arial" w:hAnsi="Arial" w:cs="Arial"/>
              </w:rPr>
            </w:pPr>
            <w:r w:rsidRPr="00C115CE">
              <w:rPr>
                <w:rFonts w:ascii="Arial" w:hAnsi="Arial" w:cs="Arial"/>
                <w:b/>
                <w:i/>
                <w:szCs w:val="18"/>
              </w:rPr>
              <w:t>Единовременно</w:t>
            </w:r>
            <w:r w:rsidRPr="00C115CE">
              <w:rPr>
                <w:rFonts w:ascii="Arial" w:hAnsi="Arial" w:cs="Arial"/>
                <w:b/>
                <w:i/>
              </w:rPr>
              <w:t xml:space="preserve"> всю сумму кредита</w:t>
            </w:r>
            <w:r w:rsidRPr="00C115CE">
              <w:rPr>
                <w:rFonts w:ascii="Arial" w:hAnsi="Arial" w:cs="Arial"/>
              </w:rPr>
              <w:t>, путем безналичного перечисления денежных средств на текущий счет Заемщика, открытый в Банке</w:t>
            </w:r>
          </w:p>
        </w:tc>
      </w:tr>
      <w:tr w:rsidR="00667B25" w:rsidRPr="00231A84" w:rsidTr="00C115CE">
        <w:trPr>
          <w:trHeight w:val="3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B5167B" w:rsidRDefault="00667B25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231A84" w:rsidRDefault="00C221FC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Процентные ставки за пользование кредитом</w:t>
            </w:r>
            <w:r w:rsidR="00667B25" w:rsidRPr="00231A84">
              <w:rPr>
                <w:rFonts w:ascii="Arial" w:hAnsi="Arial" w:cs="Arial"/>
              </w:rPr>
              <w:t>.</w:t>
            </w:r>
          </w:p>
          <w:p w:rsidR="00C875FA" w:rsidRPr="00231A84" w:rsidRDefault="00C875FA" w:rsidP="00A228F1">
            <w:pPr>
              <w:rPr>
                <w:rFonts w:ascii="Arial" w:hAnsi="Arial" w:cs="Arial"/>
              </w:rPr>
            </w:pPr>
          </w:p>
          <w:p w:rsidR="00667B25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Дата, начиная с которой начисляются проценты за </w:t>
            </w:r>
            <w:r w:rsidR="00084205" w:rsidRPr="00231A84">
              <w:rPr>
                <w:rFonts w:ascii="Arial" w:hAnsi="Arial" w:cs="Arial"/>
              </w:rPr>
              <w:t>пользование кредитом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2D" w:rsidRDefault="00557D2D" w:rsidP="00A228F1">
            <w:pPr>
              <w:rPr>
                <w:rFonts w:ascii="Arial" w:hAnsi="Arial" w:cs="Arial"/>
              </w:rPr>
            </w:pPr>
          </w:p>
          <w:p w:rsidR="00F33C01" w:rsidRPr="00231A84" w:rsidRDefault="00691E4C" w:rsidP="00A228F1">
            <w:pPr>
              <w:rPr>
                <w:rFonts w:ascii="Arial" w:hAnsi="Arial" w:cs="Arial"/>
              </w:rPr>
            </w:pPr>
            <w:r w:rsidRPr="00B5167B">
              <w:rPr>
                <w:rFonts w:ascii="Arial" w:hAnsi="Arial" w:cs="Arial"/>
              </w:rPr>
              <w:t xml:space="preserve">Ключевая ставка Банка России + от </w:t>
            </w:r>
            <w:r w:rsidR="00403046">
              <w:rPr>
                <w:rFonts w:ascii="Arial" w:hAnsi="Arial" w:cs="Arial"/>
              </w:rPr>
              <w:t>3</w:t>
            </w:r>
            <w:r w:rsidRPr="00B5167B">
              <w:rPr>
                <w:rFonts w:ascii="Arial" w:hAnsi="Arial" w:cs="Arial"/>
              </w:rPr>
              <w:t>% годовых.</w:t>
            </w:r>
          </w:p>
          <w:p w:rsidR="004676FF" w:rsidRPr="00231A84" w:rsidRDefault="00C875FA" w:rsidP="00A228F1">
            <w:pPr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Проценты за пользование кредитом начисляются Банком, начиная со дня, следующего за днем предоставления суммы кредита, и по день окончательного погашения суммы кредита включительно, на остаток основного долга, подлежащего возврату. Базой для начисления процентов по кредиту является действительное число календарных дней в году (365 или 366 дней соответственно).</w:t>
            </w:r>
          </w:p>
        </w:tc>
      </w:tr>
      <w:tr w:rsidR="00667B25" w:rsidRPr="00231A84" w:rsidTr="00C115CE">
        <w:trPr>
          <w:trHeight w:val="3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B5167B" w:rsidRDefault="00667B25" w:rsidP="00A228F1">
            <w:pPr>
              <w:jc w:val="center"/>
              <w:rPr>
                <w:rFonts w:ascii="Arial" w:hAnsi="Arial" w:cs="Arial"/>
              </w:rPr>
            </w:pPr>
            <w:r w:rsidRPr="00B5167B">
              <w:rPr>
                <w:rFonts w:ascii="Arial" w:hAnsi="Arial" w:cs="Arial"/>
              </w:rPr>
              <w:t>9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color w:val="000000"/>
              </w:rPr>
              <w:t>Виды и суммы иных платежей заемщика по договору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Отсутствуют.</w:t>
            </w:r>
          </w:p>
        </w:tc>
      </w:tr>
      <w:tr w:rsidR="00667B25" w:rsidRPr="00231A84" w:rsidTr="00C115CE">
        <w:trPr>
          <w:trHeight w:val="3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B5167B" w:rsidRDefault="00667B25" w:rsidP="00A228F1">
            <w:pPr>
              <w:jc w:val="center"/>
              <w:rPr>
                <w:rFonts w:ascii="Arial" w:hAnsi="Arial" w:cs="Arial"/>
              </w:rPr>
            </w:pPr>
            <w:r w:rsidRPr="00B5167B">
              <w:rPr>
                <w:rFonts w:ascii="Arial" w:hAnsi="Arial" w:cs="Arial"/>
              </w:rPr>
              <w:t>10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A05D8A" w:rsidRDefault="00667B25" w:rsidP="00A228F1">
            <w:pPr>
              <w:rPr>
                <w:rFonts w:ascii="Arial" w:hAnsi="Arial" w:cs="Arial"/>
              </w:rPr>
            </w:pPr>
            <w:r w:rsidRPr="00A05D8A">
              <w:rPr>
                <w:rFonts w:ascii="Arial" w:hAnsi="Arial" w:cs="Arial"/>
              </w:rPr>
              <w:t>Диапазоны значения полной стоимости потребительского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A05D8A" w:rsidRDefault="00ED1054" w:rsidP="00C115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115CE">
              <w:rPr>
                <w:rFonts w:ascii="Arial" w:hAnsi="Arial" w:cs="Arial"/>
              </w:rPr>
              <w:t>Полная стоимость кредита или ПСК – это выраженные в процентах годовых и в денежном выражении затраты Заемщика по получению и обслуживанию Кредита. Размер ПСК указан в </w:t>
            </w:r>
            <w:r w:rsidRPr="00ED1054">
              <w:rPr>
                <w:rFonts w:ascii="Arial" w:hAnsi="Arial" w:cs="Arial"/>
              </w:rPr>
              <w:t>Кредитом</w:t>
            </w:r>
            <w:r w:rsidRPr="00C115CE">
              <w:rPr>
                <w:rFonts w:ascii="Arial" w:hAnsi="Arial" w:cs="Arial"/>
              </w:rPr>
              <w:t xml:space="preserve"> договоре.</w:t>
            </w:r>
            <w:r w:rsidR="000C1372">
              <w:rPr>
                <w:rFonts w:ascii="Arial" w:hAnsi="Arial" w:cs="Arial"/>
              </w:rPr>
              <w:t xml:space="preserve"> </w:t>
            </w:r>
            <w:r w:rsidRPr="00C115CE">
              <w:rPr>
                <w:rFonts w:ascii="Arial" w:hAnsi="Arial" w:cs="Arial"/>
              </w:rPr>
              <w:t>При досрочном погашении части Кредита информацию о новом размере ПСК Банк предоставляет Заемщику в офисе Банка или способом указанном в Кредитном договоре</w:t>
            </w:r>
          </w:p>
        </w:tc>
      </w:tr>
      <w:tr w:rsidR="00667B25" w:rsidRPr="00231A84" w:rsidTr="00C115CE">
        <w:trPr>
          <w:trHeight w:val="3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B5167B" w:rsidRDefault="00667B25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B25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Периодичность платежей заемщика при возврате </w:t>
            </w:r>
            <w:r w:rsidR="00691D7B" w:rsidRPr="00231A84">
              <w:rPr>
                <w:rFonts w:ascii="Arial" w:hAnsi="Arial" w:cs="Arial"/>
              </w:rPr>
              <w:t>кредита</w:t>
            </w:r>
            <w:r w:rsidRPr="00231A84">
              <w:rPr>
                <w:rFonts w:ascii="Arial" w:hAnsi="Arial" w:cs="Arial"/>
              </w:rPr>
              <w:t>, уплате процентов и иных платежей по кредиту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98" w:rsidRPr="00BE5768" w:rsidRDefault="00DF0D9B" w:rsidP="00AD380C">
            <w:pPr>
              <w:spacing w:before="120" w:after="120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Погашение кредита и </w:t>
            </w:r>
            <w:r w:rsidR="0094744E" w:rsidRPr="00231A84">
              <w:rPr>
                <w:rFonts w:ascii="Arial" w:hAnsi="Arial" w:cs="Arial"/>
              </w:rPr>
              <w:t xml:space="preserve">уплата </w:t>
            </w:r>
            <w:r w:rsidR="00AD380C">
              <w:rPr>
                <w:rFonts w:ascii="Arial" w:hAnsi="Arial" w:cs="Arial"/>
              </w:rPr>
              <w:t>процентов производится з</w:t>
            </w:r>
            <w:r w:rsidR="001D6BCC">
              <w:rPr>
                <w:rFonts w:ascii="Arial" w:hAnsi="Arial" w:cs="Arial"/>
              </w:rPr>
              <w:t>аё</w:t>
            </w:r>
            <w:r w:rsidRPr="00231A84">
              <w:rPr>
                <w:rFonts w:ascii="Arial" w:hAnsi="Arial" w:cs="Arial"/>
              </w:rPr>
              <w:t>мщиком ежемесячными аннуитетными платежами – ежемесячными равными платежами по кредиту (за исключением первого и последнего платежа), включающими сумму части основного долга и сумму процентов за пользование кредитом.</w:t>
            </w:r>
          </w:p>
        </w:tc>
      </w:tr>
      <w:tr w:rsidR="00EB1C5C" w:rsidRPr="00231A84" w:rsidTr="00C115CE">
        <w:trPr>
          <w:trHeight w:val="78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507AB8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12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667B25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Способы возврата заемщиком </w:t>
            </w:r>
            <w:r w:rsidR="00AD7B8D" w:rsidRPr="00231A84">
              <w:rPr>
                <w:rFonts w:ascii="Arial" w:hAnsi="Arial" w:cs="Arial"/>
              </w:rPr>
              <w:t>кредита</w:t>
            </w:r>
            <w:r w:rsidRPr="00231A84">
              <w:rPr>
                <w:rFonts w:ascii="Arial" w:hAnsi="Arial" w:cs="Arial"/>
              </w:rPr>
              <w:t xml:space="preserve">, уплаты процентов по нему, включая бесплатный способ исполнения </w:t>
            </w:r>
            <w:hyperlink w:anchor="sub_3012" w:history="1">
              <w:r w:rsidRPr="00231A84">
                <w:rPr>
                  <w:rFonts w:ascii="Arial" w:hAnsi="Arial" w:cs="Arial"/>
                </w:rPr>
                <w:t>заемщиком</w:t>
              </w:r>
            </w:hyperlink>
            <w:r w:rsidRPr="00231A84">
              <w:rPr>
                <w:rFonts w:ascii="Arial" w:hAnsi="Arial" w:cs="Arial"/>
              </w:rPr>
              <w:t xml:space="preserve"> обязательств по </w:t>
            </w:r>
            <w:r w:rsidR="00FC37EB" w:rsidRPr="00231A84">
              <w:rPr>
                <w:rFonts w:ascii="Arial" w:hAnsi="Arial" w:cs="Arial"/>
              </w:rPr>
              <w:t xml:space="preserve">кредитному </w:t>
            </w:r>
            <w:r w:rsidRPr="00231A84">
              <w:rPr>
                <w:rFonts w:ascii="Arial" w:hAnsi="Arial" w:cs="Arial"/>
              </w:rPr>
              <w:t>договору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7B" w:rsidRPr="00231A84" w:rsidRDefault="00691D7B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Погашение кредита и уплата процентов и других платежей по кредитному договору производится путем внесения/перечисления де</w:t>
            </w:r>
            <w:r w:rsidR="00AD380C">
              <w:rPr>
                <w:rFonts w:ascii="Arial" w:hAnsi="Arial" w:cs="Arial"/>
              </w:rPr>
              <w:t>нежных средств на текущий счет з</w:t>
            </w:r>
            <w:r w:rsidR="001D6BCC">
              <w:rPr>
                <w:rFonts w:ascii="Arial" w:hAnsi="Arial" w:cs="Arial"/>
              </w:rPr>
              <w:t>аё</w:t>
            </w:r>
            <w:r w:rsidRPr="00231A84">
              <w:rPr>
                <w:rFonts w:ascii="Arial" w:hAnsi="Arial" w:cs="Arial"/>
              </w:rPr>
              <w:t>мщика,</w:t>
            </w:r>
            <w:r w:rsidR="00921628" w:rsidRPr="00231A84">
              <w:rPr>
                <w:rFonts w:ascii="Arial" w:hAnsi="Arial" w:cs="Arial"/>
              </w:rPr>
              <w:t xml:space="preserve"> </w:t>
            </w:r>
            <w:r w:rsidRPr="00231A84">
              <w:rPr>
                <w:rFonts w:ascii="Arial" w:hAnsi="Arial" w:cs="Arial"/>
              </w:rPr>
              <w:t xml:space="preserve">открытый в Банке, и последующего списания Банком денежных средств с текущего счета в погашение задолженности. </w:t>
            </w:r>
          </w:p>
          <w:p w:rsidR="00EB1C5C" w:rsidRPr="00231A84" w:rsidRDefault="00FC37EB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Бесплатный способ исполнения – внесение денежных средств в кассу Банка, перечисление денежных средств</w:t>
            </w:r>
            <w:r w:rsidR="001D6BCC">
              <w:rPr>
                <w:rFonts w:ascii="Arial" w:hAnsi="Arial" w:cs="Arial"/>
              </w:rPr>
              <w:t xml:space="preserve"> со счета, заё</w:t>
            </w:r>
            <w:r w:rsidRPr="00231A84">
              <w:rPr>
                <w:rFonts w:ascii="Arial" w:hAnsi="Arial" w:cs="Arial"/>
              </w:rPr>
              <w:t>мщика, открытого в Банке.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Сроки, в течение которых заемщик</w:t>
            </w:r>
          </w:p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вправе отказаться от получения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D9B" w:rsidRPr="00231A84" w:rsidRDefault="001D6BCC" w:rsidP="00A22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Заё</w:t>
            </w:r>
            <w:r w:rsidR="00E92E5A" w:rsidRPr="00231A84">
              <w:rPr>
                <w:rFonts w:ascii="Arial" w:hAnsi="Arial" w:cs="Arial"/>
              </w:rPr>
              <w:t>мщик вправе отказаться от полу</w:t>
            </w:r>
            <w:r w:rsidR="00A858AD" w:rsidRPr="00231A84">
              <w:rPr>
                <w:rFonts w:ascii="Arial" w:hAnsi="Arial" w:cs="Arial"/>
              </w:rPr>
              <w:t xml:space="preserve">чения кредита после заключения </w:t>
            </w:r>
            <w:r w:rsidR="0094744E" w:rsidRPr="00231A84">
              <w:rPr>
                <w:rFonts w:ascii="Arial" w:hAnsi="Arial" w:cs="Arial"/>
              </w:rPr>
              <w:t>кредитного д</w:t>
            </w:r>
            <w:r w:rsidR="00E92E5A" w:rsidRPr="00231A84">
              <w:rPr>
                <w:rFonts w:ascii="Arial" w:hAnsi="Arial" w:cs="Arial"/>
              </w:rPr>
              <w:t xml:space="preserve">оговора, уведомив об этом </w:t>
            </w:r>
            <w:r w:rsidR="003E505F" w:rsidRPr="00231A84">
              <w:rPr>
                <w:rFonts w:ascii="Arial" w:hAnsi="Arial" w:cs="Arial"/>
              </w:rPr>
              <w:t>Б</w:t>
            </w:r>
            <w:r w:rsidR="00E92E5A" w:rsidRPr="00231A84">
              <w:rPr>
                <w:rFonts w:ascii="Arial" w:hAnsi="Arial" w:cs="Arial"/>
              </w:rPr>
              <w:t>анк</w:t>
            </w:r>
            <w:r w:rsidR="00BE5AA8" w:rsidRPr="00231A84">
              <w:rPr>
                <w:rFonts w:ascii="Arial" w:hAnsi="Arial" w:cs="Arial"/>
              </w:rPr>
              <w:t>,</w:t>
            </w:r>
            <w:r w:rsidR="00E92E5A" w:rsidRPr="00231A84">
              <w:rPr>
                <w:rFonts w:ascii="Arial" w:hAnsi="Arial" w:cs="Arial"/>
              </w:rPr>
              <w:t xml:space="preserve"> до </w:t>
            </w:r>
            <w:r w:rsidR="00A858AD" w:rsidRPr="00231A84">
              <w:rPr>
                <w:rFonts w:ascii="Arial" w:hAnsi="Arial" w:cs="Arial"/>
              </w:rPr>
              <w:t xml:space="preserve">зачисления денежных средств на </w:t>
            </w:r>
            <w:r w:rsidR="00AD7B8D" w:rsidRPr="00231A84">
              <w:rPr>
                <w:rFonts w:ascii="Arial" w:hAnsi="Arial" w:cs="Arial"/>
              </w:rPr>
              <w:t>счет</w:t>
            </w:r>
            <w:r w:rsidR="00A858AD" w:rsidRPr="00231A84">
              <w:rPr>
                <w:rFonts w:ascii="Arial" w:hAnsi="Arial" w:cs="Arial"/>
              </w:rPr>
              <w:t xml:space="preserve"> </w:t>
            </w:r>
            <w:r w:rsidR="00AD380C">
              <w:rPr>
                <w:rFonts w:ascii="Arial" w:hAnsi="Arial" w:cs="Arial"/>
              </w:rPr>
              <w:t>з</w:t>
            </w:r>
            <w:r w:rsidR="00A858AD" w:rsidRPr="00231A84">
              <w:rPr>
                <w:rFonts w:ascii="Arial" w:hAnsi="Arial" w:cs="Arial"/>
              </w:rPr>
              <w:t>аемщика</w:t>
            </w:r>
            <w:r w:rsidR="00E92E5A" w:rsidRPr="00231A84">
              <w:rPr>
                <w:rFonts w:ascii="Arial" w:hAnsi="Arial" w:cs="Arial"/>
              </w:rPr>
              <w:t>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lastRenderedPageBreak/>
              <w:t>14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Способы обеспечения исполнения обязательств по </w:t>
            </w:r>
            <w:r w:rsidR="002F75A1" w:rsidRPr="00231A84">
              <w:rPr>
                <w:rFonts w:ascii="Arial" w:hAnsi="Arial" w:cs="Arial"/>
              </w:rPr>
              <w:t>кредитному договору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A1" w:rsidRPr="00231A84" w:rsidRDefault="00DF0D9B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Исполнение обязательств </w:t>
            </w:r>
            <w:r w:rsidR="00AD380C">
              <w:rPr>
                <w:rFonts w:ascii="Arial" w:hAnsi="Arial" w:cs="Arial"/>
              </w:rPr>
              <w:t>з</w:t>
            </w:r>
            <w:r w:rsidR="001D6BCC">
              <w:rPr>
                <w:rFonts w:ascii="Arial" w:hAnsi="Arial" w:cs="Arial"/>
              </w:rPr>
              <w:t>аё</w:t>
            </w:r>
            <w:r w:rsidRPr="00231A84">
              <w:rPr>
                <w:rFonts w:ascii="Arial" w:hAnsi="Arial" w:cs="Arial"/>
              </w:rPr>
              <w:t xml:space="preserve">мщика по кредитному договору обеспечивается </w:t>
            </w:r>
            <w:r w:rsidR="00C92F8F" w:rsidRPr="00231A84">
              <w:rPr>
                <w:rFonts w:ascii="Arial" w:hAnsi="Arial" w:cs="Arial"/>
              </w:rPr>
              <w:t>залогом</w:t>
            </w:r>
            <w:r w:rsidR="00B46F10" w:rsidRPr="00231A84">
              <w:rPr>
                <w:rFonts w:ascii="Arial" w:hAnsi="Arial" w:cs="Arial"/>
              </w:rPr>
              <w:t xml:space="preserve"> (ипотекой</w:t>
            </w:r>
            <w:r w:rsidR="00C92F8F" w:rsidRPr="00231A84">
              <w:rPr>
                <w:rFonts w:ascii="Arial" w:hAnsi="Arial" w:cs="Arial"/>
              </w:rPr>
              <w:t>)</w:t>
            </w:r>
            <w:r w:rsidR="006D149A" w:rsidRPr="00231A84">
              <w:rPr>
                <w:rFonts w:ascii="Arial" w:hAnsi="Arial" w:cs="Arial"/>
              </w:rPr>
              <w:t xml:space="preserve"> </w:t>
            </w:r>
            <w:r w:rsidR="00BE5AA8" w:rsidRPr="00231A84">
              <w:rPr>
                <w:rFonts w:ascii="Arial" w:hAnsi="Arial" w:cs="Arial"/>
              </w:rPr>
              <w:t xml:space="preserve">объекта </w:t>
            </w:r>
            <w:r w:rsidR="001C3B98" w:rsidRPr="00231A84">
              <w:rPr>
                <w:rFonts w:ascii="Arial" w:hAnsi="Arial" w:cs="Arial"/>
              </w:rPr>
              <w:t>недвижимо</w:t>
            </w:r>
            <w:r w:rsidR="00FC37EB" w:rsidRPr="00231A84">
              <w:rPr>
                <w:rFonts w:ascii="Arial" w:hAnsi="Arial" w:cs="Arial"/>
              </w:rPr>
              <w:t>сти</w:t>
            </w:r>
            <w:r w:rsidR="00BE5AA8" w:rsidRPr="00231A84">
              <w:rPr>
                <w:rFonts w:ascii="Arial" w:hAnsi="Arial" w:cs="Arial"/>
              </w:rPr>
              <w:t>.</w:t>
            </w:r>
          </w:p>
          <w:p w:rsidR="00805ED0" w:rsidRPr="00231A84" w:rsidRDefault="00FC37EB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Между Банком и залогодателем заключается договор ипотеки, п</w:t>
            </w:r>
            <w:r w:rsidR="002F75A1" w:rsidRPr="00231A84">
              <w:rPr>
                <w:rFonts w:ascii="Arial" w:hAnsi="Arial" w:cs="Arial"/>
              </w:rPr>
              <w:t>рава залогодержателя (Банка) на предмет за</w:t>
            </w:r>
            <w:r w:rsidR="00AD380C">
              <w:rPr>
                <w:rFonts w:ascii="Arial" w:hAnsi="Arial" w:cs="Arial"/>
              </w:rPr>
              <w:t>лога (ипотеки), удостоверяются з</w:t>
            </w:r>
            <w:r w:rsidR="002F75A1" w:rsidRPr="00231A84">
              <w:rPr>
                <w:rFonts w:ascii="Arial" w:hAnsi="Arial" w:cs="Arial"/>
              </w:rPr>
              <w:t>акладной.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Ответственность заемщика за ненадлежащее исполнение договора,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BD53FF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За</w:t>
            </w:r>
            <w:r w:rsidR="002F2839" w:rsidRPr="00231A84">
              <w:rPr>
                <w:rFonts w:ascii="Arial" w:hAnsi="Arial" w:cs="Arial"/>
              </w:rPr>
              <w:t xml:space="preserve"> ненадлежаще</w:t>
            </w:r>
            <w:r w:rsidRPr="00231A84">
              <w:rPr>
                <w:rFonts w:ascii="Arial" w:hAnsi="Arial" w:cs="Arial"/>
              </w:rPr>
              <w:t>е</w:t>
            </w:r>
            <w:r w:rsidR="002F2839" w:rsidRPr="00231A84">
              <w:rPr>
                <w:rFonts w:ascii="Arial" w:hAnsi="Arial" w:cs="Arial"/>
              </w:rPr>
              <w:t xml:space="preserve"> исполнени</w:t>
            </w:r>
            <w:r w:rsidRPr="00231A84">
              <w:rPr>
                <w:rFonts w:ascii="Arial" w:hAnsi="Arial" w:cs="Arial"/>
              </w:rPr>
              <w:t>е</w:t>
            </w:r>
            <w:r w:rsidR="00AD380C">
              <w:rPr>
                <w:rFonts w:ascii="Arial" w:hAnsi="Arial" w:cs="Arial"/>
              </w:rPr>
              <w:t xml:space="preserve"> з</w:t>
            </w:r>
            <w:r w:rsidR="001D6BCC">
              <w:rPr>
                <w:rFonts w:ascii="Arial" w:hAnsi="Arial" w:cs="Arial"/>
              </w:rPr>
              <w:t>аё</w:t>
            </w:r>
            <w:r w:rsidR="002F2839" w:rsidRPr="00231A84">
              <w:rPr>
                <w:rFonts w:ascii="Arial" w:hAnsi="Arial" w:cs="Arial"/>
              </w:rPr>
              <w:t>мщиком об</w:t>
            </w:r>
            <w:r w:rsidR="001D6BCC">
              <w:rPr>
                <w:rFonts w:ascii="Arial" w:hAnsi="Arial" w:cs="Arial"/>
              </w:rPr>
              <w:t xml:space="preserve">язательств по возврату кредита </w:t>
            </w:r>
            <w:r w:rsidR="002F2839" w:rsidRPr="00231A84">
              <w:rPr>
                <w:rFonts w:ascii="Arial" w:hAnsi="Arial" w:cs="Arial"/>
              </w:rPr>
              <w:t xml:space="preserve">и уплате процентов за пользование кредитом Банком взимается неустойка в размере </w:t>
            </w:r>
            <w:hyperlink r:id="rId11" w:history="1">
              <w:r w:rsidR="002F2839" w:rsidRPr="00231A84">
                <w:rPr>
                  <w:rFonts w:ascii="Arial" w:hAnsi="Arial" w:cs="Arial"/>
                </w:rPr>
                <w:t>ключевой ставк</w:t>
              </w:r>
            </w:hyperlink>
            <w:r w:rsidR="00A228F1" w:rsidRPr="00231A84">
              <w:rPr>
                <w:rFonts w:ascii="Arial" w:hAnsi="Arial" w:cs="Arial"/>
              </w:rPr>
              <w:t>и Центрального Б</w:t>
            </w:r>
            <w:r w:rsidR="002F2839" w:rsidRPr="00231A84">
              <w:rPr>
                <w:rFonts w:ascii="Arial" w:hAnsi="Arial" w:cs="Arial"/>
              </w:rPr>
              <w:t xml:space="preserve">анка Российской Федерации на день заключения </w:t>
            </w:r>
            <w:r w:rsidRPr="00231A84">
              <w:rPr>
                <w:rFonts w:ascii="Arial" w:hAnsi="Arial" w:cs="Arial"/>
              </w:rPr>
              <w:t>к</w:t>
            </w:r>
            <w:r w:rsidR="001E7EAE" w:rsidRPr="00231A84">
              <w:rPr>
                <w:rFonts w:ascii="Arial" w:hAnsi="Arial" w:cs="Arial"/>
              </w:rPr>
              <w:t>редитного договора</w:t>
            </w:r>
            <w:r w:rsidR="002F2839" w:rsidRPr="00231A84">
              <w:rPr>
                <w:rFonts w:ascii="Arial" w:hAnsi="Arial" w:cs="Arial"/>
              </w:rPr>
              <w:t xml:space="preserve"> от суммы просроченного платежа за каждый календарный день просрочки до даты погашения задолженности.</w:t>
            </w:r>
          </w:p>
          <w:p w:rsidR="00FC37EB" w:rsidRPr="00231A84" w:rsidRDefault="00AD380C" w:rsidP="00A22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ненадлежащее исполнение з</w:t>
            </w:r>
            <w:r w:rsidR="001D6BCC">
              <w:rPr>
                <w:rFonts w:ascii="Arial" w:hAnsi="Arial" w:cs="Arial"/>
              </w:rPr>
              <w:t>аё</w:t>
            </w:r>
            <w:r w:rsidR="00FC37EB" w:rsidRPr="00231A84">
              <w:rPr>
                <w:rFonts w:ascii="Arial" w:hAnsi="Arial" w:cs="Arial"/>
              </w:rPr>
              <w:t xml:space="preserve">мщиком иных обязательств по кредитному договору </w:t>
            </w:r>
            <w:r>
              <w:rPr>
                <w:rFonts w:ascii="Arial" w:hAnsi="Arial" w:cs="Arial"/>
              </w:rPr>
              <w:t>з</w:t>
            </w:r>
            <w:r w:rsidR="00BE5AA8" w:rsidRPr="00231A84">
              <w:rPr>
                <w:rFonts w:ascii="Arial" w:hAnsi="Arial" w:cs="Arial"/>
              </w:rPr>
              <w:t xml:space="preserve">аёмщик </w:t>
            </w:r>
            <w:r w:rsidR="00FC37EB" w:rsidRPr="00231A84">
              <w:rPr>
                <w:rFonts w:ascii="Arial" w:hAnsi="Arial" w:cs="Arial"/>
              </w:rPr>
              <w:t>уплачивает неустойк</w:t>
            </w:r>
            <w:r w:rsidR="00BE5AA8" w:rsidRPr="00231A84">
              <w:rPr>
                <w:rFonts w:ascii="Arial" w:hAnsi="Arial" w:cs="Arial"/>
              </w:rPr>
              <w:t>у</w:t>
            </w:r>
            <w:r w:rsidR="00FC37EB" w:rsidRPr="00231A84">
              <w:rPr>
                <w:rFonts w:ascii="Arial" w:hAnsi="Arial" w:cs="Arial"/>
              </w:rPr>
              <w:t xml:space="preserve"> (пени, штрафы) в размере, предусмотренном условиями кредитного договора. 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ED1054" w:rsidP="00C115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 (займа),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B1C" w:rsidRPr="005F463B" w:rsidRDefault="00BE5AA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1D6BCC">
              <w:rPr>
                <w:rFonts w:ascii="Arial" w:hAnsi="Arial" w:cs="Arial"/>
              </w:rPr>
              <w:t xml:space="preserve"> </w:t>
            </w:r>
            <w:r w:rsidR="005828A6" w:rsidRPr="00231A84">
              <w:rPr>
                <w:rFonts w:ascii="Arial" w:hAnsi="Arial" w:cs="Arial"/>
              </w:rPr>
              <w:t>Договор залога н</w:t>
            </w:r>
            <w:r w:rsidR="001D6BCC">
              <w:rPr>
                <w:rFonts w:ascii="Arial" w:hAnsi="Arial" w:cs="Arial"/>
              </w:rPr>
              <w:t>едвижимого имущества</w:t>
            </w:r>
            <w:r w:rsidR="005F463B">
              <w:rPr>
                <w:rFonts w:ascii="Arial" w:hAnsi="Arial" w:cs="Arial"/>
              </w:rPr>
              <w:t>;</w:t>
            </w:r>
          </w:p>
          <w:p w:rsidR="005828A6" w:rsidRPr="00231A84" w:rsidRDefault="00D15B1C" w:rsidP="00A22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 З</w:t>
            </w:r>
            <w:r w:rsidR="001D6BCC">
              <w:rPr>
                <w:rFonts w:ascii="Arial" w:hAnsi="Arial" w:cs="Arial"/>
              </w:rPr>
              <w:t>акладная;</w:t>
            </w:r>
            <w:r w:rsidR="005828A6" w:rsidRPr="00231A84">
              <w:rPr>
                <w:rFonts w:ascii="Arial" w:hAnsi="Arial" w:cs="Arial"/>
              </w:rPr>
              <w:t xml:space="preserve"> </w:t>
            </w:r>
          </w:p>
          <w:p w:rsidR="00BE5AA8" w:rsidRPr="00231A84" w:rsidRDefault="00BE5AA8" w:rsidP="00A228F1">
            <w:pPr>
              <w:tabs>
                <w:tab w:val="left" w:pos="344"/>
                <w:tab w:val="num" w:pos="1980"/>
              </w:tabs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A42EA4" w:rsidRPr="00231A84">
              <w:rPr>
                <w:rFonts w:ascii="Arial" w:hAnsi="Arial" w:cs="Arial"/>
              </w:rPr>
              <w:t xml:space="preserve"> </w:t>
            </w:r>
            <w:r w:rsidR="001D6BCC">
              <w:rPr>
                <w:rFonts w:ascii="Arial" w:hAnsi="Arial" w:cs="Arial"/>
              </w:rPr>
              <w:t>Договор банковского счета;</w:t>
            </w:r>
          </w:p>
          <w:p w:rsidR="005828A6" w:rsidRPr="00231A84" w:rsidRDefault="00BE5AA8" w:rsidP="00A228F1">
            <w:pPr>
              <w:tabs>
                <w:tab w:val="left" w:pos="344"/>
                <w:tab w:val="num" w:pos="1980"/>
              </w:tabs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5828A6" w:rsidRPr="00231A84">
              <w:rPr>
                <w:rFonts w:ascii="Arial" w:hAnsi="Arial" w:cs="Arial"/>
              </w:rPr>
              <w:t xml:space="preserve">Договор страхования </w:t>
            </w:r>
            <w:r w:rsidR="001C3B98" w:rsidRPr="00231A84">
              <w:rPr>
                <w:rFonts w:ascii="Arial" w:hAnsi="Arial" w:cs="Arial"/>
              </w:rPr>
              <w:t xml:space="preserve">в пользу выгодоприобретателя-Банка </w:t>
            </w:r>
            <w:r w:rsidR="007E4B24" w:rsidRPr="00231A84">
              <w:rPr>
                <w:rFonts w:ascii="Arial" w:hAnsi="Arial" w:cs="Arial"/>
              </w:rPr>
              <w:t xml:space="preserve">в согласованной с </w:t>
            </w:r>
            <w:r w:rsidR="00A42EA4" w:rsidRPr="00231A84">
              <w:rPr>
                <w:rFonts w:ascii="Arial" w:hAnsi="Arial" w:cs="Arial"/>
              </w:rPr>
              <w:t xml:space="preserve">Банком </w:t>
            </w:r>
            <w:r w:rsidR="007E4B24" w:rsidRPr="00231A84">
              <w:rPr>
                <w:rFonts w:ascii="Arial" w:hAnsi="Arial" w:cs="Arial"/>
              </w:rPr>
              <w:t>страховой компании</w:t>
            </w:r>
            <w:r w:rsidR="005828A6" w:rsidRPr="00231A84">
              <w:rPr>
                <w:rFonts w:ascii="Arial" w:hAnsi="Arial" w:cs="Arial"/>
              </w:rPr>
              <w:t xml:space="preserve"> в отношении следующих рисков</w:t>
            </w:r>
            <w:r w:rsidRPr="00231A84">
              <w:rPr>
                <w:rFonts w:ascii="Arial" w:hAnsi="Arial" w:cs="Arial"/>
              </w:rPr>
              <w:t>:</w:t>
            </w:r>
          </w:p>
          <w:p w:rsidR="005828A6" w:rsidRPr="00231A84" w:rsidRDefault="00507AB8" w:rsidP="00A228F1">
            <w:pPr>
              <w:tabs>
                <w:tab w:val="left" w:pos="344"/>
                <w:tab w:val="num" w:pos="1980"/>
              </w:tabs>
              <w:ind w:firstLine="269"/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BE5AA8" w:rsidRPr="00231A84">
              <w:rPr>
                <w:rFonts w:ascii="Arial" w:hAnsi="Arial" w:cs="Arial"/>
              </w:rPr>
              <w:t>р</w:t>
            </w:r>
            <w:r w:rsidRPr="00231A84">
              <w:rPr>
                <w:rFonts w:ascii="Arial" w:hAnsi="Arial" w:cs="Arial"/>
              </w:rPr>
              <w:t>иск в отношении утраты и повреждения предмета залога;</w:t>
            </w:r>
          </w:p>
          <w:p w:rsidR="005653E8" w:rsidRPr="00231A84" w:rsidRDefault="00507AB8" w:rsidP="00A228F1">
            <w:pPr>
              <w:tabs>
                <w:tab w:val="left" w:pos="344"/>
                <w:tab w:val="num" w:pos="1980"/>
              </w:tabs>
              <w:ind w:firstLine="269"/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BE5AA8" w:rsidRPr="00231A84">
              <w:rPr>
                <w:rFonts w:ascii="Arial" w:hAnsi="Arial" w:cs="Arial"/>
              </w:rPr>
              <w:t>р</w:t>
            </w:r>
            <w:r w:rsidRPr="00231A84">
              <w:rPr>
                <w:rFonts w:ascii="Arial" w:hAnsi="Arial" w:cs="Arial"/>
              </w:rPr>
              <w:t>иск причинения вреда ж</w:t>
            </w:r>
            <w:r w:rsidR="00AD380C">
              <w:rPr>
                <w:rFonts w:ascii="Arial" w:hAnsi="Arial" w:cs="Arial"/>
              </w:rPr>
              <w:t>изни и потери трудоспособности з</w:t>
            </w:r>
            <w:r w:rsidRPr="00231A84">
              <w:rPr>
                <w:rFonts w:ascii="Arial" w:hAnsi="Arial" w:cs="Arial"/>
              </w:rPr>
              <w:t>аемщика</w:t>
            </w:r>
            <w:r w:rsidR="000C1372">
              <w:rPr>
                <w:rFonts w:ascii="Arial" w:hAnsi="Arial" w:cs="Arial"/>
              </w:rPr>
              <w:t xml:space="preserve"> (по соглашению сторон)</w:t>
            </w:r>
            <w:r w:rsidR="00BE5AA8" w:rsidRPr="00231A84">
              <w:rPr>
                <w:rFonts w:ascii="Arial" w:hAnsi="Arial" w:cs="Arial"/>
              </w:rPr>
              <w:t>;</w:t>
            </w:r>
          </w:p>
          <w:p w:rsidR="005653E8" w:rsidRPr="00231A84" w:rsidRDefault="005828A6" w:rsidP="00A228F1">
            <w:pPr>
              <w:tabs>
                <w:tab w:val="left" w:pos="344"/>
                <w:tab w:val="num" w:pos="1980"/>
              </w:tabs>
              <w:ind w:firstLine="269"/>
              <w:jc w:val="both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- </w:t>
            </w:r>
            <w:r w:rsidR="00BE5AA8" w:rsidRPr="00231A84">
              <w:rPr>
                <w:rFonts w:ascii="Arial" w:hAnsi="Arial" w:cs="Arial"/>
              </w:rPr>
              <w:t>р</w:t>
            </w:r>
            <w:r w:rsidR="00507AB8" w:rsidRPr="00231A84">
              <w:rPr>
                <w:rFonts w:ascii="Arial" w:hAnsi="Arial" w:cs="Arial"/>
              </w:rPr>
              <w:t>иск потери права собственности на предмет залога</w:t>
            </w:r>
            <w:r w:rsidR="000C1372">
              <w:rPr>
                <w:rFonts w:ascii="Arial" w:hAnsi="Arial" w:cs="Arial"/>
              </w:rPr>
              <w:t xml:space="preserve"> </w:t>
            </w:r>
            <w:r w:rsidR="000C1372">
              <w:rPr>
                <w:rFonts w:ascii="Arial" w:hAnsi="Arial" w:cs="Arial"/>
              </w:rPr>
              <w:t>(по соглашению сторон)</w:t>
            </w:r>
            <w:bookmarkStart w:id="0" w:name="_GoBack"/>
            <w:bookmarkEnd w:id="0"/>
            <w:r w:rsidR="001C3B98" w:rsidRPr="00231A84">
              <w:rPr>
                <w:rFonts w:ascii="Arial" w:hAnsi="Arial" w:cs="Arial"/>
              </w:rPr>
              <w:t>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ED1054" w:rsidP="00C115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 условия увеличения значения переменной процентной ставки по договору потребительского кредита (займа), соответствующие требованиям настоящего Федерального закона,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</w:t>
            </w:r>
            <w:r>
              <w:rPr>
                <w:rFonts w:ascii="Arial" w:hAnsi="Arial" w:cs="Arial"/>
              </w:rPr>
              <w:lastRenderedPageBreak/>
              <w:t>получающего доходы в валюте, отличной от валюты кредита (займа)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FFD" w:rsidRPr="00231A84" w:rsidRDefault="00743F35" w:rsidP="00C115CE">
            <w:pPr>
              <w:jc w:val="both"/>
              <w:rPr>
                <w:rFonts w:ascii="Arial" w:hAnsi="Arial" w:cs="Arial"/>
              </w:rPr>
            </w:pPr>
            <w:r w:rsidRPr="009D786E">
              <w:rPr>
                <w:sz w:val="18"/>
                <w:szCs w:val="18"/>
              </w:rPr>
              <w:lastRenderedPageBreak/>
              <w:t xml:space="preserve">В </w:t>
            </w:r>
            <w:r w:rsidRPr="00C115CE">
              <w:rPr>
                <w:rFonts w:ascii="Arial" w:hAnsi="Arial" w:cs="Arial"/>
              </w:rPr>
              <w:t xml:space="preserve">случае изменения </w:t>
            </w:r>
            <w:hyperlink r:id="rId12" w:history="1">
              <w:r w:rsidRPr="00C115CE">
                <w:rPr>
                  <w:rFonts w:ascii="Arial" w:hAnsi="Arial" w:cs="Arial"/>
                </w:rPr>
                <w:t>ключевой ставк</w:t>
              </w:r>
            </w:hyperlink>
            <w:r w:rsidRPr="00C115CE">
              <w:rPr>
                <w:rFonts w:ascii="Arial" w:hAnsi="Arial" w:cs="Arial"/>
              </w:rPr>
              <w:t>и Центрального банка Российской Федерации, Банк имеет право без оформления дополнительного соглашения к Кредитному договору с уведомлением Заемщика в соответствии с порядком, указанном в Кредитном договоре производить уменьшение размера процентной ставки по настоящему Договору или увеличение процентной ставки по настоящему Договору на одну треть, но не более, чем на 4 процентных пункта</w:t>
            </w:r>
            <w:r>
              <w:rPr>
                <w:rFonts w:ascii="Arial" w:hAnsi="Arial" w:cs="Arial"/>
              </w:rPr>
              <w:t xml:space="preserve">. </w:t>
            </w:r>
            <w:r w:rsidR="007E4B24" w:rsidRPr="00231A84">
              <w:rPr>
                <w:rFonts w:ascii="Arial" w:hAnsi="Arial" w:cs="Arial"/>
              </w:rPr>
              <w:t xml:space="preserve">При ненадлежащем обслуживании кредита </w:t>
            </w:r>
            <w:r w:rsidR="001C3B98" w:rsidRPr="00231A84">
              <w:rPr>
                <w:rFonts w:ascii="Arial" w:hAnsi="Arial" w:cs="Arial"/>
              </w:rPr>
              <w:t xml:space="preserve">процентная </w:t>
            </w:r>
            <w:r w:rsidR="007E4B24" w:rsidRPr="00231A84">
              <w:rPr>
                <w:rFonts w:ascii="Arial" w:hAnsi="Arial" w:cs="Arial"/>
              </w:rPr>
              <w:t xml:space="preserve">ставка по кредиту может быть повышена </w:t>
            </w:r>
            <w:r w:rsidR="001C3B98" w:rsidRPr="00231A84">
              <w:rPr>
                <w:rFonts w:ascii="Arial" w:hAnsi="Arial" w:cs="Arial"/>
              </w:rPr>
              <w:t xml:space="preserve">Банком </w:t>
            </w:r>
            <w:r w:rsidR="007E4B24" w:rsidRPr="00231A84">
              <w:rPr>
                <w:rFonts w:ascii="Arial" w:hAnsi="Arial" w:cs="Arial"/>
              </w:rPr>
              <w:t>в одностороннем порядке.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овердрафта, может отличаться от валюты кредита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7E4B24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Не применимо.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jc w:val="center"/>
              <w:rPr>
                <w:rFonts w:ascii="Arial" w:hAnsi="Arial" w:cs="Arial"/>
                <w:lang w:val="en-US"/>
              </w:rPr>
            </w:pPr>
            <w:r w:rsidRPr="00231A84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805ED0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Информация о возможности запрета уступки </w:t>
            </w:r>
            <w:hyperlink w:anchor="sub_3013" w:history="1">
              <w:r w:rsidRPr="00231A84">
                <w:rPr>
                  <w:rFonts w:ascii="Arial" w:hAnsi="Arial" w:cs="Arial"/>
                </w:rPr>
                <w:t>кредитором</w:t>
              </w:r>
            </w:hyperlink>
            <w:r w:rsidRPr="00231A84">
              <w:rPr>
                <w:rFonts w:ascii="Arial" w:hAnsi="Arial" w:cs="Arial"/>
              </w:rPr>
              <w:t xml:space="preserve"> третьим лицам прав (требований) по </w:t>
            </w:r>
            <w:r w:rsidR="00FC37EB" w:rsidRPr="00231A84">
              <w:rPr>
                <w:rFonts w:ascii="Arial" w:hAnsi="Arial" w:cs="Arial"/>
              </w:rPr>
              <w:t xml:space="preserve">кредитному </w:t>
            </w:r>
            <w:r w:rsidRPr="00231A84">
              <w:rPr>
                <w:rFonts w:ascii="Arial" w:hAnsi="Arial" w:cs="Arial"/>
              </w:rPr>
              <w:t>договору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5828A6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Не применимо</w:t>
            </w:r>
            <w:r w:rsidR="00936776" w:rsidRPr="00231A84">
              <w:rPr>
                <w:rFonts w:ascii="Arial" w:hAnsi="Arial" w:cs="Arial"/>
              </w:rPr>
              <w:t>.</w:t>
            </w: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EF16B3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 xml:space="preserve">Порядок предоставления заемщиком информации об использовании кредита (при включении в </w:t>
            </w:r>
            <w:r w:rsidR="00FC37EB" w:rsidRPr="00231A84">
              <w:rPr>
                <w:rFonts w:ascii="Arial" w:hAnsi="Arial" w:cs="Arial"/>
              </w:rPr>
              <w:t xml:space="preserve">кредитный </w:t>
            </w:r>
            <w:r w:rsidRPr="00231A84">
              <w:rPr>
                <w:rFonts w:ascii="Arial" w:hAnsi="Arial" w:cs="Arial"/>
              </w:rPr>
              <w:t xml:space="preserve">договор </w:t>
            </w:r>
            <w:r w:rsidR="00FC37EB" w:rsidRPr="00231A84">
              <w:rPr>
                <w:rFonts w:ascii="Arial" w:hAnsi="Arial" w:cs="Arial"/>
              </w:rPr>
              <w:t>у</w:t>
            </w:r>
            <w:r w:rsidRPr="00231A84">
              <w:rPr>
                <w:rFonts w:ascii="Arial" w:hAnsi="Arial" w:cs="Arial"/>
              </w:rPr>
              <w:t>словия об испол</w:t>
            </w:r>
            <w:r w:rsidR="001D6BCC">
              <w:rPr>
                <w:rFonts w:ascii="Arial" w:hAnsi="Arial" w:cs="Arial"/>
              </w:rPr>
              <w:t xml:space="preserve">ьзовании заемщиком полученного </w:t>
            </w:r>
            <w:r w:rsidRPr="00231A84">
              <w:rPr>
                <w:rFonts w:ascii="Arial" w:hAnsi="Arial" w:cs="Arial"/>
              </w:rPr>
              <w:t>кредита на определенные цели)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54" w:rsidRPr="00C115CE" w:rsidRDefault="00ED1054" w:rsidP="00C115CE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</w:t>
            </w:r>
            <w:r w:rsidRPr="00C115CE">
              <w:rPr>
                <w:rFonts w:ascii="Arial" w:hAnsi="Arial" w:cs="Arial"/>
                <w:szCs w:val="16"/>
              </w:rPr>
              <w:t>Капитальный ремонт и иные неотделимые улучшения предмета ипотеки;</w:t>
            </w:r>
          </w:p>
          <w:p w:rsidR="00A353EB" w:rsidRPr="00C115CE" w:rsidRDefault="00ED1054" w:rsidP="00ED1054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</w:t>
            </w:r>
            <w:r w:rsidRPr="00C115CE">
              <w:rPr>
                <w:rFonts w:ascii="Arial" w:hAnsi="Arial" w:cs="Arial"/>
                <w:szCs w:val="16"/>
              </w:rPr>
              <w:t>Потребительские цели, не связанные с осуществлением предпринимательской деятельности (в случае предоставления кредита под залог объекта нежилой недвижимости)</w:t>
            </w:r>
            <w:r w:rsidR="00A353EB" w:rsidRPr="00C115CE">
              <w:rPr>
                <w:rFonts w:ascii="Arial" w:hAnsi="Arial" w:cs="Arial"/>
                <w:szCs w:val="16"/>
              </w:rPr>
              <w:t>.</w:t>
            </w:r>
          </w:p>
          <w:p w:rsidR="00805ED0" w:rsidRPr="00231A84" w:rsidRDefault="00805ED0" w:rsidP="00AD380C">
            <w:pPr>
              <w:rPr>
                <w:rFonts w:ascii="Arial" w:hAnsi="Arial" w:cs="Arial"/>
              </w:rPr>
            </w:pPr>
          </w:p>
        </w:tc>
      </w:tr>
      <w:tr w:rsidR="00805ED0" w:rsidRPr="00231A84" w:rsidTr="00C115CE">
        <w:trPr>
          <w:trHeight w:val="33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EF16B3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Подсудность споров по искам кредитора к заемщику</w:t>
            </w:r>
          </w:p>
        </w:tc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241AD8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Хамовнический районный суд города Москвы (адрес: 119121, г. Москва, 7-й Ростовский пер., д. 21).</w:t>
            </w:r>
          </w:p>
        </w:tc>
      </w:tr>
      <w:tr w:rsidR="00EB1C5C" w:rsidRPr="00231A84" w:rsidTr="00C115CE">
        <w:trPr>
          <w:trHeight w:val="3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B5167B" w:rsidRDefault="00805ED0" w:rsidP="00A228F1">
            <w:pPr>
              <w:jc w:val="center"/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5C" w:rsidRPr="00231A84" w:rsidRDefault="00EF16B3" w:rsidP="00A228F1">
            <w:pPr>
              <w:rPr>
                <w:rFonts w:ascii="Arial" w:hAnsi="Arial" w:cs="Arial"/>
              </w:rPr>
            </w:pPr>
            <w:r w:rsidRPr="00231A84">
              <w:rPr>
                <w:rFonts w:ascii="Arial" w:hAnsi="Arial" w:cs="Arial"/>
              </w:rPr>
              <w:t>Формуляры или иные стандартные формы, в которых определены общие условия договора</w:t>
            </w: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D0" w:rsidRPr="00231A84" w:rsidRDefault="001F1AB3" w:rsidP="00A22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</w:t>
            </w:r>
            <w:r w:rsidR="00AD380C">
              <w:rPr>
                <w:rFonts w:ascii="Arial" w:hAnsi="Arial" w:cs="Arial"/>
              </w:rPr>
              <w:t>бщи</w:t>
            </w:r>
            <w:r>
              <w:rPr>
                <w:rFonts w:ascii="Arial" w:hAnsi="Arial" w:cs="Arial"/>
              </w:rPr>
              <w:t>х</w:t>
            </w:r>
            <w:r w:rsidR="00AD380C">
              <w:rPr>
                <w:rFonts w:ascii="Arial" w:hAnsi="Arial" w:cs="Arial"/>
              </w:rPr>
              <w:t xml:space="preserve"> условия </w:t>
            </w:r>
            <w:r w:rsidR="00826C53">
              <w:rPr>
                <w:rFonts w:ascii="Arial" w:hAnsi="Arial" w:cs="Arial"/>
              </w:rPr>
              <w:t>договора</w:t>
            </w:r>
            <w:r w:rsidR="00AD380C">
              <w:rPr>
                <w:rFonts w:ascii="Arial" w:hAnsi="Arial" w:cs="Arial"/>
              </w:rPr>
              <w:t xml:space="preserve"> </w:t>
            </w:r>
            <w:r w:rsidR="00805ED0" w:rsidRPr="00231A84">
              <w:rPr>
                <w:rFonts w:ascii="Arial" w:hAnsi="Arial" w:cs="Arial"/>
              </w:rPr>
              <w:t>размещены</w:t>
            </w:r>
            <w:r w:rsidR="002F628B" w:rsidRPr="00231A84">
              <w:rPr>
                <w:rFonts w:ascii="Arial" w:hAnsi="Arial" w:cs="Arial"/>
              </w:rPr>
              <w:t xml:space="preserve"> на сайте Банка</w:t>
            </w:r>
            <w:r w:rsidR="001D6BCC">
              <w:rPr>
                <w:rFonts w:ascii="Arial" w:hAnsi="Arial" w:cs="Arial"/>
              </w:rPr>
              <w:t xml:space="preserve"> в сети Интернет</w:t>
            </w:r>
            <w:r w:rsidR="002F628B" w:rsidRPr="00231A84">
              <w:rPr>
                <w:rFonts w:ascii="Arial" w:hAnsi="Arial" w:cs="Arial"/>
              </w:rPr>
              <w:t>:</w:t>
            </w:r>
          </w:p>
          <w:p w:rsidR="009A74D8" w:rsidRDefault="00337430" w:rsidP="00A228F1">
            <w:pPr>
              <w:rPr>
                <w:rFonts w:ascii="Arial" w:hAnsi="Arial" w:cs="Arial"/>
                <w:u w:val="single"/>
              </w:rPr>
            </w:pPr>
            <w:hyperlink r:id="rId13" w:history="1">
              <w:r w:rsidR="009A74D8" w:rsidRPr="00231A84">
                <w:rPr>
                  <w:rStyle w:val="af6"/>
                  <w:rFonts w:ascii="Arial" w:hAnsi="Arial" w:cs="Arial"/>
                </w:rPr>
                <w:t>https://www.derzhava.ru/private-service/credit.html</w:t>
              </w:r>
            </w:hyperlink>
          </w:p>
          <w:p w:rsidR="00826C53" w:rsidRPr="00231A84" w:rsidRDefault="00826C53" w:rsidP="00A228F1">
            <w:pPr>
              <w:rPr>
                <w:rFonts w:ascii="Arial" w:hAnsi="Arial" w:cs="Arial"/>
                <w:u w:val="single"/>
              </w:rPr>
            </w:pPr>
          </w:p>
        </w:tc>
      </w:tr>
      <w:tr w:rsidR="00743F35" w:rsidRPr="00231A84" w:rsidTr="00C115CE">
        <w:trPr>
          <w:trHeight w:val="3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Pr="00C115CE" w:rsidRDefault="00743F35" w:rsidP="00A228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Default="00017D2D" w:rsidP="00017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743F35">
              <w:rPr>
                <w:rFonts w:ascii="Arial" w:hAnsi="Arial" w:cs="Arial"/>
              </w:rPr>
              <w:t xml:space="preserve">нформация о праве заемщика обратиться к кредитору с требованием, указанным в </w:t>
            </w:r>
            <w:hyperlink r:id="rId14" w:history="1">
              <w:r w:rsidR="00743F35" w:rsidRPr="00017D2D">
                <w:rPr>
                  <w:rFonts w:ascii="Arial" w:hAnsi="Arial" w:cs="Arial"/>
                </w:rPr>
                <w:t>части 1 статьи 6.1-1</w:t>
              </w:r>
            </w:hyperlink>
            <w:r w:rsidR="00743F35">
              <w:rPr>
                <w:rFonts w:ascii="Arial" w:hAnsi="Arial" w:cs="Arial"/>
              </w:rPr>
              <w:t xml:space="preserve"> и (или) </w:t>
            </w:r>
            <w:hyperlink r:id="rId15" w:history="1">
              <w:r w:rsidR="00743F35" w:rsidRPr="00017D2D">
                <w:rPr>
                  <w:rFonts w:ascii="Arial" w:hAnsi="Arial" w:cs="Arial"/>
                </w:rPr>
                <w:t>части 1 статьи 6.1-2</w:t>
              </w:r>
            </w:hyperlink>
            <w:r w:rsidR="00743F35">
              <w:rPr>
                <w:rFonts w:ascii="Arial" w:hAnsi="Arial" w:cs="Arial"/>
              </w:rPr>
              <w:t xml:space="preserve"> настоящего Федерального закона, и об условиях, при наступлении которых у заемщика возникает соответствующее право</w:t>
            </w:r>
          </w:p>
          <w:p w:rsidR="00743F35" w:rsidRPr="00231A84" w:rsidRDefault="00743F35" w:rsidP="00A228F1">
            <w:pPr>
              <w:rPr>
                <w:rFonts w:ascii="Arial" w:hAnsi="Arial" w:cs="Arial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Pr="00E71135" w:rsidRDefault="00743F35" w:rsidP="00743F35">
            <w:pPr>
              <w:tabs>
                <w:tab w:val="left" w:pos="0"/>
                <w:tab w:val="left" w:pos="1134"/>
              </w:tabs>
              <w:spacing w:before="120"/>
              <w:ind w:firstLine="709"/>
              <w:rPr>
                <w:i/>
                <w:sz w:val="16"/>
                <w:szCs w:val="16"/>
              </w:rPr>
            </w:pPr>
            <w:r w:rsidRPr="00E71135">
              <w:rPr>
                <w:i/>
                <w:sz w:val="16"/>
                <w:szCs w:val="16"/>
              </w:rPr>
              <w:t xml:space="preserve">Заемщик в любой момент в течение времени действия Договора, за исключением случая, указанного в пункте 6 части 2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>Федеральный закон от 21.12.2013 N 353-ФЗ «О потребительском кредите (займе)» (далее –Федеральный закон)</w:t>
            </w:r>
            <w:r w:rsidRPr="00E71135">
              <w:rPr>
                <w:sz w:val="16"/>
                <w:szCs w:val="16"/>
              </w:rPr>
              <w:t xml:space="preserve"> </w:t>
            </w:r>
            <w:r w:rsidRPr="00E71135">
              <w:rPr>
                <w:i/>
                <w:sz w:val="16"/>
                <w:szCs w:val="16"/>
              </w:rPr>
              <w:t>вправе обратиться к кредитору с требованием о предоставлении льготного периода при одновременном соблюдении следующих условий:</w:t>
            </w:r>
          </w:p>
          <w:p w:rsidR="00743F35" w:rsidRPr="00E71135" w:rsidRDefault="00743F35" w:rsidP="00743F35">
            <w:pPr>
              <w:tabs>
                <w:tab w:val="left" w:pos="0"/>
                <w:tab w:val="left" w:pos="1134"/>
              </w:tabs>
              <w:ind w:firstLine="709"/>
              <w:rPr>
                <w:i/>
                <w:sz w:val="16"/>
                <w:szCs w:val="16"/>
              </w:rPr>
            </w:pPr>
            <w:r w:rsidRPr="00E71135">
              <w:rPr>
                <w:i/>
                <w:sz w:val="16"/>
                <w:szCs w:val="16"/>
              </w:rPr>
              <w:t>1) размер кредита, предоставленного по настоящему Договору, не превышает максимальный размер кредита, установленный Правительством Российской Федерации для кредитов, по которому Заемщик вправе обратиться с требованием к Банку о предоставлении льготного периода. Максимальный размер кредита для кредитов, по которому Заемщик вправе обратиться с требованием к Банку о предоставлении льготного периода, может быть установлен Правительством Российской Федерации с учетом региональных особенностей;</w:t>
            </w:r>
          </w:p>
          <w:p w:rsidR="00743F35" w:rsidRPr="00E71135" w:rsidRDefault="00743F35" w:rsidP="00743F35">
            <w:pPr>
              <w:tabs>
                <w:tab w:val="left" w:pos="0"/>
                <w:tab w:val="left" w:pos="1134"/>
              </w:tabs>
              <w:ind w:firstLine="709"/>
              <w:rPr>
                <w:i/>
                <w:sz w:val="16"/>
                <w:szCs w:val="16"/>
              </w:rPr>
            </w:pPr>
            <w:r w:rsidRPr="00E71135">
              <w:rPr>
                <w:i/>
                <w:sz w:val="16"/>
                <w:szCs w:val="16"/>
              </w:rPr>
              <w:t xml:space="preserve">2) условия Договора ранее не изменялись по требованию Заемщика (одного из Заемщиков), указанному в настоящем пункте (вне зависимости от перехода прав (требований) по Договору к другому кредитору), а также не изменялись по требованию Заемщика (одного из Заемщиков), указанному в настоящем пункте, условия первоначального кредитного договора, прекращенного в связи с заключением с Заемщиком (одним из Заемщиков) нового кредитного договора, обязательства по которому обеспечены тем же предметом ипотеки, что и обязательства по первоначальному кредитному договору. При этом ранее осуществленное изменение условий кредитного договора по требованию Заемщика (одного из Заемщиков), указанному в части 2, в связи с обстоятельствами, предусмотренными пунктами 1-5 части 2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 xml:space="preserve">Федерального закона, не рассматривается в качестве </w:t>
            </w:r>
            <w:r w:rsidRPr="00E71135">
              <w:rPr>
                <w:i/>
                <w:sz w:val="16"/>
                <w:szCs w:val="16"/>
              </w:rPr>
              <w:lastRenderedPageBreak/>
              <w:t xml:space="preserve">несоблюдения требований настоящего пункта и не является основанием для отказа в предоставлении льготного периода в случае обращения Заемщика (одного из Заемщиков) с требованием, указанным в настоящей части, в связи с обстоятельствами, предусмотренными пунктом 6 части 2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 xml:space="preserve">Федерального закона от 21.12.2013 N 353-ФЗ «О потребительском кредите (займе)». Ранее осуществленное изменение условий кредитного договора по требованию Заемщика (одного из Заемщиков), указанному в настоящей части, в связи с обстоятельствами, предусмотренными пунктом 6 части 2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 xml:space="preserve">Федерального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(одного из Заемщиков) с требованием, указанным в настоящей части, в связи с обстоятельствами, предусмотренными пунктами 1-5 части 2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>Федерального закона;</w:t>
            </w:r>
          </w:p>
          <w:p w:rsidR="00743F35" w:rsidRPr="00E71135" w:rsidRDefault="00743F35" w:rsidP="00743F35">
            <w:pPr>
              <w:tabs>
                <w:tab w:val="left" w:pos="0"/>
                <w:tab w:val="left" w:pos="1134"/>
              </w:tabs>
              <w:ind w:firstLine="709"/>
              <w:rPr>
                <w:i/>
                <w:sz w:val="16"/>
                <w:szCs w:val="16"/>
              </w:rPr>
            </w:pPr>
            <w:r w:rsidRPr="00E71135">
              <w:rPr>
                <w:i/>
                <w:sz w:val="16"/>
                <w:szCs w:val="16"/>
              </w:rPr>
              <w:t xml:space="preserve">3) предметом ипотеки является жилое помещение, являющееся единственным пригодным для постоянного проживания Заемщика,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 жилым помещением, вытекающее из договора участия в долевом строительстве, заключенного в соответствии с </w:t>
            </w:r>
            <w:hyperlink r:id="rId16" w:history="1">
              <w:r w:rsidRPr="00E71135">
                <w:rPr>
                  <w:i/>
                  <w:sz w:val="16"/>
                  <w:szCs w:val="16"/>
                </w:rPr>
                <w:t>Федеральным законом</w:t>
              </w:r>
            </w:hyperlink>
            <w:r w:rsidRPr="00E71135">
              <w:rPr>
                <w:i/>
                <w:sz w:val="16"/>
                <w:szCs w:val="16"/>
              </w:rPr>
      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При этом не учитывается право Заемщика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 </w:t>
            </w:r>
            <w:hyperlink r:id="rId17" w:history="1">
              <w:r w:rsidRPr="00E71135">
                <w:rPr>
                  <w:i/>
                  <w:sz w:val="16"/>
                  <w:szCs w:val="16"/>
                </w:rPr>
                <w:t>частью 2 статьи 50</w:t>
              </w:r>
            </w:hyperlink>
            <w:r w:rsidRPr="00E71135">
              <w:rPr>
                <w:i/>
                <w:sz w:val="16"/>
                <w:szCs w:val="16"/>
              </w:rPr>
              <w:t xml:space="preserve"> Жилищного кодекса Российской Федерации;</w:t>
            </w:r>
          </w:p>
          <w:p w:rsidR="00743F35" w:rsidRPr="00E71135" w:rsidRDefault="00743F35" w:rsidP="00743F35">
            <w:pPr>
              <w:tabs>
                <w:tab w:val="left" w:pos="0"/>
                <w:tab w:val="left" w:pos="1134"/>
              </w:tabs>
              <w:ind w:firstLine="709"/>
              <w:rPr>
                <w:i/>
                <w:sz w:val="16"/>
                <w:szCs w:val="16"/>
              </w:rPr>
            </w:pPr>
            <w:r w:rsidRPr="00E71135">
              <w:rPr>
                <w:i/>
                <w:sz w:val="16"/>
                <w:szCs w:val="16"/>
              </w:rPr>
              <w:t>4) Заемщик на день направления требования, указанного в настоящей части, находится в трудной жизненной ситуации;</w:t>
            </w:r>
          </w:p>
          <w:p w:rsidR="00743F35" w:rsidRDefault="00743F35" w:rsidP="00C115CE">
            <w:pPr>
              <w:tabs>
                <w:tab w:val="left" w:pos="0"/>
                <w:tab w:val="left" w:pos="1134"/>
              </w:tabs>
              <w:ind w:firstLine="709"/>
              <w:rPr>
                <w:rFonts w:ascii="Arial" w:hAnsi="Arial" w:cs="Arial"/>
              </w:rPr>
            </w:pPr>
            <w:r w:rsidRPr="00E71135">
              <w:rPr>
                <w:i/>
                <w:sz w:val="16"/>
                <w:szCs w:val="16"/>
              </w:rPr>
              <w:t xml:space="preserve">5) на день получения кредитором требования отсутствуют обстоятельства, указанные в пунктах 5-6 части 1 статьи </w:t>
            </w:r>
            <w:r w:rsidRPr="00E71135">
              <w:rPr>
                <w:bCs/>
                <w:i/>
                <w:sz w:val="16"/>
                <w:szCs w:val="16"/>
              </w:rPr>
              <w:t xml:space="preserve">6.1-1. </w:t>
            </w:r>
            <w:r w:rsidRPr="00E71135">
              <w:rPr>
                <w:i/>
                <w:sz w:val="16"/>
                <w:szCs w:val="16"/>
              </w:rPr>
              <w:t>Федерального закона.</w:t>
            </w:r>
          </w:p>
        </w:tc>
      </w:tr>
      <w:tr w:rsidR="00743F35" w:rsidRPr="00231A84" w:rsidTr="00C115CE">
        <w:trPr>
          <w:trHeight w:val="3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Default="00743F35" w:rsidP="00E855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1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Default="00743F35" w:rsidP="00017D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Информация о праве заемщика установить в соответствии с Федеральным </w:t>
            </w:r>
            <w:hyperlink r:id="rId18" w:history="1">
              <w:r w:rsidRPr="00017D2D">
                <w:rPr>
                  <w:rFonts w:ascii="Arial" w:hAnsi="Arial" w:cs="Arial"/>
                </w:rPr>
                <w:t>законом</w:t>
              </w:r>
            </w:hyperlink>
            <w:r>
              <w:rPr>
                <w:rFonts w:ascii="Arial" w:hAnsi="Arial" w:cs="Arial"/>
              </w:rPr>
              <w:t xml:space="preserve"> от 30 декабря 2004 года N 218-ФЗ "О кредитных историях" запрет на заключение с ним договоров потребительского кредита (займа), за исключением договоров потребительского кредита (займа), обязательства по которым обеспечены ипотекой и (или) залогом транспортного средства,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</w:t>
            </w:r>
            <w:hyperlink r:id="rId19" w:history="1">
              <w:r w:rsidRPr="00017D2D">
                <w:rPr>
                  <w:rFonts w:ascii="Arial" w:hAnsi="Arial" w:cs="Arial"/>
                </w:rPr>
                <w:t>частью 4 статьи 104</w:t>
              </w:r>
            </w:hyperlink>
            <w:r>
              <w:rPr>
                <w:rFonts w:ascii="Arial" w:hAnsi="Arial" w:cs="Arial"/>
              </w:rPr>
              <w:t xml:space="preserve"> Федерального закона от 29 декабря 2012 года N 273-ФЗ "Об образовании в Российской Федерации" (далее - запрет), о порядке и способах установления (снятия) запрета, об условиях запрета, об обязанности кредитной организации, микрофинансовой организации отказать заемщику в заключении договора потребительского кредита (займа)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налогоплательщика, выявленного в рамках проверки, проведенной в соответствии с </w:t>
            </w:r>
            <w:hyperlink r:id="rId20" w:history="1">
              <w:r w:rsidRPr="00017D2D">
                <w:rPr>
                  <w:rFonts w:ascii="Arial" w:hAnsi="Arial" w:cs="Arial"/>
                </w:rPr>
                <w:t>частью 4.1 статьи 7</w:t>
              </w:r>
            </w:hyperlink>
            <w:r>
              <w:rPr>
                <w:rFonts w:ascii="Arial" w:hAnsi="Arial" w:cs="Arial"/>
              </w:rPr>
              <w:t xml:space="preserve"> настоящего Федерального закона, или невозможности самостоятельного получения кредитной организацией, микрофинансовой организацией в порядке, установленном </w:t>
            </w:r>
            <w:hyperlink r:id="rId21" w:history="1">
              <w:r w:rsidRPr="00017D2D">
                <w:rPr>
                  <w:rFonts w:ascii="Arial" w:hAnsi="Arial" w:cs="Arial"/>
                </w:rPr>
                <w:t>частью 4.2 статьи 7</w:t>
              </w:r>
            </w:hyperlink>
            <w:r>
              <w:rPr>
                <w:rFonts w:ascii="Arial" w:hAnsi="Arial" w:cs="Arial"/>
              </w:rPr>
              <w:t xml:space="preserve"> настоящего Федерального закона, сведений об идентификационном номере налогоплательщика, принадлежащем заемщику, о случаях, когда юридические и физические лица не вправе требовать исполнения заемщиком обязательств по договору потребительского кредита (займа) в соответствии с </w:t>
            </w:r>
            <w:hyperlink r:id="rId22" w:history="1">
              <w:r w:rsidRPr="00017D2D">
                <w:rPr>
                  <w:rFonts w:ascii="Arial" w:hAnsi="Arial" w:cs="Arial"/>
                </w:rPr>
                <w:t>частью 6 статьи 13</w:t>
              </w:r>
            </w:hyperlink>
            <w:r>
              <w:rPr>
                <w:rFonts w:ascii="Arial" w:hAnsi="Arial" w:cs="Arial"/>
              </w:rPr>
              <w:t xml:space="preserve"> настоящего Федерального закона, о порядке оспаривания в соответствии с </w:t>
            </w:r>
            <w:hyperlink r:id="rId23" w:history="1">
              <w:r w:rsidRPr="00017D2D">
                <w:rPr>
                  <w:rFonts w:ascii="Arial" w:hAnsi="Arial" w:cs="Arial"/>
                </w:rPr>
                <w:t>частями 4.1-1</w:t>
              </w:r>
            </w:hyperlink>
            <w:r>
              <w:rPr>
                <w:rFonts w:ascii="Arial" w:hAnsi="Arial" w:cs="Arial"/>
              </w:rPr>
              <w:t xml:space="preserve"> и </w:t>
            </w:r>
            <w:hyperlink r:id="rId24" w:history="1">
              <w:r w:rsidRPr="00017D2D">
                <w:rPr>
                  <w:rFonts w:ascii="Arial" w:hAnsi="Arial" w:cs="Arial"/>
                </w:rPr>
                <w:t>4.1-2 статьи 8</w:t>
              </w:r>
            </w:hyperlink>
            <w:r>
              <w:rPr>
                <w:rFonts w:ascii="Arial" w:hAnsi="Arial" w:cs="Arial"/>
              </w:rPr>
              <w:t xml:space="preserve"> Федерального закона от 30 декабря 2004 года N 218-ФЗ "О кредитных историях" информации, содержащейся в кредитной истории, о договоре потребительского кредита (займа), заключенном с субъектом кредитной истории - физическим лицом при наличии действующего запрета (для кредитных организаций, микрофинансовых организаций).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35" w:rsidRPr="00C115CE" w:rsidRDefault="00743F35" w:rsidP="00C115CE">
            <w:pPr>
              <w:autoSpaceDE w:val="0"/>
              <w:autoSpaceDN w:val="0"/>
              <w:adjustRightInd w:val="0"/>
              <w:jc w:val="both"/>
              <w:rPr>
                <w:i/>
                <w:sz w:val="12"/>
                <w:szCs w:val="12"/>
              </w:rPr>
            </w:pPr>
            <w:r w:rsidRPr="00743F35">
              <w:rPr>
                <w:rFonts w:ascii="Arial" w:hAnsi="Arial" w:cs="Arial"/>
              </w:rPr>
              <w:t>Не применимо.</w:t>
            </w:r>
          </w:p>
        </w:tc>
      </w:tr>
    </w:tbl>
    <w:p w:rsidR="00450A46" w:rsidRPr="001A4FFD" w:rsidRDefault="00450A46" w:rsidP="005F463B">
      <w:pPr>
        <w:spacing w:before="120"/>
        <w:jc w:val="center"/>
        <w:rPr>
          <w:b/>
          <w:snapToGrid w:val="0"/>
        </w:rPr>
      </w:pPr>
    </w:p>
    <w:sectPr w:rsidR="00450A46" w:rsidRPr="001A4FFD" w:rsidSect="00AF355C">
      <w:headerReference w:type="default" r:id="rId25"/>
      <w:footerReference w:type="default" r:id="rId26"/>
      <w:footnotePr>
        <w:numRestart w:val="eachSect"/>
      </w:footnotePr>
      <w:endnotePr>
        <w:numFmt w:val="decimal"/>
      </w:endnotePr>
      <w:pgSz w:w="16838" w:h="11906" w:orient="landscape"/>
      <w:pgMar w:top="701" w:right="1387" w:bottom="709" w:left="1560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30" w:rsidRDefault="00337430">
      <w:r>
        <w:separator/>
      </w:r>
    </w:p>
  </w:endnote>
  <w:endnote w:type="continuationSeparator" w:id="0">
    <w:p w:rsidR="00337430" w:rsidRDefault="0033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961"/>
      <w:gridCol w:w="561"/>
    </w:tblGrid>
    <w:tr w:rsidR="00AB3D5A" w:rsidTr="00E87B82">
      <w:trPr>
        <w:trHeight w:val="412"/>
      </w:trPr>
      <w:tc>
        <w:tcPr>
          <w:tcW w:w="4807" w:type="pct"/>
          <w:tcBorders>
            <w:top w:val="single" w:sz="4" w:space="0" w:color="000000"/>
          </w:tcBorders>
        </w:tcPr>
        <w:p w:rsidR="00AB3D5A" w:rsidRPr="00625ADC" w:rsidRDefault="00AB3D5A" w:rsidP="001317C2">
          <w:pPr>
            <w:pStyle w:val="5"/>
            <w:spacing w:before="0"/>
            <w:jc w:val="right"/>
            <w:rPr>
              <w:b/>
              <w:bCs/>
              <w:noProof/>
              <w:color w:val="000000"/>
              <w:sz w:val="16"/>
              <w:szCs w:val="16"/>
            </w:rPr>
          </w:pPr>
        </w:p>
      </w:tc>
      <w:tc>
        <w:tcPr>
          <w:tcW w:w="193" w:type="pct"/>
          <w:tcBorders>
            <w:top w:val="single" w:sz="4" w:space="0" w:color="C0504D"/>
          </w:tcBorders>
          <w:shd w:val="clear" w:color="auto" w:fill="82302E"/>
          <w:vAlign w:val="center"/>
        </w:tcPr>
        <w:p w:rsidR="00AB3D5A" w:rsidRPr="00CA786F" w:rsidRDefault="00972EA1" w:rsidP="00630BC3">
          <w:pPr>
            <w:pStyle w:val="a7"/>
            <w:jc w:val="center"/>
            <w:rPr>
              <w:b/>
              <w:color w:val="FFFFFF"/>
              <w:sz w:val="28"/>
              <w:szCs w:val="28"/>
            </w:rPr>
          </w:pPr>
          <w:r w:rsidRPr="00CA786F">
            <w:rPr>
              <w:b/>
              <w:sz w:val="28"/>
              <w:szCs w:val="28"/>
            </w:rPr>
            <w:fldChar w:fldCharType="begin"/>
          </w:r>
          <w:r w:rsidR="00AB3D5A" w:rsidRPr="00CA786F">
            <w:rPr>
              <w:b/>
              <w:sz w:val="28"/>
              <w:szCs w:val="28"/>
            </w:rPr>
            <w:instrText xml:space="preserve"> PAGE   \* MERGEFORMAT </w:instrText>
          </w:r>
          <w:r w:rsidRPr="00CA786F">
            <w:rPr>
              <w:b/>
              <w:sz w:val="28"/>
              <w:szCs w:val="28"/>
            </w:rPr>
            <w:fldChar w:fldCharType="separate"/>
          </w:r>
          <w:r w:rsidR="000C1372" w:rsidRPr="000C1372">
            <w:rPr>
              <w:b/>
              <w:noProof/>
              <w:color w:val="FFFFFF"/>
              <w:sz w:val="28"/>
              <w:szCs w:val="28"/>
            </w:rPr>
            <w:t>4</w:t>
          </w:r>
          <w:r w:rsidRPr="00CA786F">
            <w:rPr>
              <w:b/>
              <w:sz w:val="28"/>
              <w:szCs w:val="28"/>
            </w:rPr>
            <w:fldChar w:fldCharType="end"/>
          </w:r>
        </w:p>
      </w:tc>
    </w:tr>
  </w:tbl>
  <w:p w:rsidR="00AB3D5A" w:rsidRDefault="00AB3D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30" w:rsidRDefault="00337430">
      <w:r>
        <w:separator/>
      </w:r>
    </w:p>
  </w:footnote>
  <w:footnote w:type="continuationSeparator" w:id="0">
    <w:p w:rsidR="00337430" w:rsidRDefault="00337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5A" w:rsidRDefault="00AB3D5A">
    <w:pPr>
      <w:pStyle w:val="a7"/>
    </w:pPr>
  </w:p>
  <w:p w:rsidR="00AB3D5A" w:rsidRDefault="00AB3D5A">
    <w:pPr>
      <w:pStyle w:val="a7"/>
      <w:rPr>
        <w:lang w:val="en-US"/>
      </w:rPr>
    </w:pPr>
  </w:p>
  <w:p w:rsidR="00AB3D5A" w:rsidRDefault="00AB3D5A">
    <w:pPr>
      <w:pStyle w:val="a7"/>
    </w:pPr>
  </w:p>
  <w:p w:rsidR="00AB3D5A" w:rsidRDefault="00AB3D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AD2"/>
    <w:multiLevelType w:val="hybridMultilevel"/>
    <w:tmpl w:val="987A2058"/>
    <w:lvl w:ilvl="0" w:tplc="437C49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33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65DB"/>
    <w:multiLevelType w:val="hybridMultilevel"/>
    <w:tmpl w:val="9000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4B36"/>
    <w:multiLevelType w:val="hybridMultilevel"/>
    <w:tmpl w:val="16B09CF2"/>
    <w:lvl w:ilvl="0" w:tplc="5074F33A">
      <w:start w:val="1"/>
      <w:numFmt w:val="bullet"/>
      <w:lvlText w:val=""/>
      <w:lvlJc w:val="left"/>
      <w:pPr>
        <w:ind w:left="147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B2E0F35"/>
    <w:multiLevelType w:val="hybridMultilevel"/>
    <w:tmpl w:val="2CE4A08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CD"/>
    <w:multiLevelType w:val="hybridMultilevel"/>
    <w:tmpl w:val="5634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7CC3"/>
    <w:multiLevelType w:val="hybridMultilevel"/>
    <w:tmpl w:val="A6382116"/>
    <w:lvl w:ilvl="0" w:tplc="C2782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39"/>
    <w:multiLevelType w:val="multilevel"/>
    <w:tmpl w:val="C8FE43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0E071B"/>
    <w:multiLevelType w:val="hybridMultilevel"/>
    <w:tmpl w:val="B1CC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16D"/>
    <w:multiLevelType w:val="hybridMultilevel"/>
    <w:tmpl w:val="BBD8C270"/>
    <w:lvl w:ilvl="0" w:tplc="C1788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3211"/>
    <w:multiLevelType w:val="hybridMultilevel"/>
    <w:tmpl w:val="81340C2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212661CD"/>
    <w:multiLevelType w:val="multilevel"/>
    <w:tmpl w:val="D4B6FB2E"/>
    <w:lvl w:ilvl="0">
      <w:start w:val="2"/>
      <w:numFmt w:val="decimal"/>
      <w:lvlText w:val="%1."/>
      <w:lvlJc w:val="left"/>
      <w:pPr>
        <w:tabs>
          <w:tab w:val="num" w:pos="0"/>
        </w:tabs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2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1" w15:restartNumberingAfterBreak="0">
    <w:nsid w:val="2243109F"/>
    <w:multiLevelType w:val="hybridMultilevel"/>
    <w:tmpl w:val="1E28592A"/>
    <w:lvl w:ilvl="0" w:tplc="C2782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219D0"/>
    <w:multiLevelType w:val="multilevel"/>
    <w:tmpl w:val="EA4025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0711701"/>
    <w:multiLevelType w:val="hybridMultilevel"/>
    <w:tmpl w:val="FB4E75C2"/>
    <w:lvl w:ilvl="0" w:tplc="5074F33A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33132736"/>
    <w:multiLevelType w:val="hybridMultilevel"/>
    <w:tmpl w:val="E978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802F1"/>
    <w:multiLevelType w:val="hybridMultilevel"/>
    <w:tmpl w:val="2AC2A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0419"/>
    <w:multiLevelType w:val="hybridMultilevel"/>
    <w:tmpl w:val="ADEE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24D7"/>
    <w:multiLevelType w:val="hybridMultilevel"/>
    <w:tmpl w:val="0B5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507A9"/>
    <w:multiLevelType w:val="hybridMultilevel"/>
    <w:tmpl w:val="2384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1994"/>
    <w:multiLevelType w:val="hybridMultilevel"/>
    <w:tmpl w:val="9DC86C24"/>
    <w:lvl w:ilvl="0" w:tplc="F774A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708E"/>
    <w:multiLevelType w:val="hybridMultilevel"/>
    <w:tmpl w:val="6ED43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44151"/>
    <w:multiLevelType w:val="hybridMultilevel"/>
    <w:tmpl w:val="1194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72DCD"/>
    <w:multiLevelType w:val="hybridMultilevel"/>
    <w:tmpl w:val="B72E0E2E"/>
    <w:lvl w:ilvl="0" w:tplc="E93A0116">
      <w:start w:val="1"/>
      <w:numFmt w:val="bullet"/>
      <w:lvlText w:val=""/>
      <w:lvlJc w:val="left"/>
      <w:pPr>
        <w:tabs>
          <w:tab w:val="num" w:pos="674"/>
        </w:tabs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1E15EB0"/>
    <w:multiLevelType w:val="hybridMultilevel"/>
    <w:tmpl w:val="27C2810A"/>
    <w:lvl w:ilvl="0" w:tplc="C2782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51DFB"/>
    <w:multiLevelType w:val="hybridMultilevel"/>
    <w:tmpl w:val="DD9057E0"/>
    <w:lvl w:ilvl="0" w:tplc="C2782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7462"/>
    <w:multiLevelType w:val="hybridMultilevel"/>
    <w:tmpl w:val="EAAA0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1506D"/>
    <w:multiLevelType w:val="hybridMultilevel"/>
    <w:tmpl w:val="48B0106C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 w15:restartNumberingAfterBreak="0">
    <w:nsid w:val="5BAA5D3B"/>
    <w:multiLevelType w:val="multilevel"/>
    <w:tmpl w:val="86281E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04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C6E3458"/>
    <w:multiLevelType w:val="hybridMultilevel"/>
    <w:tmpl w:val="9526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8134F"/>
    <w:multiLevelType w:val="hybridMultilevel"/>
    <w:tmpl w:val="65086C4A"/>
    <w:lvl w:ilvl="0" w:tplc="2BA22F8C">
      <w:start w:val="1"/>
      <w:numFmt w:val="decimal"/>
      <w:lvlText w:val="%1)"/>
      <w:lvlJc w:val="left"/>
      <w:pPr>
        <w:tabs>
          <w:tab w:val="num" w:pos="221"/>
        </w:tabs>
        <w:ind w:left="58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0" w15:restartNumberingAfterBreak="0">
    <w:nsid w:val="5F080ED8"/>
    <w:multiLevelType w:val="hybridMultilevel"/>
    <w:tmpl w:val="6AA21FE0"/>
    <w:lvl w:ilvl="0" w:tplc="E8C678B0">
      <w:start w:val="1"/>
      <w:numFmt w:val="bullet"/>
      <w:lvlText w:val=""/>
      <w:lvlJc w:val="left"/>
      <w:pPr>
        <w:tabs>
          <w:tab w:val="num" w:pos="471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1" w15:restartNumberingAfterBreak="0">
    <w:nsid w:val="62B34487"/>
    <w:multiLevelType w:val="hybridMultilevel"/>
    <w:tmpl w:val="7140134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 w15:restartNumberingAfterBreak="0">
    <w:nsid w:val="62CF7980"/>
    <w:multiLevelType w:val="hybridMultilevel"/>
    <w:tmpl w:val="96C4426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16942"/>
    <w:multiLevelType w:val="hybridMultilevel"/>
    <w:tmpl w:val="24F8BCE6"/>
    <w:lvl w:ilvl="0" w:tplc="B914B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75D"/>
    <w:multiLevelType w:val="hybridMultilevel"/>
    <w:tmpl w:val="D206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268E9"/>
    <w:multiLevelType w:val="hybridMultilevel"/>
    <w:tmpl w:val="98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744BF"/>
    <w:multiLevelType w:val="hybridMultilevel"/>
    <w:tmpl w:val="54E40F82"/>
    <w:lvl w:ilvl="0" w:tplc="0419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4E44"/>
    <w:multiLevelType w:val="hybridMultilevel"/>
    <w:tmpl w:val="95266CF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3753B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C44896"/>
    <w:multiLevelType w:val="hybridMultilevel"/>
    <w:tmpl w:val="EED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D1CE3"/>
    <w:multiLevelType w:val="hybridMultilevel"/>
    <w:tmpl w:val="56DCB044"/>
    <w:lvl w:ilvl="0" w:tplc="21122FF0">
      <w:start w:val="1"/>
      <w:numFmt w:val="bullet"/>
      <w:lvlText w:val=""/>
      <w:lvlJc w:val="left"/>
      <w:pPr>
        <w:tabs>
          <w:tab w:val="num" w:pos="471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6"/>
  </w:num>
  <w:num w:numId="4">
    <w:abstractNumId w:val="36"/>
  </w:num>
  <w:num w:numId="5">
    <w:abstractNumId w:val="32"/>
  </w:num>
  <w:num w:numId="6">
    <w:abstractNumId w:val="37"/>
  </w:num>
  <w:num w:numId="7">
    <w:abstractNumId w:val="28"/>
  </w:num>
  <w:num w:numId="8">
    <w:abstractNumId w:val="0"/>
  </w:num>
  <w:num w:numId="9">
    <w:abstractNumId w:val="13"/>
  </w:num>
  <w:num w:numId="10">
    <w:abstractNumId w:val="31"/>
  </w:num>
  <w:num w:numId="11">
    <w:abstractNumId w:val="2"/>
  </w:num>
  <w:num w:numId="12">
    <w:abstractNumId w:val="9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5"/>
  </w:num>
  <w:num w:numId="16">
    <w:abstractNumId w:val="16"/>
  </w:num>
  <w:num w:numId="17">
    <w:abstractNumId w:val="26"/>
  </w:num>
  <w:num w:numId="18">
    <w:abstractNumId w:val="18"/>
  </w:num>
  <w:num w:numId="19">
    <w:abstractNumId w:val="34"/>
  </w:num>
  <w:num w:numId="20">
    <w:abstractNumId w:val="7"/>
  </w:num>
  <w:num w:numId="21">
    <w:abstractNumId w:val="39"/>
  </w:num>
  <w:num w:numId="22">
    <w:abstractNumId w:val="14"/>
  </w:num>
  <w:num w:numId="23">
    <w:abstractNumId w:val="15"/>
  </w:num>
  <w:num w:numId="24">
    <w:abstractNumId w:val="4"/>
  </w:num>
  <w:num w:numId="25">
    <w:abstractNumId w:val="17"/>
  </w:num>
  <w:num w:numId="26">
    <w:abstractNumId w:val="3"/>
  </w:num>
  <w:num w:numId="27">
    <w:abstractNumId w:val="1"/>
  </w:num>
  <w:num w:numId="28">
    <w:abstractNumId w:val="5"/>
  </w:num>
  <w:num w:numId="29">
    <w:abstractNumId w:val="23"/>
  </w:num>
  <w:num w:numId="30">
    <w:abstractNumId w:val="11"/>
  </w:num>
  <w:num w:numId="31">
    <w:abstractNumId w:val="24"/>
  </w:num>
  <w:num w:numId="32">
    <w:abstractNumId w:val="27"/>
  </w:num>
  <w:num w:numId="33">
    <w:abstractNumId w:val="8"/>
  </w:num>
  <w:num w:numId="34">
    <w:abstractNumId w:val="10"/>
  </w:num>
  <w:num w:numId="35">
    <w:abstractNumId w:val="25"/>
  </w:num>
  <w:num w:numId="36">
    <w:abstractNumId w:val="19"/>
  </w:num>
  <w:num w:numId="37">
    <w:abstractNumId w:val="33"/>
  </w:num>
  <w:num w:numId="38">
    <w:abstractNumId w:val="30"/>
  </w:num>
  <w:num w:numId="39">
    <w:abstractNumId w:val="29"/>
  </w:num>
  <w:num w:numId="40">
    <w:abstractNumId w:val="2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29"/>
    <w:rsid w:val="0000068E"/>
    <w:rsid w:val="000036E3"/>
    <w:rsid w:val="00013220"/>
    <w:rsid w:val="00015809"/>
    <w:rsid w:val="00017D2D"/>
    <w:rsid w:val="00017EB4"/>
    <w:rsid w:val="0002626F"/>
    <w:rsid w:val="00035799"/>
    <w:rsid w:val="0003696A"/>
    <w:rsid w:val="00042147"/>
    <w:rsid w:val="00044276"/>
    <w:rsid w:val="000448E8"/>
    <w:rsid w:val="00044E06"/>
    <w:rsid w:val="00066640"/>
    <w:rsid w:val="000726C5"/>
    <w:rsid w:val="00073E9E"/>
    <w:rsid w:val="00080310"/>
    <w:rsid w:val="00084205"/>
    <w:rsid w:val="000870F1"/>
    <w:rsid w:val="000942BC"/>
    <w:rsid w:val="00097B07"/>
    <w:rsid w:val="000A3049"/>
    <w:rsid w:val="000B778C"/>
    <w:rsid w:val="000C049B"/>
    <w:rsid w:val="000C0EA4"/>
    <w:rsid w:val="000C1372"/>
    <w:rsid w:val="000C3977"/>
    <w:rsid w:val="000C7185"/>
    <w:rsid w:val="000D4437"/>
    <w:rsid w:val="000D4E7A"/>
    <w:rsid w:val="000D6ED6"/>
    <w:rsid w:val="000E4BA1"/>
    <w:rsid w:val="000F6539"/>
    <w:rsid w:val="00100A21"/>
    <w:rsid w:val="00101D51"/>
    <w:rsid w:val="001063D5"/>
    <w:rsid w:val="001106DD"/>
    <w:rsid w:val="0011351B"/>
    <w:rsid w:val="00114877"/>
    <w:rsid w:val="00121533"/>
    <w:rsid w:val="0012255B"/>
    <w:rsid w:val="00122724"/>
    <w:rsid w:val="001317C2"/>
    <w:rsid w:val="00143522"/>
    <w:rsid w:val="00143C86"/>
    <w:rsid w:val="00146516"/>
    <w:rsid w:val="00152FFC"/>
    <w:rsid w:val="00155047"/>
    <w:rsid w:val="00157BDF"/>
    <w:rsid w:val="00162CE8"/>
    <w:rsid w:val="0016513D"/>
    <w:rsid w:val="001657FD"/>
    <w:rsid w:val="00171611"/>
    <w:rsid w:val="00177AF5"/>
    <w:rsid w:val="00177D7F"/>
    <w:rsid w:val="00184E48"/>
    <w:rsid w:val="00184F4E"/>
    <w:rsid w:val="00191B24"/>
    <w:rsid w:val="001954F3"/>
    <w:rsid w:val="001A0938"/>
    <w:rsid w:val="001A11FB"/>
    <w:rsid w:val="001A2DFF"/>
    <w:rsid w:val="001A4FFD"/>
    <w:rsid w:val="001B5325"/>
    <w:rsid w:val="001C3B98"/>
    <w:rsid w:val="001C60F1"/>
    <w:rsid w:val="001D0EAB"/>
    <w:rsid w:val="001D6BCC"/>
    <w:rsid w:val="001D7E0D"/>
    <w:rsid w:val="001E7EAE"/>
    <w:rsid w:val="001F0A40"/>
    <w:rsid w:val="001F0B85"/>
    <w:rsid w:val="001F0C50"/>
    <w:rsid w:val="001F1AB3"/>
    <w:rsid w:val="001F512F"/>
    <w:rsid w:val="001F53E4"/>
    <w:rsid w:val="00200113"/>
    <w:rsid w:val="00202B0C"/>
    <w:rsid w:val="002037A9"/>
    <w:rsid w:val="00203D04"/>
    <w:rsid w:val="002056FA"/>
    <w:rsid w:val="00206257"/>
    <w:rsid w:val="002175FB"/>
    <w:rsid w:val="0022088D"/>
    <w:rsid w:val="00220D51"/>
    <w:rsid w:val="002260C4"/>
    <w:rsid w:val="00231A84"/>
    <w:rsid w:val="00233934"/>
    <w:rsid w:val="0023503E"/>
    <w:rsid w:val="0023639D"/>
    <w:rsid w:val="0023679C"/>
    <w:rsid w:val="00241AD8"/>
    <w:rsid w:val="00244291"/>
    <w:rsid w:val="00244BA3"/>
    <w:rsid w:val="00257C41"/>
    <w:rsid w:val="002719BA"/>
    <w:rsid w:val="00271FB5"/>
    <w:rsid w:val="002729AB"/>
    <w:rsid w:val="00273568"/>
    <w:rsid w:val="00274D80"/>
    <w:rsid w:val="00276EC8"/>
    <w:rsid w:val="00280AFF"/>
    <w:rsid w:val="002871E1"/>
    <w:rsid w:val="002874E4"/>
    <w:rsid w:val="00290A05"/>
    <w:rsid w:val="00291B7A"/>
    <w:rsid w:val="002924B3"/>
    <w:rsid w:val="0029332A"/>
    <w:rsid w:val="00297C91"/>
    <w:rsid w:val="002A1339"/>
    <w:rsid w:val="002A1F0F"/>
    <w:rsid w:val="002A606E"/>
    <w:rsid w:val="002A6C71"/>
    <w:rsid w:val="002A7AB9"/>
    <w:rsid w:val="002B1F90"/>
    <w:rsid w:val="002C0F14"/>
    <w:rsid w:val="002C27CA"/>
    <w:rsid w:val="002C3E74"/>
    <w:rsid w:val="002E3129"/>
    <w:rsid w:val="002E5DE6"/>
    <w:rsid w:val="002F0260"/>
    <w:rsid w:val="002F2839"/>
    <w:rsid w:val="002F508B"/>
    <w:rsid w:val="002F628B"/>
    <w:rsid w:val="002F7081"/>
    <w:rsid w:val="002F75A1"/>
    <w:rsid w:val="00301D36"/>
    <w:rsid w:val="00305A46"/>
    <w:rsid w:val="00305AC9"/>
    <w:rsid w:val="00305DB0"/>
    <w:rsid w:val="00310357"/>
    <w:rsid w:val="003137E0"/>
    <w:rsid w:val="00320AA6"/>
    <w:rsid w:val="00322E73"/>
    <w:rsid w:val="00324333"/>
    <w:rsid w:val="00324DE8"/>
    <w:rsid w:val="003267CB"/>
    <w:rsid w:val="0033009C"/>
    <w:rsid w:val="00330E00"/>
    <w:rsid w:val="003329BE"/>
    <w:rsid w:val="00333FC7"/>
    <w:rsid w:val="003350DD"/>
    <w:rsid w:val="00337430"/>
    <w:rsid w:val="00340981"/>
    <w:rsid w:val="00346E9C"/>
    <w:rsid w:val="003475C0"/>
    <w:rsid w:val="003520A6"/>
    <w:rsid w:val="00360C79"/>
    <w:rsid w:val="00360FE6"/>
    <w:rsid w:val="00365764"/>
    <w:rsid w:val="003747DA"/>
    <w:rsid w:val="00376B50"/>
    <w:rsid w:val="00392058"/>
    <w:rsid w:val="00396933"/>
    <w:rsid w:val="003A0B78"/>
    <w:rsid w:val="003A0D1F"/>
    <w:rsid w:val="003A5218"/>
    <w:rsid w:val="003B3C89"/>
    <w:rsid w:val="003B4543"/>
    <w:rsid w:val="003B510A"/>
    <w:rsid w:val="003B5BFE"/>
    <w:rsid w:val="003C17FB"/>
    <w:rsid w:val="003C2918"/>
    <w:rsid w:val="003C61C0"/>
    <w:rsid w:val="003D0570"/>
    <w:rsid w:val="003E2680"/>
    <w:rsid w:val="003E28D6"/>
    <w:rsid w:val="003E505F"/>
    <w:rsid w:val="003F4F89"/>
    <w:rsid w:val="004015EA"/>
    <w:rsid w:val="00402A6B"/>
    <w:rsid w:val="00403046"/>
    <w:rsid w:val="0040483B"/>
    <w:rsid w:val="00412622"/>
    <w:rsid w:val="00412F58"/>
    <w:rsid w:val="004159CE"/>
    <w:rsid w:val="00416DB6"/>
    <w:rsid w:val="00432980"/>
    <w:rsid w:val="004346F0"/>
    <w:rsid w:val="00435721"/>
    <w:rsid w:val="004360AC"/>
    <w:rsid w:val="004417AC"/>
    <w:rsid w:val="00443429"/>
    <w:rsid w:val="00447102"/>
    <w:rsid w:val="00450A46"/>
    <w:rsid w:val="00456410"/>
    <w:rsid w:val="00456CAE"/>
    <w:rsid w:val="00460198"/>
    <w:rsid w:val="0046169D"/>
    <w:rsid w:val="004616DC"/>
    <w:rsid w:val="00466162"/>
    <w:rsid w:val="00466A6A"/>
    <w:rsid w:val="004671BF"/>
    <w:rsid w:val="004676FF"/>
    <w:rsid w:val="00480EBA"/>
    <w:rsid w:val="00482B5F"/>
    <w:rsid w:val="00483B0E"/>
    <w:rsid w:val="004870EA"/>
    <w:rsid w:val="004875F5"/>
    <w:rsid w:val="00490BEA"/>
    <w:rsid w:val="0049178D"/>
    <w:rsid w:val="00491B38"/>
    <w:rsid w:val="0049338E"/>
    <w:rsid w:val="00494DF3"/>
    <w:rsid w:val="004A024A"/>
    <w:rsid w:val="004A109E"/>
    <w:rsid w:val="004A6D54"/>
    <w:rsid w:val="004B1C12"/>
    <w:rsid w:val="004B2E90"/>
    <w:rsid w:val="004B399E"/>
    <w:rsid w:val="004C0B6F"/>
    <w:rsid w:val="004C6450"/>
    <w:rsid w:val="004C6CCA"/>
    <w:rsid w:val="004D16F5"/>
    <w:rsid w:val="004E05BF"/>
    <w:rsid w:val="004E5D1D"/>
    <w:rsid w:val="004E7F6B"/>
    <w:rsid w:val="004F331B"/>
    <w:rsid w:val="004F5F23"/>
    <w:rsid w:val="004F645A"/>
    <w:rsid w:val="004F6BC8"/>
    <w:rsid w:val="004F6FFD"/>
    <w:rsid w:val="004F7B95"/>
    <w:rsid w:val="00501A30"/>
    <w:rsid w:val="005020A8"/>
    <w:rsid w:val="005078EB"/>
    <w:rsid w:val="00507AB8"/>
    <w:rsid w:val="005122B5"/>
    <w:rsid w:val="0051376F"/>
    <w:rsid w:val="00513C25"/>
    <w:rsid w:val="00513DFD"/>
    <w:rsid w:val="0051715F"/>
    <w:rsid w:val="0052747D"/>
    <w:rsid w:val="00531A01"/>
    <w:rsid w:val="0053296D"/>
    <w:rsid w:val="005330FD"/>
    <w:rsid w:val="005405BB"/>
    <w:rsid w:val="00541C1F"/>
    <w:rsid w:val="005511E9"/>
    <w:rsid w:val="00552121"/>
    <w:rsid w:val="00553307"/>
    <w:rsid w:val="00557D2D"/>
    <w:rsid w:val="00560B43"/>
    <w:rsid w:val="0056241D"/>
    <w:rsid w:val="00562964"/>
    <w:rsid w:val="005653E8"/>
    <w:rsid w:val="00565FE3"/>
    <w:rsid w:val="00570271"/>
    <w:rsid w:val="00581E41"/>
    <w:rsid w:val="005828A6"/>
    <w:rsid w:val="005838CD"/>
    <w:rsid w:val="00594656"/>
    <w:rsid w:val="005A2BCD"/>
    <w:rsid w:val="005A3F1C"/>
    <w:rsid w:val="005A462C"/>
    <w:rsid w:val="005A627B"/>
    <w:rsid w:val="005C2734"/>
    <w:rsid w:val="005D65E0"/>
    <w:rsid w:val="005E0AC6"/>
    <w:rsid w:val="005E48A6"/>
    <w:rsid w:val="005E78D0"/>
    <w:rsid w:val="005F2828"/>
    <w:rsid w:val="005F463B"/>
    <w:rsid w:val="005F7903"/>
    <w:rsid w:val="006005B8"/>
    <w:rsid w:val="006050BC"/>
    <w:rsid w:val="00607A73"/>
    <w:rsid w:val="00607C0E"/>
    <w:rsid w:val="00623A9F"/>
    <w:rsid w:val="00624F53"/>
    <w:rsid w:val="00625ADC"/>
    <w:rsid w:val="00626282"/>
    <w:rsid w:val="00630BC3"/>
    <w:rsid w:val="006324EC"/>
    <w:rsid w:val="00632A50"/>
    <w:rsid w:val="00633AFD"/>
    <w:rsid w:val="00634D3F"/>
    <w:rsid w:val="00635ECE"/>
    <w:rsid w:val="00642A56"/>
    <w:rsid w:val="006459D4"/>
    <w:rsid w:val="006467B5"/>
    <w:rsid w:val="00651902"/>
    <w:rsid w:val="006533C4"/>
    <w:rsid w:val="00657AEE"/>
    <w:rsid w:val="00661779"/>
    <w:rsid w:val="006656E7"/>
    <w:rsid w:val="00667B25"/>
    <w:rsid w:val="00674CFF"/>
    <w:rsid w:val="00681214"/>
    <w:rsid w:val="00683A4F"/>
    <w:rsid w:val="006848E0"/>
    <w:rsid w:val="006858D0"/>
    <w:rsid w:val="00691D7B"/>
    <w:rsid w:val="00691E4C"/>
    <w:rsid w:val="00693345"/>
    <w:rsid w:val="00693446"/>
    <w:rsid w:val="006937FE"/>
    <w:rsid w:val="006A0760"/>
    <w:rsid w:val="006A50D4"/>
    <w:rsid w:val="006A6BAA"/>
    <w:rsid w:val="006B1556"/>
    <w:rsid w:val="006B2A29"/>
    <w:rsid w:val="006B44A3"/>
    <w:rsid w:val="006B4858"/>
    <w:rsid w:val="006B4972"/>
    <w:rsid w:val="006B626D"/>
    <w:rsid w:val="006C7057"/>
    <w:rsid w:val="006C7B82"/>
    <w:rsid w:val="006D145C"/>
    <w:rsid w:val="006D149A"/>
    <w:rsid w:val="006D2C10"/>
    <w:rsid w:val="006E20DE"/>
    <w:rsid w:val="006E22F2"/>
    <w:rsid w:val="006E3035"/>
    <w:rsid w:val="006E792E"/>
    <w:rsid w:val="006F184A"/>
    <w:rsid w:val="006F2614"/>
    <w:rsid w:val="006F70EA"/>
    <w:rsid w:val="00701986"/>
    <w:rsid w:val="007042A4"/>
    <w:rsid w:val="00705F6F"/>
    <w:rsid w:val="00711AB0"/>
    <w:rsid w:val="007126A5"/>
    <w:rsid w:val="007129B0"/>
    <w:rsid w:val="007150AC"/>
    <w:rsid w:val="00717796"/>
    <w:rsid w:val="0072093D"/>
    <w:rsid w:val="007269EF"/>
    <w:rsid w:val="0073055B"/>
    <w:rsid w:val="007417FF"/>
    <w:rsid w:val="00741E46"/>
    <w:rsid w:val="00743F35"/>
    <w:rsid w:val="0075040A"/>
    <w:rsid w:val="00751238"/>
    <w:rsid w:val="00752FFF"/>
    <w:rsid w:val="00754D23"/>
    <w:rsid w:val="00763BA6"/>
    <w:rsid w:val="00763FBA"/>
    <w:rsid w:val="00765B39"/>
    <w:rsid w:val="00772DBD"/>
    <w:rsid w:val="007911CB"/>
    <w:rsid w:val="0079217A"/>
    <w:rsid w:val="0079286F"/>
    <w:rsid w:val="007A1875"/>
    <w:rsid w:val="007A2120"/>
    <w:rsid w:val="007A4585"/>
    <w:rsid w:val="007A7DA6"/>
    <w:rsid w:val="007B1AF3"/>
    <w:rsid w:val="007C2AE4"/>
    <w:rsid w:val="007D2B45"/>
    <w:rsid w:val="007D3093"/>
    <w:rsid w:val="007D3A90"/>
    <w:rsid w:val="007D5FC7"/>
    <w:rsid w:val="007E4B24"/>
    <w:rsid w:val="007F2739"/>
    <w:rsid w:val="007F2CA5"/>
    <w:rsid w:val="007F3B19"/>
    <w:rsid w:val="007F4564"/>
    <w:rsid w:val="007F4878"/>
    <w:rsid w:val="007F5A65"/>
    <w:rsid w:val="007F72B3"/>
    <w:rsid w:val="0080243D"/>
    <w:rsid w:val="00805ED0"/>
    <w:rsid w:val="00805FFA"/>
    <w:rsid w:val="00811F2F"/>
    <w:rsid w:val="0081221F"/>
    <w:rsid w:val="00815CE6"/>
    <w:rsid w:val="00817F95"/>
    <w:rsid w:val="008246D4"/>
    <w:rsid w:val="00826C53"/>
    <w:rsid w:val="0083151E"/>
    <w:rsid w:val="00834386"/>
    <w:rsid w:val="00837D81"/>
    <w:rsid w:val="00847EE1"/>
    <w:rsid w:val="00855F9D"/>
    <w:rsid w:val="00856B29"/>
    <w:rsid w:val="008606C7"/>
    <w:rsid w:val="008618BD"/>
    <w:rsid w:val="00861CB6"/>
    <w:rsid w:val="00870882"/>
    <w:rsid w:val="0087667E"/>
    <w:rsid w:val="008812AD"/>
    <w:rsid w:val="0088245E"/>
    <w:rsid w:val="00886CB7"/>
    <w:rsid w:val="008872F6"/>
    <w:rsid w:val="00887CDB"/>
    <w:rsid w:val="00890DDF"/>
    <w:rsid w:val="008A2715"/>
    <w:rsid w:val="008A419B"/>
    <w:rsid w:val="008A644C"/>
    <w:rsid w:val="008B4EB6"/>
    <w:rsid w:val="008B6C22"/>
    <w:rsid w:val="008C0D9B"/>
    <w:rsid w:val="008D1B60"/>
    <w:rsid w:val="008D3B69"/>
    <w:rsid w:val="008E1E7F"/>
    <w:rsid w:val="008E2B80"/>
    <w:rsid w:val="008E2F1D"/>
    <w:rsid w:val="008E3416"/>
    <w:rsid w:val="008E45C4"/>
    <w:rsid w:val="008F01F4"/>
    <w:rsid w:val="008F3BBA"/>
    <w:rsid w:val="0090162B"/>
    <w:rsid w:val="009051E6"/>
    <w:rsid w:val="00910C8A"/>
    <w:rsid w:val="00921628"/>
    <w:rsid w:val="009255FB"/>
    <w:rsid w:val="00932D80"/>
    <w:rsid w:val="00936776"/>
    <w:rsid w:val="00940548"/>
    <w:rsid w:val="009405F6"/>
    <w:rsid w:val="00943C54"/>
    <w:rsid w:val="00944094"/>
    <w:rsid w:val="0094744E"/>
    <w:rsid w:val="009533DE"/>
    <w:rsid w:val="00953AC4"/>
    <w:rsid w:val="00955118"/>
    <w:rsid w:val="00961AD9"/>
    <w:rsid w:val="009661A8"/>
    <w:rsid w:val="00966E84"/>
    <w:rsid w:val="00967B51"/>
    <w:rsid w:val="009711F2"/>
    <w:rsid w:val="00972846"/>
    <w:rsid w:val="00972EA1"/>
    <w:rsid w:val="00977990"/>
    <w:rsid w:val="00977FA7"/>
    <w:rsid w:val="009833AD"/>
    <w:rsid w:val="00984E01"/>
    <w:rsid w:val="00986C10"/>
    <w:rsid w:val="009900B7"/>
    <w:rsid w:val="00991C79"/>
    <w:rsid w:val="009928E8"/>
    <w:rsid w:val="00997C5E"/>
    <w:rsid w:val="009A046E"/>
    <w:rsid w:val="009A1B14"/>
    <w:rsid w:val="009A74D8"/>
    <w:rsid w:val="009B4AC2"/>
    <w:rsid w:val="009B541E"/>
    <w:rsid w:val="009B6DB6"/>
    <w:rsid w:val="009C0738"/>
    <w:rsid w:val="009C4ABF"/>
    <w:rsid w:val="009D1363"/>
    <w:rsid w:val="009D570C"/>
    <w:rsid w:val="009E29BC"/>
    <w:rsid w:val="009E2FE0"/>
    <w:rsid w:val="009E4C8E"/>
    <w:rsid w:val="009E6F29"/>
    <w:rsid w:val="009F1AA5"/>
    <w:rsid w:val="009F672C"/>
    <w:rsid w:val="00A014BB"/>
    <w:rsid w:val="00A05D8A"/>
    <w:rsid w:val="00A06FA4"/>
    <w:rsid w:val="00A145E9"/>
    <w:rsid w:val="00A16503"/>
    <w:rsid w:val="00A228F1"/>
    <w:rsid w:val="00A275CD"/>
    <w:rsid w:val="00A278DF"/>
    <w:rsid w:val="00A32F02"/>
    <w:rsid w:val="00A34AE5"/>
    <w:rsid w:val="00A353EB"/>
    <w:rsid w:val="00A3766D"/>
    <w:rsid w:val="00A40380"/>
    <w:rsid w:val="00A40512"/>
    <w:rsid w:val="00A42EA4"/>
    <w:rsid w:val="00A44B4F"/>
    <w:rsid w:val="00A45C4E"/>
    <w:rsid w:val="00A46203"/>
    <w:rsid w:val="00A50F30"/>
    <w:rsid w:val="00A513B4"/>
    <w:rsid w:val="00A5410F"/>
    <w:rsid w:val="00A630AF"/>
    <w:rsid w:val="00A6357F"/>
    <w:rsid w:val="00A66033"/>
    <w:rsid w:val="00A661BC"/>
    <w:rsid w:val="00A7042E"/>
    <w:rsid w:val="00A70983"/>
    <w:rsid w:val="00A80461"/>
    <w:rsid w:val="00A834F8"/>
    <w:rsid w:val="00A83675"/>
    <w:rsid w:val="00A858AD"/>
    <w:rsid w:val="00A92B07"/>
    <w:rsid w:val="00A953A8"/>
    <w:rsid w:val="00AA1E07"/>
    <w:rsid w:val="00AA266D"/>
    <w:rsid w:val="00AA371E"/>
    <w:rsid w:val="00AA54BC"/>
    <w:rsid w:val="00AA5A32"/>
    <w:rsid w:val="00AB3D5A"/>
    <w:rsid w:val="00AC0A84"/>
    <w:rsid w:val="00AC5C64"/>
    <w:rsid w:val="00AD380C"/>
    <w:rsid w:val="00AD3A45"/>
    <w:rsid w:val="00AD52E6"/>
    <w:rsid w:val="00AD7B8D"/>
    <w:rsid w:val="00AE2BF8"/>
    <w:rsid w:val="00AE70E1"/>
    <w:rsid w:val="00AF2D48"/>
    <w:rsid w:val="00AF355C"/>
    <w:rsid w:val="00AF6E5D"/>
    <w:rsid w:val="00B02D25"/>
    <w:rsid w:val="00B04495"/>
    <w:rsid w:val="00B1276D"/>
    <w:rsid w:val="00B21C8C"/>
    <w:rsid w:val="00B258BD"/>
    <w:rsid w:val="00B2760C"/>
    <w:rsid w:val="00B32497"/>
    <w:rsid w:val="00B32CB3"/>
    <w:rsid w:val="00B33137"/>
    <w:rsid w:val="00B365A3"/>
    <w:rsid w:val="00B3723E"/>
    <w:rsid w:val="00B40A88"/>
    <w:rsid w:val="00B441CD"/>
    <w:rsid w:val="00B46F10"/>
    <w:rsid w:val="00B5167B"/>
    <w:rsid w:val="00B57B7B"/>
    <w:rsid w:val="00B63272"/>
    <w:rsid w:val="00B632DA"/>
    <w:rsid w:val="00B66BAA"/>
    <w:rsid w:val="00B67508"/>
    <w:rsid w:val="00B70420"/>
    <w:rsid w:val="00B71616"/>
    <w:rsid w:val="00B73161"/>
    <w:rsid w:val="00B73A0A"/>
    <w:rsid w:val="00B81F68"/>
    <w:rsid w:val="00B82216"/>
    <w:rsid w:val="00B830E1"/>
    <w:rsid w:val="00B85E37"/>
    <w:rsid w:val="00B9121D"/>
    <w:rsid w:val="00B91616"/>
    <w:rsid w:val="00BA2207"/>
    <w:rsid w:val="00BA4FFA"/>
    <w:rsid w:val="00BA7BCA"/>
    <w:rsid w:val="00BB2B08"/>
    <w:rsid w:val="00BB2B2D"/>
    <w:rsid w:val="00BB5007"/>
    <w:rsid w:val="00BB6506"/>
    <w:rsid w:val="00BC33C7"/>
    <w:rsid w:val="00BD0B01"/>
    <w:rsid w:val="00BD156B"/>
    <w:rsid w:val="00BD1ECB"/>
    <w:rsid w:val="00BD4E44"/>
    <w:rsid w:val="00BD53FF"/>
    <w:rsid w:val="00BE10ED"/>
    <w:rsid w:val="00BE1381"/>
    <w:rsid w:val="00BE5768"/>
    <w:rsid w:val="00BE5AA8"/>
    <w:rsid w:val="00BE5B65"/>
    <w:rsid w:val="00BF397D"/>
    <w:rsid w:val="00BF43AB"/>
    <w:rsid w:val="00BF5B2D"/>
    <w:rsid w:val="00BF70EA"/>
    <w:rsid w:val="00C018B5"/>
    <w:rsid w:val="00C115CE"/>
    <w:rsid w:val="00C163AC"/>
    <w:rsid w:val="00C221FC"/>
    <w:rsid w:val="00C264EC"/>
    <w:rsid w:val="00C32961"/>
    <w:rsid w:val="00C32BE7"/>
    <w:rsid w:val="00C5381C"/>
    <w:rsid w:val="00C53963"/>
    <w:rsid w:val="00C543E0"/>
    <w:rsid w:val="00C5448E"/>
    <w:rsid w:val="00C5502D"/>
    <w:rsid w:val="00C630EB"/>
    <w:rsid w:val="00C6330B"/>
    <w:rsid w:val="00C65E7F"/>
    <w:rsid w:val="00C703C4"/>
    <w:rsid w:val="00C7700A"/>
    <w:rsid w:val="00C86DC7"/>
    <w:rsid w:val="00C875FA"/>
    <w:rsid w:val="00C92F8F"/>
    <w:rsid w:val="00C94086"/>
    <w:rsid w:val="00C9630F"/>
    <w:rsid w:val="00CA30BD"/>
    <w:rsid w:val="00CA7F2F"/>
    <w:rsid w:val="00CB1A24"/>
    <w:rsid w:val="00CB4353"/>
    <w:rsid w:val="00CB5E03"/>
    <w:rsid w:val="00CB72AC"/>
    <w:rsid w:val="00CC21C4"/>
    <w:rsid w:val="00CC655A"/>
    <w:rsid w:val="00CD4AB6"/>
    <w:rsid w:val="00CD5146"/>
    <w:rsid w:val="00CD733C"/>
    <w:rsid w:val="00CE03B7"/>
    <w:rsid w:val="00CE3695"/>
    <w:rsid w:val="00CF0277"/>
    <w:rsid w:val="00CF3520"/>
    <w:rsid w:val="00CF46F8"/>
    <w:rsid w:val="00CF4F82"/>
    <w:rsid w:val="00CF591C"/>
    <w:rsid w:val="00D01222"/>
    <w:rsid w:val="00D02111"/>
    <w:rsid w:val="00D067FB"/>
    <w:rsid w:val="00D07BE0"/>
    <w:rsid w:val="00D07E45"/>
    <w:rsid w:val="00D11E5F"/>
    <w:rsid w:val="00D13078"/>
    <w:rsid w:val="00D15B1C"/>
    <w:rsid w:val="00D16F46"/>
    <w:rsid w:val="00D25433"/>
    <w:rsid w:val="00D277EF"/>
    <w:rsid w:val="00D302DC"/>
    <w:rsid w:val="00D33AF0"/>
    <w:rsid w:val="00D357C5"/>
    <w:rsid w:val="00D47140"/>
    <w:rsid w:val="00D50C18"/>
    <w:rsid w:val="00D647E5"/>
    <w:rsid w:val="00D64EDE"/>
    <w:rsid w:val="00D73BBD"/>
    <w:rsid w:val="00D74633"/>
    <w:rsid w:val="00D74C07"/>
    <w:rsid w:val="00D830A4"/>
    <w:rsid w:val="00D85D40"/>
    <w:rsid w:val="00D87480"/>
    <w:rsid w:val="00D92137"/>
    <w:rsid w:val="00D93921"/>
    <w:rsid w:val="00D93FAB"/>
    <w:rsid w:val="00D943D8"/>
    <w:rsid w:val="00D94F43"/>
    <w:rsid w:val="00D970EF"/>
    <w:rsid w:val="00DA34A3"/>
    <w:rsid w:val="00DA6EA2"/>
    <w:rsid w:val="00DB0F3A"/>
    <w:rsid w:val="00DB4513"/>
    <w:rsid w:val="00DB5BE9"/>
    <w:rsid w:val="00DC67D9"/>
    <w:rsid w:val="00DC7184"/>
    <w:rsid w:val="00DD738B"/>
    <w:rsid w:val="00DE1D0E"/>
    <w:rsid w:val="00DE60FE"/>
    <w:rsid w:val="00DE7DCC"/>
    <w:rsid w:val="00DF0D9B"/>
    <w:rsid w:val="00DF7B6C"/>
    <w:rsid w:val="00E01286"/>
    <w:rsid w:val="00E048AB"/>
    <w:rsid w:val="00E0548C"/>
    <w:rsid w:val="00E0681A"/>
    <w:rsid w:val="00E123AD"/>
    <w:rsid w:val="00E2095D"/>
    <w:rsid w:val="00E223C0"/>
    <w:rsid w:val="00E23D1B"/>
    <w:rsid w:val="00E25FAD"/>
    <w:rsid w:val="00E275A3"/>
    <w:rsid w:val="00E40E8C"/>
    <w:rsid w:val="00E4181D"/>
    <w:rsid w:val="00E418F6"/>
    <w:rsid w:val="00E509DB"/>
    <w:rsid w:val="00E56D37"/>
    <w:rsid w:val="00E57B84"/>
    <w:rsid w:val="00E64939"/>
    <w:rsid w:val="00E64B70"/>
    <w:rsid w:val="00E67DD6"/>
    <w:rsid w:val="00E72E1C"/>
    <w:rsid w:val="00E737FA"/>
    <w:rsid w:val="00E87B82"/>
    <w:rsid w:val="00E91FC1"/>
    <w:rsid w:val="00E92E5A"/>
    <w:rsid w:val="00E96A64"/>
    <w:rsid w:val="00EA1350"/>
    <w:rsid w:val="00EA1737"/>
    <w:rsid w:val="00EB098F"/>
    <w:rsid w:val="00EB1C5C"/>
    <w:rsid w:val="00EC5195"/>
    <w:rsid w:val="00ED1054"/>
    <w:rsid w:val="00ED1610"/>
    <w:rsid w:val="00EE31FA"/>
    <w:rsid w:val="00EE72D8"/>
    <w:rsid w:val="00EF16B3"/>
    <w:rsid w:val="00EF1D25"/>
    <w:rsid w:val="00EF62F9"/>
    <w:rsid w:val="00EF6E5E"/>
    <w:rsid w:val="00F00AC5"/>
    <w:rsid w:val="00F01189"/>
    <w:rsid w:val="00F1096E"/>
    <w:rsid w:val="00F11807"/>
    <w:rsid w:val="00F121D0"/>
    <w:rsid w:val="00F13161"/>
    <w:rsid w:val="00F22176"/>
    <w:rsid w:val="00F241FF"/>
    <w:rsid w:val="00F248C7"/>
    <w:rsid w:val="00F278E4"/>
    <w:rsid w:val="00F319AD"/>
    <w:rsid w:val="00F33C01"/>
    <w:rsid w:val="00F35B28"/>
    <w:rsid w:val="00F37B8D"/>
    <w:rsid w:val="00F40D75"/>
    <w:rsid w:val="00F417EB"/>
    <w:rsid w:val="00F448DC"/>
    <w:rsid w:val="00F44F5C"/>
    <w:rsid w:val="00F50A5C"/>
    <w:rsid w:val="00F5180F"/>
    <w:rsid w:val="00F53AA3"/>
    <w:rsid w:val="00F577A1"/>
    <w:rsid w:val="00F65EB1"/>
    <w:rsid w:val="00F72D54"/>
    <w:rsid w:val="00F72F79"/>
    <w:rsid w:val="00F737BC"/>
    <w:rsid w:val="00F80B3B"/>
    <w:rsid w:val="00F80CBC"/>
    <w:rsid w:val="00F816EB"/>
    <w:rsid w:val="00F85A71"/>
    <w:rsid w:val="00F92BEF"/>
    <w:rsid w:val="00F96BDE"/>
    <w:rsid w:val="00FA1601"/>
    <w:rsid w:val="00FA1809"/>
    <w:rsid w:val="00FA2528"/>
    <w:rsid w:val="00FA6D85"/>
    <w:rsid w:val="00FB3509"/>
    <w:rsid w:val="00FC37EB"/>
    <w:rsid w:val="00FC44A9"/>
    <w:rsid w:val="00FC738C"/>
    <w:rsid w:val="00FD0D0C"/>
    <w:rsid w:val="00FD5C8D"/>
    <w:rsid w:val="00FE5D47"/>
    <w:rsid w:val="00FF012C"/>
    <w:rsid w:val="00FF198E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9542882-753C-4408-8E9D-EFD36426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48"/>
  </w:style>
  <w:style w:type="paragraph" w:styleId="1">
    <w:name w:val="heading 1"/>
    <w:basedOn w:val="a"/>
    <w:next w:val="a"/>
    <w:qFormat/>
    <w:rsid w:val="00184E48"/>
    <w:pPr>
      <w:keepNext/>
      <w:jc w:val="center"/>
      <w:outlineLvl w:val="0"/>
    </w:pPr>
    <w:rPr>
      <w:b/>
      <w:snapToGrid w:val="0"/>
      <w:color w:val="000000"/>
    </w:rPr>
  </w:style>
  <w:style w:type="paragraph" w:styleId="2">
    <w:name w:val="heading 2"/>
    <w:basedOn w:val="a"/>
    <w:next w:val="a"/>
    <w:qFormat/>
    <w:rsid w:val="00184E48"/>
    <w:pPr>
      <w:keepNext/>
      <w:jc w:val="center"/>
      <w:outlineLvl w:val="1"/>
    </w:pPr>
    <w:rPr>
      <w:b/>
      <w:snapToGrid w:val="0"/>
      <w:color w:val="000000"/>
      <w:sz w:val="22"/>
    </w:rPr>
  </w:style>
  <w:style w:type="paragraph" w:styleId="5">
    <w:name w:val="heading 5"/>
    <w:basedOn w:val="a"/>
    <w:next w:val="a"/>
    <w:link w:val="50"/>
    <w:unhideWhenUsed/>
    <w:qFormat/>
    <w:rsid w:val="00483B0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qFormat/>
    <w:rsid w:val="00184E48"/>
    <w:pPr>
      <w:keepNext/>
      <w:jc w:val="center"/>
      <w:outlineLvl w:val="5"/>
    </w:pPr>
    <w:rPr>
      <w:b/>
      <w:bCs/>
      <w:color w:val="FF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84E48"/>
    <w:pPr>
      <w:ind w:left="-993"/>
      <w:jc w:val="center"/>
    </w:pPr>
    <w:rPr>
      <w:rFonts w:ascii="Arial" w:hAnsi="Arial"/>
      <w:b/>
      <w:snapToGrid w:val="0"/>
      <w:color w:val="000000"/>
      <w:sz w:val="18"/>
    </w:rPr>
  </w:style>
  <w:style w:type="paragraph" w:styleId="a5">
    <w:name w:val="Document Map"/>
    <w:basedOn w:val="a"/>
    <w:semiHidden/>
    <w:rsid w:val="00184E48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rsid w:val="00184E48"/>
    <w:pPr>
      <w:jc w:val="center"/>
    </w:pPr>
    <w:rPr>
      <w:b/>
      <w:snapToGrid w:val="0"/>
      <w:color w:val="000000"/>
      <w:sz w:val="22"/>
    </w:rPr>
  </w:style>
  <w:style w:type="paragraph" w:styleId="a7">
    <w:name w:val="header"/>
    <w:basedOn w:val="a"/>
    <w:link w:val="a8"/>
    <w:uiPriority w:val="99"/>
    <w:rsid w:val="00184E4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184E48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84E48"/>
    <w:rPr>
      <w:snapToGrid w:val="0"/>
      <w:color w:val="000000"/>
      <w:sz w:val="22"/>
    </w:rPr>
  </w:style>
  <w:style w:type="paragraph" w:styleId="aa">
    <w:name w:val="Balloon Text"/>
    <w:basedOn w:val="a"/>
    <w:semiHidden/>
    <w:rsid w:val="00607C0E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3350DD"/>
    <w:pPr>
      <w:ind w:left="720"/>
      <w:contextualSpacing/>
    </w:pPr>
  </w:style>
  <w:style w:type="character" w:styleId="ad">
    <w:name w:val="annotation reference"/>
    <w:rsid w:val="00BF70EA"/>
    <w:rPr>
      <w:sz w:val="16"/>
      <w:szCs w:val="16"/>
    </w:rPr>
  </w:style>
  <w:style w:type="paragraph" w:styleId="ae">
    <w:name w:val="annotation text"/>
    <w:basedOn w:val="a"/>
    <w:link w:val="af"/>
    <w:rsid w:val="00BF70EA"/>
  </w:style>
  <w:style w:type="character" w:customStyle="1" w:styleId="af">
    <w:name w:val="Текст примечания Знак"/>
    <w:basedOn w:val="a0"/>
    <w:link w:val="ae"/>
    <w:rsid w:val="00BF70EA"/>
  </w:style>
  <w:style w:type="paragraph" w:styleId="af0">
    <w:name w:val="footnote text"/>
    <w:basedOn w:val="a"/>
    <w:link w:val="af1"/>
    <w:rsid w:val="00BF70EA"/>
  </w:style>
  <w:style w:type="character" w:customStyle="1" w:styleId="af1">
    <w:name w:val="Текст сноски Знак"/>
    <w:basedOn w:val="a0"/>
    <w:link w:val="af0"/>
    <w:rsid w:val="00BF70EA"/>
  </w:style>
  <w:style w:type="character" w:styleId="af2">
    <w:name w:val="footnote reference"/>
    <w:rsid w:val="00BF70EA"/>
    <w:rPr>
      <w:vertAlign w:val="superscript"/>
    </w:rPr>
  </w:style>
  <w:style w:type="paragraph" w:styleId="af3">
    <w:name w:val="annotation subject"/>
    <w:basedOn w:val="ae"/>
    <w:next w:val="ae"/>
    <w:link w:val="af4"/>
    <w:rsid w:val="003747DA"/>
    <w:rPr>
      <w:b/>
      <w:bCs/>
    </w:rPr>
  </w:style>
  <w:style w:type="character" w:customStyle="1" w:styleId="af4">
    <w:name w:val="Тема примечания Знак"/>
    <w:link w:val="af3"/>
    <w:rsid w:val="003747DA"/>
    <w:rPr>
      <w:b/>
      <w:bCs/>
    </w:rPr>
  </w:style>
  <w:style w:type="paragraph" w:styleId="af5">
    <w:name w:val="Revision"/>
    <w:hidden/>
    <w:uiPriority w:val="99"/>
    <w:semiHidden/>
    <w:rsid w:val="003747DA"/>
  </w:style>
  <w:style w:type="character" w:styleId="af6">
    <w:name w:val="Hyperlink"/>
    <w:uiPriority w:val="99"/>
    <w:rsid w:val="00754D23"/>
    <w:rPr>
      <w:color w:val="0000FF"/>
      <w:u w:val="single"/>
    </w:rPr>
  </w:style>
  <w:style w:type="character" w:customStyle="1" w:styleId="a4">
    <w:name w:val="Название Знак"/>
    <w:link w:val="a3"/>
    <w:uiPriority w:val="10"/>
    <w:rsid w:val="004671BF"/>
    <w:rPr>
      <w:rFonts w:ascii="Arial" w:hAnsi="Arial"/>
      <w:b/>
      <w:snapToGrid w:val="0"/>
      <w:color w:val="000000"/>
      <w:sz w:val="18"/>
    </w:rPr>
  </w:style>
  <w:style w:type="paragraph" w:styleId="af7">
    <w:name w:val="endnote text"/>
    <w:basedOn w:val="a"/>
    <w:link w:val="af8"/>
    <w:rsid w:val="00944094"/>
  </w:style>
  <w:style w:type="character" w:customStyle="1" w:styleId="af8">
    <w:name w:val="Текст концевой сноски Знак"/>
    <w:basedOn w:val="a0"/>
    <w:link w:val="af7"/>
    <w:rsid w:val="00944094"/>
  </w:style>
  <w:style w:type="character" w:styleId="af9">
    <w:name w:val="endnote reference"/>
    <w:rsid w:val="00944094"/>
    <w:rPr>
      <w:vertAlign w:val="superscript"/>
    </w:rPr>
  </w:style>
  <w:style w:type="table" w:styleId="afa">
    <w:name w:val="Table Grid"/>
    <w:basedOn w:val="a1"/>
    <w:rsid w:val="00BC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483B0E"/>
    <w:rPr>
      <w:rFonts w:ascii="Cambria" w:eastAsia="Times New Roman" w:hAnsi="Cambria" w:cs="Times New Roman"/>
      <w:color w:val="243F60"/>
    </w:rPr>
  </w:style>
  <w:style w:type="character" w:customStyle="1" w:styleId="a8">
    <w:name w:val="Верхний колонтитул Знак"/>
    <w:basedOn w:val="a0"/>
    <w:link w:val="a7"/>
    <w:uiPriority w:val="99"/>
    <w:rsid w:val="00483B0E"/>
  </w:style>
  <w:style w:type="character" w:styleId="afb">
    <w:name w:val="FollowedHyperlink"/>
    <w:rsid w:val="00BA2207"/>
    <w:rPr>
      <w:color w:val="800080"/>
      <w:u w:val="single"/>
    </w:rPr>
  </w:style>
  <w:style w:type="character" w:customStyle="1" w:styleId="ac">
    <w:name w:val="Абзац списка Знак"/>
    <w:link w:val="ab"/>
    <w:uiPriority w:val="34"/>
    <w:locked/>
    <w:rsid w:val="006B2A29"/>
  </w:style>
  <w:style w:type="character" w:styleId="afc">
    <w:name w:val="Strong"/>
    <w:basedOn w:val="a0"/>
    <w:uiPriority w:val="22"/>
    <w:qFormat/>
    <w:rsid w:val="00ED1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erzhava.ru/private-service/credit.html" TargetMode="External"/><Relationship Id="rId18" Type="http://schemas.openxmlformats.org/officeDocument/2006/relationships/hyperlink" Target="https://login.consultant.ru/link/?req=doc&amp;base=LAW&amp;n=511083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99917&amp;dst=368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0080094.100" TargetMode="External"/><Relationship Id="rId17" Type="http://schemas.openxmlformats.org/officeDocument/2006/relationships/hyperlink" Target="garantF1://12038291.500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garantF1://12038267.4" TargetMode="External"/><Relationship Id="rId20" Type="http://schemas.openxmlformats.org/officeDocument/2006/relationships/hyperlink" Target="https://login.consultant.ru/link/?req=doc&amp;base=LAW&amp;n=499917&amp;dst=3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80094.100" TargetMode="External"/><Relationship Id="rId24" Type="http://schemas.openxmlformats.org/officeDocument/2006/relationships/hyperlink" Target="https://login.consultant.ru/link/?req=doc&amp;base=LAW&amp;n=511083&amp;dst=8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917&amp;dst=197" TargetMode="External"/><Relationship Id="rId23" Type="http://schemas.openxmlformats.org/officeDocument/2006/relationships/hyperlink" Target="https://login.consultant.ru/link/?req=doc&amp;base=LAW&amp;n=511083&amp;dst=8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erzhava.ru/private-service/credit.html" TargetMode="External"/><Relationship Id="rId19" Type="http://schemas.openxmlformats.org/officeDocument/2006/relationships/hyperlink" Target="https://login.consultant.ru/link/?req=doc&amp;base=LAW&amp;n=515575&amp;dst=10137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9917&amp;dst=186" TargetMode="External"/><Relationship Id="rId22" Type="http://schemas.openxmlformats.org/officeDocument/2006/relationships/hyperlink" Target="https://login.consultant.ru/link/?req=doc&amp;base=LAW&amp;n=499917&amp;dst=37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9F5EA-8546-4AA5-A3CC-2C713DED4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E6FC7-612A-45A8-A87D-C6DB2B89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Hewlett-Packard Company</Company>
  <LinksUpToDate>false</LinksUpToDate>
  <CharactersWithSpaces>15558</CharactersWithSpaces>
  <SharedDoc>false</SharedDoc>
  <HLinks>
    <vt:vector size="90" baseType="variant"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  <vt:variant>
        <vt:i4>2686995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sub_3013</vt:lpwstr>
      </vt:variant>
      <vt:variant>
        <vt:i4>5439493</vt:i4>
      </vt:variant>
      <vt:variant>
        <vt:i4>36</vt:i4>
      </vt:variant>
      <vt:variant>
        <vt:i4>0</vt:i4>
      </vt:variant>
      <vt:variant>
        <vt:i4>5</vt:i4>
      </vt:variant>
      <vt:variant>
        <vt:lpwstr>garantf1://10080094.100/</vt:lpwstr>
      </vt:variant>
      <vt:variant>
        <vt:lpwstr/>
      </vt:variant>
      <vt:variant>
        <vt:i4>2621459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sub_3012</vt:lpwstr>
      </vt:variant>
      <vt:variant>
        <vt:i4>7274550</vt:i4>
      </vt:variant>
      <vt:variant>
        <vt:i4>30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  <vt:variant>
        <vt:i4>7274550</vt:i4>
      </vt:variant>
      <vt:variant>
        <vt:i4>27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  <vt:variant>
        <vt:i4>2686995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sub_3013</vt:lpwstr>
      </vt:variant>
      <vt:variant>
        <vt:i4>5439493</vt:i4>
      </vt:variant>
      <vt:variant>
        <vt:i4>21</vt:i4>
      </vt:variant>
      <vt:variant>
        <vt:i4>0</vt:i4>
      </vt:variant>
      <vt:variant>
        <vt:i4>5</vt:i4>
      </vt:variant>
      <vt:variant>
        <vt:lpwstr>garantf1://10080094.100/</vt:lpwstr>
      </vt:variant>
      <vt:variant>
        <vt:lpwstr/>
      </vt:variant>
      <vt:variant>
        <vt:i4>2621459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sub_3012</vt:lpwstr>
      </vt:variant>
      <vt:variant>
        <vt:i4>7274550</vt:i4>
      </vt:variant>
      <vt:variant>
        <vt:i4>15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  <vt:variant>
        <vt:i4>7274550</vt:i4>
      </vt:variant>
      <vt:variant>
        <vt:i4>12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sub_3013</vt:lpwstr>
      </vt:variant>
      <vt:variant>
        <vt:i4>5439493</vt:i4>
      </vt:variant>
      <vt:variant>
        <vt:i4>6</vt:i4>
      </vt:variant>
      <vt:variant>
        <vt:i4>0</vt:i4>
      </vt:variant>
      <vt:variant>
        <vt:i4>5</vt:i4>
      </vt:variant>
      <vt:variant>
        <vt:lpwstr>garantf1://10080094.100/</vt:lpwstr>
      </vt:variant>
      <vt:variant>
        <vt:lpwstr/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sub_3012</vt:lpwstr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https://www.derzhava.ru/private-service/credit.html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subject/>
  <dc:creator>Ефремов</dc:creator>
  <cp:keywords/>
  <cp:lastModifiedBy>Качан Татьяна Александровна</cp:lastModifiedBy>
  <cp:revision>2</cp:revision>
  <cp:lastPrinted>2019-03-12T13:47:00Z</cp:lastPrinted>
  <dcterms:created xsi:type="dcterms:W3CDTF">2025-10-27T09:18:00Z</dcterms:created>
  <dcterms:modified xsi:type="dcterms:W3CDTF">2025-10-27T09:18:00Z</dcterms:modified>
</cp:coreProperties>
</file>