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FE" w:rsidRPr="001D4273" w:rsidRDefault="003D544F" w:rsidP="00A609E7">
      <w:pPr>
        <w:pStyle w:val="Style1"/>
        <w:widowControl/>
        <w:spacing w:before="67"/>
        <w:ind w:left="1920"/>
        <w:jc w:val="center"/>
        <w:rPr>
          <w:rStyle w:val="FontStyle18"/>
          <w:rFonts w:ascii="Times New Roman" w:hAnsi="Times New Roman" w:cs="Times New Roman"/>
        </w:rPr>
      </w:pPr>
      <w:r w:rsidRPr="001D4273">
        <w:rPr>
          <w:rStyle w:val="FontStyle18"/>
          <w:rFonts w:ascii="Times New Roman" w:hAnsi="Times New Roman" w:cs="Times New Roman"/>
        </w:rPr>
        <w:t>Раскрытие информации о системе оплаты труда сотрудников</w:t>
      </w:r>
    </w:p>
    <w:p w:rsidR="004F262A" w:rsidRPr="001D4273" w:rsidRDefault="006B51FE" w:rsidP="006B51FE">
      <w:pPr>
        <w:pStyle w:val="Style1"/>
        <w:widowControl/>
        <w:spacing w:before="67"/>
        <w:ind w:left="1920"/>
        <w:jc w:val="center"/>
        <w:rPr>
          <w:rStyle w:val="FontStyle18"/>
          <w:rFonts w:ascii="Times New Roman" w:hAnsi="Times New Roman" w:cs="Times New Roman"/>
        </w:rPr>
      </w:pPr>
      <w:r w:rsidRPr="001D4273">
        <w:rPr>
          <w:rStyle w:val="FontStyle18"/>
          <w:rFonts w:ascii="Times New Roman" w:hAnsi="Times New Roman" w:cs="Times New Roman"/>
        </w:rPr>
        <w:t>АКБ «Держава» П</w:t>
      </w:r>
      <w:r w:rsidR="003D544F" w:rsidRPr="001D4273">
        <w:rPr>
          <w:rStyle w:val="FontStyle18"/>
          <w:rFonts w:ascii="Times New Roman" w:hAnsi="Times New Roman" w:cs="Times New Roman"/>
        </w:rPr>
        <w:t>АО за 2014 год.</w:t>
      </w:r>
    </w:p>
    <w:p w:rsidR="004F262A" w:rsidRPr="001D4273" w:rsidRDefault="003D544F" w:rsidP="006B51FE">
      <w:pPr>
        <w:pStyle w:val="Style2"/>
        <w:widowControl/>
        <w:ind w:left="552"/>
        <w:rPr>
          <w:rStyle w:val="FontStyle19"/>
        </w:rPr>
      </w:pPr>
      <w:proofErr w:type="gramStart"/>
      <w:r w:rsidRPr="001D4273">
        <w:rPr>
          <w:rStyle w:val="FontStyle19"/>
        </w:rPr>
        <w:t>(Структура раскрываемой информации и способы ее раскрытия определяются кредитной организацией самостоятельно.</w:t>
      </w:r>
      <w:proofErr w:type="gramEnd"/>
      <w:r w:rsidRPr="001D4273">
        <w:rPr>
          <w:rStyle w:val="FontStyle19"/>
        </w:rPr>
        <w:t xml:space="preserve"> </w:t>
      </w:r>
      <w:proofErr w:type="gramStart"/>
      <w:r w:rsidRPr="001D4273">
        <w:rPr>
          <w:rStyle w:val="FontStyle19"/>
        </w:rPr>
        <w:t>Раскрытие информации осуществляется не реже одного раза в</w:t>
      </w:r>
      <w:r w:rsidR="006B51FE" w:rsidRPr="001D4273">
        <w:rPr>
          <w:rStyle w:val="FontStyle19"/>
        </w:rPr>
        <w:t xml:space="preserve"> </w:t>
      </w:r>
      <w:r w:rsidRPr="001D4273">
        <w:rPr>
          <w:rStyle w:val="FontStyle19"/>
        </w:rPr>
        <w:t>календарный год).</w:t>
      </w:r>
      <w:proofErr w:type="gramEnd"/>
    </w:p>
    <w:p w:rsidR="004F262A" w:rsidRPr="001D4273" w:rsidRDefault="004F262A">
      <w:pPr>
        <w:pStyle w:val="Style4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4F262A">
      <w:pPr>
        <w:pStyle w:val="Style4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3D544F" w:rsidP="006B51FE">
      <w:pPr>
        <w:pStyle w:val="a5"/>
        <w:ind w:left="139"/>
        <w:jc w:val="both"/>
        <w:rPr>
          <w:rStyle w:val="FontStyle29"/>
          <w:rFonts w:ascii="Times New Roman" w:hAnsi="Times New Roman" w:cs="Times New Roman"/>
        </w:rPr>
      </w:pPr>
      <w:r w:rsidRPr="001D4273">
        <w:rPr>
          <w:rStyle w:val="FontStyle29"/>
          <w:rFonts w:ascii="Times New Roman" w:hAnsi="Times New Roman" w:cs="Times New Roman"/>
        </w:rPr>
        <w:t xml:space="preserve">1. </w:t>
      </w:r>
      <w:proofErr w:type="gramStart"/>
      <w:r w:rsidRPr="001D4273">
        <w:rPr>
          <w:rStyle w:val="FontStyle29"/>
          <w:rFonts w:ascii="Times New Roman" w:hAnsi="Times New Roman" w:cs="Times New Roman"/>
        </w:rPr>
        <w:t xml:space="preserve">Информация о системе оплаты труда Банка, в соответствии с Указанием Банка России от 25 октября 2013 года </w:t>
      </w:r>
      <w:r w:rsidR="006B51FE" w:rsidRPr="001D4273">
        <w:rPr>
          <w:rStyle w:val="FontStyle29"/>
          <w:rFonts w:ascii="Times New Roman" w:hAnsi="Times New Roman" w:cs="Times New Roman"/>
        </w:rPr>
        <w:t xml:space="preserve">№ </w:t>
      </w:r>
      <w:r w:rsidRPr="001D4273">
        <w:rPr>
          <w:rStyle w:val="FontStyle29"/>
          <w:rFonts w:ascii="Times New Roman" w:hAnsi="Times New Roman" w:cs="Times New Roman"/>
        </w:rPr>
        <w:t xml:space="preserve">3081-У </w:t>
      </w:r>
      <w:r w:rsidR="006B51FE" w:rsidRPr="001D4273">
        <w:rPr>
          <w:rStyle w:val="FontStyle29"/>
          <w:rFonts w:ascii="Times New Roman" w:hAnsi="Times New Roman" w:cs="Times New Roman"/>
        </w:rPr>
        <w:t>«</w:t>
      </w:r>
      <w:r w:rsidRPr="001D4273">
        <w:rPr>
          <w:rStyle w:val="FontStyle29"/>
          <w:rFonts w:ascii="Times New Roman" w:hAnsi="Times New Roman" w:cs="Times New Roman"/>
        </w:rPr>
        <w:t>О раскрытии кредитными организациями информации о своей деятельности</w:t>
      </w:r>
      <w:r w:rsidR="006B51FE" w:rsidRPr="001D4273">
        <w:rPr>
          <w:rStyle w:val="FontStyle29"/>
          <w:rFonts w:ascii="Times New Roman" w:hAnsi="Times New Roman" w:cs="Times New Roman"/>
        </w:rPr>
        <w:t>»</w:t>
      </w:r>
      <w:r w:rsidRPr="001D4273">
        <w:rPr>
          <w:rStyle w:val="FontStyle29"/>
          <w:rFonts w:ascii="Times New Roman" w:hAnsi="Times New Roman" w:cs="Times New Roman"/>
        </w:rPr>
        <w:t>,</w:t>
      </w:r>
      <w:r w:rsidR="006B51FE" w:rsidRPr="001D4273">
        <w:rPr>
          <w:rStyle w:val="FontStyle29"/>
          <w:rFonts w:ascii="Times New Roman" w:hAnsi="Times New Roman" w:cs="Times New Roman"/>
        </w:rPr>
        <w:t xml:space="preserve"> </w:t>
      </w:r>
      <w:r w:rsidRPr="001D4273">
        <w:rPr>
          <w:rStyle w:val="FontStyle29"/>
          <w:rFonts w:ascii="Times New Roman" w:hAnsi="Times New Roman" w:cs="Times New Roman"/>
        </w:rPr>
        <w:t xml:space="preserve"> </w:t>
      </w:r>
      <w:r w:rsidR="006B51FE" w:rsidRPr="001D4273">
        <w:rPr>
          <w:rStyle w:val="FontStyle29"/>
          <w:rFonts w:ascii="Times New Roman" w:hAnsi="Times New Roman" w:cs="Times New Roman"/>
        </w:rPr>
        <w:t>Инструкция Банка России от 17 июня 2014 г. № 154-И «О порядке оценки системы оплаты труда в кредитной организации и порядке направления в кредитную организацию предписания об устранении нарушения в ее системе оплаты труда»</w:t>
      </w:r>
      <w:r w:rsidRPr="001D4273">
        <w:rPr>
          <w:rStyle w:val="FontStyle29"/>
          <w:rFonts w:ascii="Times New Roman" w:hAnsi="Times New Roman" w:cs="Times New Roman"/>
        </w:rPr>
        <w:t>.</w:t>
      </w:r>
      <w:proofErr w:type="gramEnd"/>
    </w:p>
    <w:p w:rsidR="004F262A" w:rsidRPr="001D4273" w:rsidRDefault="004F262A">
      <w:pPr>
        <w:pStyle w:val="Style4"/>
        <w:widowControl/>
        <w:spacing w:line="240" w:lineRule="exact"/>
        <w:ind w:firstLine="360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4F262A">
      <w:pPr>
        <w:pStyle w:val="Style4"/>
        <w:widowControl/>
        <w:spacing w:line="240" w:lineRule="exact"/>
        <w:ind w:firstLine="360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3D544F">
      <w:pPr>
        <w:pStyle w:val="Style4"/>
        <w:widowControl/>
        <w:spacing w:before="48" w:line="274" w:lineRule="exact"/>
        <w:ind w:firstLine="360"/>
        <w:rPr>
          <w:rStyle w:val="FontStyle29"/>
          <w:rFonts w:ascii="Times New Roman" w:hAnsi="Times New Roman" w:cs="Times New Roman"/>
        </w:rPr>
      </w:pPr>
      <w:r w:rsidRPr="001D4273">
        <w:rPr>
          <w:rStyle w:val="FontStyle29"/>
          <w:rFonts w:ascii="Times New Roman" w:hAnsi="Times New Roman" w:cs="Times New Roman"/>
        </w:rPr>
        <w:t xml:space="preserve">2. Порядок и условия оплаты труда сотрудников </w:t>
      </w:r>
      <w:r w:rsidR="006B51FE" w:rsidRPr="001D4273">
        <w:rPr>
          <w:rStyle w:val="FontStyle29"/>
          <w:rFonts w:ascii="Times New Roman" w:hAnsi="Times New Roman" w:cs="Times New Roman"/>
        </w:rPr>
        <w:t>АКБ «Держава» ПАО</w:t>
      </w:r>
      <w:r w:rsidRPr="001D4273">
        <w:rPr>
          <w:rStyle w:val="FontStyle29"/>
          <w:rFonts w:ascii="Times New Roman" w:hAnsi="Times New Roman" w:cs="Times New Roman"/>
        </w:rPr>
        <w:t xml:space="preserve"> регламентированы Трудовым кодексом Российской Федерацией и внутрибанковским</w:t>
      </w:r>
      <w:r w:rsidR="006B51FE" w:rsidRPr="001D4273">
        <w:rPr>
          <w:rStyle w:val="FontStyle29"/>
          <w:rFonts w:ascii="Times New Roman" w:hAnsi="Times New Roman" w:cs="Times New Roman"/>
        </w:rPr>
        <w:t>и</w:t>
      </w:r>
      <w:r w:rsidRPr="001D4273">
        <w:rPr>
          <w:rStyle w:val="FontStyle29"/>
          <w:rFonts w:ascii="Times New Roman" w:hAnsi="Times New Roman" w:cs="Times New Roman"/>
        </w:rPr>
        <w:t xml:space="preserve"> документ</w:t>
      </w:r>
      <w:r w:rsidR="006B51FE" w:rsidRPr="001D4273">
        <w:rPr>
          <w:rStyle w:val="FontStyle29"/>
          <w:rFonts w:ascii="Times New Roman" w:hAnsi="Times New Roman" w:cs="Times New Roman"/>
        </w:rPr>
        <w:t>ами</w:t>
      </w:r>
      <w:r w:rsidRPr="001D4273">
        <w:rPr>
          <w:rStyle w:val="FontStyle29"/>
          <w:rFonts w:ascii="Times New Roman" w:hAnsi="Times New Roman" w:cs="Times New Roman"/>
        </w:rPr>
        <w:t>, утвержденным</w:t>
      </w:r>
      <w:r w:rsidR="006B51FE" w:rsidRPr="001D4273">
        <w:rPr>
          <w:rStyle w:val="FontStyle29"/>
          <w:rFonts w:ascii="Times New Roman" w:hAnsi="Times New Roman" w:cs="Times New Roman"/>
        </w:rPr>
        <w:t>и</w:t>
      </w:r>
      <w:r w:rsidRPr="001D4273">
        <w:rPr>
          <w:rStyle w:val="FontStyle29"/>
          <w:rFonts w:ascii="Times New Roman" w:hAnsi="Times New Roman" w:cs="Times New Roman"/>
        </w:rPr>
        <w:t xml:space="preserve"> Советом Директоров: Положение об оплате </w:t>
      </w:r>
      <w:r w:rsidR="006B51FE" w:rsidRPr="001D4273">
        <w:rPr>
          <w:rStyle w:val="FontStyle29"/>
          <w:rFonts w:ascii="Times New Roman" w:hAnsi="Times New Roman" w:cs="Times New Roman"/>
        </w:rPr>
        <w:t>труда работников АКБ «Держава» ОАО, Положение о премировании работников АКБ «Держава» ОАО</w:t>
      </w:r>
      <w:r w:rsidRPr="001D4273">
        <w:rPr>
          <w:rStyle w:val="FontStyle29"/>
          <w:rFonts w:ascii="Times New Roman" w:hAnsi="Times New Roman" w:cs="Times New Roman"/>
        </w:rPr>
        <w:t>.</w:t>
      </w:r>
    </w:p>
    <w:p w:rsidR="004F262A" w:rsidRPr="001D4273" w:rsidRDefault="003D544F">
      <w:pPr>
        <w:pStyle w:val="Style5"/>
        <w:widowControl/>
        <w:spacing w:line="274" w:lineRule="exact"/>
        <w:rPr>
          <w:rStyle w:val="FontStyle29"/>
          <w:rFonts w:ascii="Times New Roman" w:hAnsi="Times New Roman" w:cs="Times New Roman"/>
        </w:rPr>
      </w:pPr>
      <w:r w:rsidRPr="001D4273">
        <w:rPr>
          <w:rStyle w:val="FontStyle29"/>
          <w:rFonts w:ascii="Times New Roman" w:hAnsi="Times New Roman" w:cs="Times New Roman"/>
        </w:rPr>
        <w:t>Применяемая в Банке система оплаты и стимулирования труда не предусматривает существенных выходных пособий в гарантированном размере ("золотых парашютов") и компенсаций принимаемому на работу сотруднику сумм отсроченных вознаграждений по предыдущему месту работы ("золотых рукопожатий").</w:t>
      </w:r>
    </w:p>
    <w:p w:rsidR="004F262A" w:rsidRPr="001D4273" w:rsidRDefault="004F262A">
      <w:pPr>
        <w:pStyle w:val="Style4"/>
        <w:widowControl/>
        <w:spacing w:line="240" w:lineRule="exact"/>
        <w:ind w:left="37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3D544F">
      <w:pPr>
        <w:pStyle w:val="Style4"/>
        <w:widowControl/>
        <w:spacing w:before="43" w:line="552" w:lineRule="exact"/>
        <w:ind w:left="374" w:firstLine="0"/>
        <w:jc w:val="left"/>
        <w:rPr>
          <w:rStyle w:val="FontStyle29"/>
          <w:rFonts w:ascii="Times New Roman" w:hAnsi="Times New Roman" w:cs="Times New Roman"/>
        </w:rPr>
      </w:pPr>
      <w:r w:rsidRPr="001D4273">
        <w:rPr>
          <w:rStyle w:val="FontStyle29"/>
          <w:rFonts w:ascii="Times New Roman" w:hAnsi="Times New Roman" w:cs="Times New Roman"/>
        </w:rPr>
        <w:t>3.  Информация о размере и структуре выплат:</w:t>
      </w:r>
    </w:p>
    <w:p w:rsidR="004F262A" w:rsidRPr="001D4273" w:rsidRDefault="003D544F" w:rsidP="006B51FE">
      <w:pPr>
        <w:pStyle w:val="Style9"/>
        <w:widowControl/>
        <w:numPr>
          <w:ilvl w:val="0"/>
          <w:numId w:val="1"/>
        </w:numPr>
        <w:tabs>
          <w:tab w:val="left" w:pos="365"/>
        </w:tabs>
        <w:spacing w:line="552" w:lineRule="exact"/>
        <w:jc w:val="left"/>
        <w:rPr>
          <w:rStyle w:val="FontStyle29"/>
          <w:rFonts w:ascii="Times New Roman" w:hAnsi="Times New Roman" w:cs="Times New Roman"/>
          <w:lang w:eastAsia="en-US"/>
        </w:rPr>
      </w:pPr>
      <w:r w:rsidRPr="001D4273">
        <w:rPr>
          <w:rStyle w:val="FontStyle26"/>
          <w:rFonts w:ascii="Times New Roman" w:hAnsi="Times New Roman" w:cs="Times New Roman"/>
        </w:rPr>
        <w:t xml:space="preserve">Общая величина выплат: </w:t>
      </w:r>
      <w:r w:rsidR="0018121D" w:rsidRPr="001D4273">
        <w:rPr>
          <w:rStyle w:val="FontStyle29"/>
          <w:rFonts w:ascii="Times New Roman" w:hAnsi="Times New Roman" w:cs="Times New Roman"/>
        </w:rPr>
        <w:t>1.0</w:t>
      </w:r>
      <w:r w:rsidR="005B163D" w:rsidRPr="001D4273">
        <w:rPr>
          <w:rStyle w:val="FontStyle29"/>
          <w:rFonts w:ascii="Times New Roman" w:hAnsi="Times New Roman" w:cs="Times New Roman"/>
        </w:rPr>
        <w:t>9</w:t>
      </w:r>
      <w:r w:rsidR="00C13259" w:rsidRPr="001D4273">
        <w:rPr>
          <w:rStyle w:val="FontStyle29"/>
          <w:rFonts w:ascii="Times New Roman" w:hAnsi="Times New Roman" w:cs="Times New Roman"/>
        </w:rPr>
        <w:t xml:space="preserve">% </w:t>
      </w:r>
      <w:r w:rsidRPr="001D4273">
        <w:rPr>
          <w:rStyle w:val="FontStyle26"/>
          <w:rFonts w:ascii="Times New Roman" w:hAnsi="Times New Roman" w:cs="Times New Roman"/>
        </w:rPr>
        <w:t>от общей величины расходов Банка.</w:t>
      </w:r>
    </w:p>
    <w:p w:rsidR="004F262A" w:rsidRPr="001D4273" w:rsidRDefault="003D544F" w:rsidP="006B51FE">
      <w:pPr>
        <w:pStyle w:val="Style9"/>
        <w:widowControl/>
        <w:numPr>
          <w:ilvl w:val="0"/>
          <w:numId w:val="1"/>
        </w:numPr>
        <w:tabs>
          <w:tab w:val="left" w:pos="365"/>
        </w:tabs>
        <w:spacing w:line="552" w:lineRule="exact"/>
        <w:jc w:val="left"/>
        <w:rPr>
          <w:rStyle w:val="FontStyle29"/>
          <w:rFonts w:ascii="Times New Roman" w:hAnsi="Times New Roman" w:cs="Times New Roman"/>
          <w:lang w:eastAsia="en-US"/>
        </w:rPr>
      </w:pPr>
      <w:r w:rsidRPr="001D4273">
        <w:rPr>
          <w:rStyle w:val="FontStyle26"/>
          <w:rFonts w:ascii="Times New Roman" w:hAnsi="Times New Roman" w:cs="Times New Roman"/>
        </w:rPr>
        <w:t>Общий размер выплат</w:t>
      </w:r>
      <w:r w:rsidR="0018121D" w:rsidRPr="001D4273">
        <w:rPr>
          <w:rStyle w:val="FontStyle26"/>
          <w:rFonts w:ascii="Times New Roman" w:hAnsi="Times New Roman" w:cs="Times New Roman"/>
          <w:b/>
        </w:rPr>
        <w:t>2</w:t>
      </w:r>
      <w:r w:rsidR="005B163D" w:rsidRPr="001D4273">
        <w:rPr>
          <w:rStyle w:val="FontStyle26"/>
          <w:rFonts w:ascii="Times New Roman" w:hAnsi="Times New Roman" w:cs="Times New Roman"/>
          <w:b/>
        </w:rPr>
        <w:t>31</w:t>
      </w:r>
      <w:r w:rsidR="0018121D" w:rsidRPr="001D4273">
        <w:rPr>
          <w:rStyle w:val="FontStyle26"/>
          <w:rFonts w:ascii="Times New Roman" w:hAnsi="Times New Roman" w:cs="Times New Roman"/>
          <w:b/>
        </w:rPr>
        <w:t>.</w:t>
      </w:r>
      <w:r w:rsidR="005B163D" w:rsidRPr="001D4273">
        <w:rPr>
          <w:rStyle w:val="FontStyle26"/>
          <w:rFonts w:ascii="Times New Roman" w:hAnsi="Times New Roman" w:cs="Times New Roman"/>
          <w:b/>
        </w:rPr>
        <w:t>38</w:t>
      </w:r>
      <w:r w:rsidRPr="001D4273">
        <w:rPr>
          <w:rStyle w:val="FontStyle29"/>
          <w:rFonts w:ascii="Times New Roman" w:hAnsi="Times New Roman" w:cs="Times New Roman"/>
        </w:rPr>
        <w:t xml:space="preserve"> млн. рублей.</w:t>
      </w:r>
    </w:p>
    <w:p w:rsidR="004F262A" w:rsidRPr="001D4273" w:rsidRDefault="003D544F" w:rsidP="006B51FE">
      <w:pPr>
        <w:pStyle w:val="Style9"/>
        <w:widowControl/>
        <w:numPr>
          <w:ilvl w:val="0"/>
          <w:numId w:val="1"/>
        </w:numPr>
        <w:tabs>
          <w:tab w:val="left" w:pos="365"/>
        </w:tabs>
        <w:spacing w:line="552" w:lineRule="exact"/>
        <w:jc w:val="left"/>
        <w:rPr>
          <w:rStyle w:val="FontStyle29"/>
          <w:rFonts w:ascii="Times New Roman" w:hAnsi="Times New Roman" w:cs="Times New Roman"/>
          <w:lang w:val="en-US" w:eastAsia="en-US"/>
        </w:rPr>
      </w:pPr>
      <w:r w:rsidRPr="001D4273">
        <w:rPr>
          <w:rStyle w:val="FontStyle26"/>
          <w:rFonts w:ascii="Times New Roman" w:hAnsi="Times New Roman" w:cs="Times New Roman"/>
        </w:rPr>
        <w:t>Структура выплат:</w:t>
      </w:r>
    </w:p>
    <w:p w:rsidR="004F262A" w:rsidRPr="001D4273" w:rsidRDefault="003D544F">
      <w:pPr>
        <w:pStyle w:val="Style6"/>
        <w:widowControl/>
        <w:tabs>
          <w:tab w:val="left" w:pos="350"/>
        </w:tabs>
        <w:spacing w:before="14" w:line="552" w:lineRule="exact"/>
        <w:rPr>
          <w:rStyle w:val="FontStyle29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>•</w:t>
      </w:r>
      <w:r w:rsidRPr="001D4273">
        <w:rPr>
          <w:rStyle w:val="FontStyle26"/>
          <w:rFonts w:ascii="Times New Roman" w:hAnsi="Times New Roman" w:cs="Times New Roman"/>
        </w:rPr>
        <w:tab/>
        <w:t xml:space="preserve">Должностные оклады: </w:t>
      </w:r>
      <w:r w:rsidR="0018121D" w:rsidRPr="001D4273">
        <w:rPr>
          <w:rStyle w:val="FontStyle29"/>
          <w:rFonts w:ascii="Times New Roman" w:hAnsi="Times New Roman" w:cs="Times New Roman"/>
        </w:rPr>
        <w:t xml:space="preserve">151.96 </w:t>
      </w:r>
      <w:r w:rsidRPr="001D4273">
        <w:rPr>
          <w:rStyle w:val="FontStyle29"/>
          <w:rFonts w:ascii="Times New Roman" w:hAnsi="Times New Roman" w:cs="Times New Roman"/>
        </w:rPr>
        <w:t xml:space="preserve">млн. рублей или </w:t>
      </w:r>
      <w:r w:rsidR="0018121D" w:rsidRPr="001D4273">
        <w:rPr>
          <w:rStyle w:val="FontStyle29"/>
          <w:rFonts w:ascii="Times New Roman" w:hAnsi="Times New Roman" w:cs="Times New Roman"/>
        </w:rPr>
        <w:t>6</w:t>
      </w:r>
      <w:r w:rsidR="005B163D" w:rsidRPr="001D4273">
        <w:rPr>
          <w:rStyle w:val="FontStyle29"/>
          <w:rFonts w:ascii="Times New Roman" w:hAnsi="Times New Roman" w:cs="Times New Roman"/>
        </w:rPr>
        <w:t>5</w:t>
      </w:r>
      <w:r w:rsidR="0018121D" w:rsidRPr="001D4273">
        <w:rPr>
          <w:rStyle w:val="FontStyle29"/>
          <w:rFonts w:ascii="Times New Roman" w:hAnsi="Times New Roman" w:cs="Times New Roman"/>
        </w:rPr>
        <w:t>.</w:t>
      </w:r>
      <w:r w:rsidR="005B163D" w:rsidRPr="001D4273">
        <w:rPr>
          <w:rStyle w:val="FontStyle29"/>
          <w:rFonts w:ascii="Times New Roman" w:hAnsi="Times New Roman" w:cs="Times New Roman"/>
        </w:rPr>
        <w:t>6</w:t>
      </w:r>
      <w:r w:rsidR="0018121D" w:rsidRPr="001D4273">
        <w:rPr>
          <w:rStyle w:val="FontStyle29"/>
          <w:rFonts w:ascii="Times New Roman" w:hAnsi="Times New Roman" w:cs="Times New Roman"/>
        </w:rPr>
        <w:t>8</w:t>
      </w:r>
      <w:r w:rsidR="00C13259" w:rsidRPr="001D4273">
        <w:rPr>
          <w:rStyle w:val="FontStyle29"/>
          <w:rFonts w:ascii="Times New Roman" w:hAnsi="Times New Roman" w:cs="Times New Roman"/>
        </w:rPr>
        <w:t xml:space="preserve">% </w:t>
      </w:r>
      <w:proofErr w:type="gramStart"/>
      <w:r w:rsidRPr="001D4273">
        <w:rPr>
          <w:rStyle w:val="FontStyle29"/>
          <w:rFonts w:ascii="Times New Roman" w:hAnsi="Times New Roman" w:cs="Times New Roman"/>
        </w:rPr>
        <w:t>от</w:t>
      </w:r>
      <w:proofErr w:type="gramEnd"/>
      <w:r w:rsidRPr="001D4273">
        <w:rPr>
          <w:rStyle w:val="FontStyle29"/>
          <w:rFonts w:ascii="Times New Roman" w:hAnsi="Times New Roman" w:cs="Times New Roman"/>
        </w:rPr>
        <w:t xml:space="preserve"> ФОТ.</w:t>
      </w:r>
    </w:p>
    <w:p w:rsidR="004F262A" w:rsidRPr="001D4273" w:rsidRDefault="003D544F" w:rsidP="006B51FE">
      <w:pPr>
        <w:pStyle w:val="Style6"/>
        <w:widowControl/>
        <w:numPr>
          <w:ilvl w:val="0"/>
          <w:numId w:val="2"/>
        </w:numPr>
        <w:tabs>
          <w:tab w:val="left" w:pos="379"/>
        </w:tabs>
        <w:spacing w:before="5" w:line="566" w:lineRule="exact"/>
        <w:rPr>
          <w:rStyle w:val="FontStyle26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 xml:space="preserve">Компенсационные выплаты: </w:t>
      </w:r>
      <w:r w:rsidR="0018121D" w:rsidRPr="001D4273">
        <w:rPr>
          <w:rStyle w:val="FontStyle26"/>
          <w:rFonts w:ascii="Times New Roman" w:hAnsi="Times New Roman" w:cs="Times New Roman"/>
        </w:rPr>
        <w:t xml:space="preserve"> </w:t>
      </w:r>
      <w:r w:rsidR="0018121D" w:rsidRPr="001D4273">
        <w:rPr>
          <w:rStyle w:val="FontStyle29"/>
          <w:rFonts w:ascii="Times New Roman" w:hAnsi="Times New Roman" w:cs="Times New Roman"/>
        </w:rPr>
        <w:t xml:space="preserve">0  </w:t>
      </w:r>
      <w:r w:rsidRPr="001D4273">
        <w:rPr>
          <w:rStyle w:val="FontStyle29"/>
          <w:rFonts w:ascii="Times New Roman" w:hAnsi="Times New Roman" w:cs="Times New Roman"/>
        </w:rPr>
        <w:t xml:space="preserve">млн. рублей или </w:t>
      </w:r>
      <w:r w:rsidR="0018121D" w:rsidRPr="001D4273">
        <w:rPr>
          <w:rStyle w:val="FontStyle29"/>
          <w:rFonts w:ascii="Times New Roman" w:hAnsi="Times New Roman" w:cs="Times New Roman"/>
        </w:rPr>
        <w:t>0</w:t>
      </w:r>
      <w:r w:rsidR="00C13259" w:rsidRPr="001D4273">
        <w:rPr>
          <w:rStyle w:val="FontStyle29"/>
          <w:rFonts w:ascii="Times New Roman" w:hAnsi="Times New Roman" w:cs="Times New Roman"/>
        </w:rPr>
        <w:t xml:space="preserve">% </w:t>
      </w:r>
      <w:proofErr w:type="gramStart"/>
      <w:r w:rsidRPr="001D4273">
        <w:rPr>
          <w:rStyle w:val="FontStyle29"/>
          <w:rFonts w:ascii="Times New Roman" w:hAnsi="Times New Roman" w:cs="Times New Roman"/>
        </w:rPr>
        <w:t>от</w:t>
      </w:r>
      <w:proofErr w:type="gramEnd"/>
      <w:r w:rsidRPr="001D4273">
        <w:rPr>
          <w:rStyle w:val="FontStyle29"/>
          <w:rFonts w:ascii="Times New Roman" w:hAnsi="Times New Roman" w:cs="Times New Roman"/>
        </w:rPr>
        <w:t xml:space="preserve"> ФОТ.</w:t>
      </w:r>
    </w:p>
    <w:p w:rsidR="004F262A" w:rsidRPr="001D4273" w:rsidRDefault="003D544F" w:rsidP="006B51FE">
      <w:pPr>
        <w:pStyle w:val="Style6"/>
        <w:widowControl/>
        <w:numPr>
          <w:ilvl w:val="0"/>
          <w:numId w:val="2"/>
        </w:numPr>
        <w:tabs>
          <w:tab w:val="left" w:pos="379"/>
        </w:tabs>
        <w:spacing w:line="566" w:lineRule="exact"/>
        <w:rPr>
          <w:rStyle w:val="FontStyle26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 xml:space="preserve">Стимулирующие выплаты: </w:t>
      </w:r>
      <w:r w:rsidR="0018121D" w:rsidRPr="001D4273">
        <w:rPr>
          <w:rStyle w:val="FontStyle29"/>
          <w:rFonts w:ascii="Times New Roman" w:hAnsi="Times New Roman" w:cs="Times New Roman"/>
        </w:rPr>
        <w:t xml:space="preserve">33.94 </w:t>
      </w:r>
      <w:r w:rsidR="00C13259" w:rsidRPr="001D4273">
        <w:rPr>
          <w:rStyle w:val="FontStyle29"/>
          <w:rFonts w:ascii="Times New Roman" w:hAnsi="Times New Roman" w:cs="Times New Roman"/>
        </w:rPr>
        <w:t xml:space="preserve"> </w:t>
      </w:r>
      <w:r w:rsidRPr="001D4273">
        <w:rPr>
          <w:rStyle w:val="FontStyle29"/>
          <w:rFonts w:ascii="Times New Roman" w:hAnsi="Times New Roman" w:cs="Times New Roman"/>
        </w:rPr>
        <w:t xml:space="preserve">млн. рублей или </w:t>
      </w:r>
      <w:r w:rsidR="0018121D" w:rsidRPr="001D4273">
        <w:rPr>
          <w:rStyle w:val="FontStyle29"/>
          <w:rFonts w:ascii="Times New Roman" w:hAnsi="Times New Roman" w:cs="Times New Roman"/>
        </w:rPr>
        <w:t>14.</w:t>
      </w:r>
      <w:r w:rsidR="005B163D" w:rsidRPr="001D4273">
        <w:rPr>
          <w:rStyle w:val="FontStyle29"/>
          <w:rFonts w:ascii="Times New Roman" w:hAnsi="Times New Roman" w:cs="Times New Roman"/>
        </w:rPr>
        <w:t>67</w:t>
      </w:r>
      <w:r w:rsidR="0018121D" w:rsidRPr="001D4273">
        <w:rPr>
          <w:rStyle w:val="FontStyle29"/>
          <w:rFonts w:ascii="Times New Roman" w:hAnsi="Times New Roman" w:cs="Times New Roman"/>
        </w:rPr>
        <w:t xml:space="preserve"> </w:t>
      </w:r>
      <w:r w:rsidR="00C13259" w:rsidRPr="001D4273">
        <w:rPr>
          <w:rStyle w:val="FontStyle29"/>
          <w:rFonts w:ascii="Times New Roman" w:hAnsi="Times New Roman" w:cs="Times New Roman"/>
        </w:rPr>
        <w:t xml:space="preserve">% </w:t>
      </w:r>
      <w:proofErr w:type="gramStart"/>
      <w:r w:rsidRPr="001D4273">
        <w:rPr>
          <w:rStyle w:val="FontStyle29"/>
          <w:rFonts w:ascii="Times New Roman" w:hAnsi="Times New Roman" w:cs="Times New Roman"/>
        </w:rPr>
        <w:t>от</w:t>
      </w:r>
      <w:proofErr w:type="gramEnd"/>
      <w:r w:rsidRPr="001D4273">
        <w:rPr>
          <w:rStyle w:val="FontStyle29"/>
          <w:rFonts w:ascii="Times New Roman" w:hAnsi="Times New Roman" w:cs="Times New Roman"/>
        </w:rPr>
        <w:t xml:space="preserve"> ФОТ.</w:t>
      </w:r>
    </w:p>
    <w:p w:rsidR="004F262A" w:rsidRPr="001D4273" w:rsidRDefault="003D544F" w:rsidP="006B51FE">
      <w:pPr>
        <w:pStyle w:val="Style6"/>
        <w:widowControl/>
        <w:numPr>
          <w:ilvl w:val="0"/>
          <w:numId w:val="2"/>
        </w:numPr>
        <w:tabs>
          <w:tab w:val="left" w:pos="379"/>
        </w:tabs>
        <w:spacing w:line="566" w:lineRule="exact"/>
        <w:rPr>
          <w:rStyle w:val="FontStyle26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 xml:space="preserve">Прочие выплаты: </w:t>
      </w:r>
      <w:r w:rsidR="0018121D" w:rsidRPr="001D4273">
        <w:rPr>
          <w:rStyle w:val="FontStyle29"/>
          <w:rFonts w:ascii="Times New Roman" w:hAnsi="Times New Roman" w:cs="Times New Roman"/>
        </w:rPr>
        <w:t>3</w:t>
      </w:r>
      <w:r w:rsidR="00C13259" w:rsidRPr="001D4273">
        <w:rPr>
          <w:rStyle w:val="FontStyle29"/>
          <w:rFonts w:ascii="Times New Roman" w:hAnsi="Times New Roman" w:cs="Times New Roman"/>
        </w:rPr>
        <w:t>5</w:t>
      </w:r>
      <w:r w:rsidR="0018121D" w:rsidRPr="001D4273">
        <w:rPr>
          <w:rStyle w:val="FontStyle29"/>
          <w:rFonts w:ascii="Times New Roman" w:hAnsi="Times New Roman" w:cs="Times New Roman"/>
        </w:rPr>
        <w:t xml:space="preserve">. 26 </w:t>
      </w:r>
      <w:r w:rsidRPr="001D4273">
        <w:rPr>
          <w:rStyle w:val="FontStyle29"/>
          <w:rFonts w:ascii="Times New Roman" w:hAnsi="Times New Roman" w:cs="Times New Roman"/>
        </w:rPr>
        <w:t xml:space="preserve">млн. рублей или </w:t>
      </w:r>
      <w:r w:rsidR="0018121D" w:rsidRPr="001D4273">
        <w:rPr>
          <w:rStyle w:val="FontStyle29"/>
          <w:rFonts w:ascii="Times New Roman" w:hAnsi="Times New Roman" w:cs="Times New Roman"/>
        </w:rPr>
        <w:t>1</w:t>
      </w:r>
      <w:r w:rsidR="00C13259" w:rsidRPr="001D4273">
        <w:rPr>
          <w:rStyle w:val="FontStyle29"/>
          <w:rFonts w:ascii="Times New Roman" w:hAnsi="Times New Roman" w:cs="Times New Roman"/>
        </w:rPr>
        <w:t>5</w:t>
      </w:r>
      <w:r w:rsidR="0018121D" w:rsidRPr="001D4273">
        <w:rPr>
          <w:rStyle w:val="FontStyle29"/>
          <w:rFonts w:ascii="Times New Roman" w:hAnsi="Times New Roman" w:cs="Times New Roman"/>
        </w:rPr>
        <w:t xml:space="preserve">.25 </w:t>
      </w:r>
      <w:r w:rsidR="00C13259" w:rsidRPr="001D4273">
        <w:rPr>
          <w:rStyle w:val="FontStyle29"/>
          <w:rFonts w:ascii="Times New Roman" w:hAnsi="Times New Roman" w:cs="Times New Roman"/>
        </w:rPr>
        <w:t xml:space="preserve">% </w:t>
      </w:r>
      <w:proofErr w:type="gramStart"/>
      <w:r w:rsidRPr="001D4273">
        <w:rPr>
          <w:rStyle w:val="FontStyle29"/>
          <w:rFonts w:ascii="Times New Roman" w:hAnsi="Times New Roman" w:cs="Times New Roman"/>
        </w:rPr>
        <w:t>от</w:t>
      </w:r>
      <w:proofErr w:type="gramEnd"/>
      <w:r w:rsidRPr="001D4273">
        <w:rPr>
          <w:rStyle w:val="FontStyle29"/>
          <w:rFonts w:ascii="Times New Roman" w:hAnsi="Times New Roman" w:cs="Times New Roman"/>
        </w:rPr>
        <w:t xml:space="preserve"> ФОТ.</w:t>
      </w:r>
    </w:p>
    <w:p w:rsidR="004F262A" w:rsidRPr="001D4273" w:rsidRDefault="003D544F" w:rsidP="006B51FE">
      <w:pPr>
        <w:pStyle w:val="Style8"/>
        <w:widowControl/>
        <w:numPr>
          <w:ilvl w:val="0"/>
          <w:numId w:val="2"/>
        </w:numPr>
        <w:tabs>
          <w:tab w:val="left" w:pos="379"/>
        </w:tabs>
        <w:spacing w:before="245"/>
        <w:rPr>
          <w:rStyle w:val="FontStyle26"/>
          <w:rFonts w:ascii="Times New Roman" w:hAnsi="Times New Roman" w:cs="Times New Roman"/>
        </w:rPr>
      </w:pPr>
      <w:proofErr w:type="gramStart"/>
      <w:r w:rsidRPr="001D4273">
        <w:rPr>
          <w:rStyle w:val="FontStyle26"/>
          <w:rFonts w:ascii="Times New Roman" w:hAnsi="Times New Roman" w:cs="Times New Roman"/>
        </w:rPr>
        <w:t xml:space="preserve">Краткосрочные выплаты </w:t>
      </w:r>
      <w:r w:rsidRPr="001D4273">
        <w:rPr>
          <w:rStyle w:val="FontStyle25"/>
          <w:rFonts w:ascii="Times New Roman" w:hAnsi="Times New Roman" w:cs="Times New Roman"/>
        </w:rPr>
        <w:t xml:space="preserve">(суммы, выплата которых в полном объеме ожидается до истечения </w:t>
      </w:r>
      <w:r w:rsidRPr="001D4273">
        <w:rPr>
          <w:rStyle w:val="FontStyle21"/>
          <w:rFonts w:ascii="Times New Roman" w:hAnsi="Times New Roman" w:cs="Times New Roman"/>
        </w:rPr>
        <w:t xml:space="preserve">12 </w:t>
      </w:r>
      <w:r w:rsidRPr="001D4273">
        <w:rPr>
          <w:rStyle w:val="FontStyle25"/>
          <w:rFonts w:ascii="Times New Roman" w:hAnsi="Times New Roman" w:cs="Times New Roman"/>
        </w:rPr>
        <w:t>месяцев после окончания годового отчетного периода, в котором работники оказали соответствующие услуги (заработная плата и взносы на социальное обеспечение, оплачиваемый ежегодный отпуск и оплачиваемый отпуск по болезни, участие в прибыли и премии, а также льготы, предоставляемые работникам в неденежной форме (например, медицинское обслуживание, обеспечение жильем, транспортом, предоставление товаров</w:t>
      </w:r>
      <w:proofErr w:type="gramEnd"/>
      <w:r w:rsidRPr="001D4273">
        <w:rPr>
          <w:rStyle w:val="FontStyle25"/>
          <w:rFonts w:ascii="Times New Roman" w:hAnsi="Times New Roman" w:cs="Times New Roman"/>
        </w:rPr>
        <w:t xml:space="preserve"> </w:t>
      </w:r>
      <w:proofErr w:type="gramStart"/>
      <w:r w:rsidRPr="001D4273">
        <w:rPr>
          <w:rStyle w:val="FontStyle25"/>
          <w:rFonts w:ascii="Times New Roman" w:hAnsi="Times New Roman" w:cs="Times New Roman"/>
        </w:rPr>
        <w:t xml:space="preserve">или услуг бесплатно или по льготной цене)): </w:t>
      </w:r>
      <w:r w:rsidR="009139AD" w:rsidRPr="001D4273">
        <w:rPr>
          <w:rStyle w:val="FontStyle29"/>
          <w:rFonts w:ascii="Times New Roman" w:hAnsi="Times New Roman" w:cs="Times New Roman"/>
        </w:rPr>
        <w:t> </w:t>
      </w:r>
      <w:r w:rsidR="0018121D" w:rsidRPr="001D4273">
        <w:rPr>
          <w:rStyle w:val="FontStyle29"/>
          <w:rFonts w:ascii="Times New Roman" w:hAnsi="Times New Roman" w:cs="Times New Roman"/>
        </w:rPr>
        <w:t>9</w:t>
      </w:r>
      <w:r w:rsidR="00C13259" w:rsidRPr="001D4273">
        <w:rPr>
          <w:rStyle w:val="FontStyle29"/>
          <w:rFonts w:ascii="Times New Roman" w:hAnsi="Times New Roman" w:cs="Times New Roman"/>
          <w:lang w:val="en-US"/>
        </w:rPr>
        <w:t> </w:t>
      </w:r>
      <w:r w:rsidR="0018121D" w:rsidRPr="001D4273">
        <w:rPr>
          <w:rStyle w:val="FontStyle29"/>
          <w:rFonts w:ascii="Times New Roman" w:hAnsi="Times New Roman" w:cs="Times New Roman"/>
        </w:rPr>
        <w:t>891.18</w:t>
      </w:r>
      <w:r w:rsidR="005B163D" w:rsidRPr="001D4273">
        <w:rPr>
          <w:rStyle w:val="FontStyle29"/>
          <w:rFonts w:ascii="Times New Roman" w:hAnsi="Times New Roman" w:cs="Times New Roman"/>
        </w:rPr>
        <w:t xml:space="preserve"> </w:t>
      </w:r>
      <w:r w:rsidRPr="001D4273">
        <w:rPr>
          <w:rStyle w:val="FontStyle29"/>
          <w:rFonts w:ascii="Times New Roman" w:hAnsi="Times New Roman" w:cs="Times New Roman"/>
        </w:rPr>
        <w:t>тыс. рублей.</w:t>
      </w:r>
      <w:proofErr w:type="gramEnd"/>
    </w:p>
    <w:p w:rsidR="004F262A" w:rsidRPr="001D4273" w:rsidRDefault="003D544F">
      <w:pPr>
        <w:pStyle w:val="Style8"/>
        <w:widowControl/>
        <w:tabs>
          <w:tab w:val="left" w:pos="350"/>
        </w:tabs>
        <w:spacing w:before="48" w:line="278" w:lineRule="exact"/>
        <w:rPr>
          <w:rStyle w:val="FontStyle29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>•</w:t>
      </w:r>
      <w:r w:rsidRPr="001D4273">
        <w:rPr>
          <w:rStyle w:val="FontStyle26"/>
          <w:rFonts w:ascii="Times New Roman" w:hAnsi="Times New Roman" w:cs="Times New Roman"/>
        </w:rPr>
        <w:tab/>
        <w:t xml:space="preserve">Долгосрочные выплаты </w:t>
      </w:r>
      <w:r w:rsidRPr="001D4273">
        <w:rPr>
          <w:rStyle w:val="FontStyle25"/>
          <w:rFonts w:ascii="Times New Roman" w:hAnsi="Times New Roman" w:cs="Times New Roman"/>
        </w:rPr>
        <w:t xml:space="preserve">(отпуск и выплаты за выслугу лет, выплаты при длительной потере трудоспособности и другие выплаты): </w:t>
      </w:r>
      <w:r w:rsidRPr="001D4273">
        <w:rPr>
          <w:rStyle w:val="FontStyle29"/>
          <w:rFonts w:ascii="Times New Roman" w:hAnsi="Times New Roman" w:cs="Times New Roman"/>
        </w:rPr>
        <w:t>не выплачивались.</w:t>
      </w:r>
    </w:p>
    <w:p w:rsidR="004F262A" w:rsidRPr="001D4273" w:rsidRDefault="004F262A">
      <w:pPr>
        <w:pStyle w:val="Style11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3D544F">
      <w:pPr>
        <w:pStyle w:val="Style11"/>
        <w:widowControl/>
        <w:tabs>
          <w:tab w:val="left" w:pos="437"/>
        </w:tabs>
        <w:spacing w:before="86"/>
        <w:rPr>
          <w:rStyle w:val="FontStyle29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>•</w:t>
      </w:r>
      <w:r w:rsidRPr="001D4273">
        <w:rPr>
          <w:rStyle w:val="FontStyle26"/>
          <w:rFonts w:ascii="Times New Roman" w:hAnsi="Times New Roman" w:cs="Times New Roman"/>
        </w:rPr>
        <w:tab/>
        <w:t xml:space="preserve">Выплаты после окончания трудовой деятельности: </w:t>
      </w:r>
      <w:r w:rsidR="0018121D" w:rsidRPr="001D4273">
        <w:rPr>
          <w:rStyle w:val="FontStyle29"/>
          <w:rFonts w:ascii="Times New Roman" w:hAnsi="Times New Roman" w:cs="Times New Roman"/>
        </w:rPr>
        <w:t xml:space="preserve">185 </w:t>
      </w:r>
      <w:r w:rsidR="00C13259" w:rsidRPr="001D4273">
        <w:rPr>
          <w:rStyle w:val="FontStyle29"/>
          <w:rFonts w:ascii="Times New Roman" w:hAnsi="Times New Roman" w:cs="Times New Roman"/>
        </w:rPr>
        <w:t>тыс. руб.</w:t>
      </w:r>
    </w:p>
    <w:p w:rsidR="004F262A" w:rsidRPr="001D4273" w:rsidRDefault="004F262A">
      <w:pPr>
        <w:pStyle w:val="Style12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3D544F">
      <w:pPr>
        <w:pStyle w:val="Style12"/>
        <w:widowControl/>
        <w:spacing w:before="43" w:line="274" w:lineRule="exact"/>
        <w:rPr>
          <w:rStyle w:val="FontStyle29"/>
          <w:rFonts w:ascii="Times New Roman" w:hAnsi="Times New Roman" w:cs="Times New Roman"/>
          <w:lang w:eastAsia="en-US"/>
        </w:rPr>
      </w:pPr>
      <w:r w:rsidRPr="001D4273">
        <w:rPr>
          <w:rStyle w:val="FontStyle28"/>
          <w:rFonts w:ascii="Times New Roman" w:hAnsi="Times New Roman" w:cs="Times New Roman"/>
          <w:lang w:val="en-US" w:eastAsia="en-US"/>
        </w:rPr>
        <w:t>d</w:t>
      </w:r>
      <w:r w:rsidRPr="001D4273">
        <w:rPr>
          <w:rStyle w:val="FontStyle28"/>
          <w:rFonts w:ascii="Times New Roman" w:hAnsi="Times New Roman" w:cs="Times New Roman"/>
          <w:lang w:eastAsia="en-US"/>
        </w:rPr>
        <w:t xml:space="preserve">) </w:t>
      </w:r>
      <w:r w:rsidRPr="001D4273">
        <w:rPr>
          <w:rStyle w:val="FontStyle26"/>
          <w:rFonts w:ascii="Times New Roman" w:hAnsi="Times New Roman" w:cs="Times New Roman"/>
          <w:lang w:eastAsia="en-US"/>
        </w:rPr>
        <w:t xml:space="preserve">Сумма (размер) отсроченной нефиксированной части оплаты труда, для иных работников, принимающих риски, не относящихся к числу лиц, указанных в Указании Банка России от </w:t>
      </w:r>
      <w:r w:rsidRPr="001D4273">
        <w:rPr>
          <w:rStyle w:val="FontStyle23"/>
          <w:rFonts w:ascii="Times New Roman" w:hAnsi="Times New Roman" w:cs="Times New Roman"/>
          <w:lang w:eastAsia="en-US"/>
        </w:rPr>
        <w:t xml:space="preserve">25 </w:t>
      </w:r>
      <w:r w:rsidRPr="001D4273">
        <w:rPr>
          <w:rStyle w:val="FontStyle26"/>
          <w:rFonts w:ascii="Times New Roman" w:hAnsi="Times New Roman" w:cs="Times New Roman"/>
          <w:lang w:eastAsia="en-US"/>
        </w:rPr>
        <w:t xml:space="preserve">октября </w:t>
      </w:r>
      <w:r w:rsidRPr="001D4273">
        <w:rPr>
          <w:rStyle w:val="FontStyle23"/>
          <w:rFonts w:ascii="Times New Roman" w:hAnsi="Times New Roman" w:cs="Times New Roman"/>
          <w:lang w:eastAsia="en-US"/>
        </w:rPr>
        <w:t xml:space="preserve">2013 </w:t>
      </w:r>
      <w:r w:rsidRPr="001D4273">
        <w:rPr>
          <w:rStyle w:val="FontStyle26"/>
          <w:rFonts w:ascii="Times New Roman" w:hAnsi="Times New Roman" w:cs="Times New Roman"/>
          <w:lang w:eastAsia="en-US"/>
        </w:rPr>
        <w:t xml:space="preserve">года </w:t>
      </w:r>
      <w:r w:rsidR="001446E6" w:rsidRPr="001D4273">
        <w:rPr>
          <w:rStyle w:val="FontStyle23"/>
          <w:rFonts w:ascii="Times New Roman" w:hAnsi="Times New Roman" w:cs="Times New Roman"/>
          <w:lang w:eastAsia="en-US"/>
        </w:rPr>
        <w:t xml:space="preserve">№ </w:t>
      </w:r>
      <w:r w:rsidRPr="001D4273">
        <w:rPr>
          <w:rStyle w:val="FontStyle23"/>
          <w:rFonts w:ascii="Times New Roman" w:hAnsi="Times New Roman" w:cs="Times New Roman"/>
          <w:lang w:eastAsia="en-US"/>
        </w:rPr>
        <w:t>3081</w:t>
      </w:r>
      <w:r w:rsidRPr="001D4273">
        <w:rPr>
          <w:rStyle w:val="FontStyle26"/>
          <w:rFonts w:ascii="Times New Roman" w:hAnsi="Times New Roman" w:cs="Times New Roman"/>
          <w:lang w:eastAsia="en-US"/>
        </w:rPr>
        <w:t xml:space="preserve">-У </w:t>
      </w:r>
      <w:r w:rsidR="001446E6" w:rsidRPr="001D4273">
        <w:rPr>
          <w:rStyle w:val="FontStyle26"/>
          <w:rFonts w:ascii="Times New Roman" w:hAnsi="Times New Roman" w:cs="Times New Roman"/>
          <w:lang w:eastAsia="en-US"/>
        </w:rPr>
        <w:t>«</w:t>
      </w:r>
      <w:r w:rsidRPr="001D4273">
        <w:rPr>
          <w:rStyle w:val="FontStyle26"/>
          <w:rFonts w:ascii="Times New Roman" w:hAnsi="Times New Roman" w:cs="Times New Roman"/>
          <w:lang w:eastAsia="en-US"/>
        </w:rPr>
        <w:t>О раскрытии кредитными организациями информации о своей деятельности</w:t>
      </w:r>
      <w:r w:rsidR="001446E6" w:rsidRPr="001D4273">
        <w:rPr>
          <w:rStyle w:val="FontStyle26"/>
          <w:rFonts w:ascii="Times New Roman" w:hAnsi="Times New Roman" w:cs="Times New Roman"/>
          <w:lang w:eastAsia="en-US"/>
        </w:rPr>
        <w:t>»</w:t>
      </w:r>
      <w:r w:rsidRPr="001D4273">
        <w:rPr>
          <w:rStyle w:val="FontStyle26"/>
          <w:rFonts w:ascii="Times New Roman" w:hAnsi="Times New Roman" w:cs="Times New Roman"/>
          <w:lang w:eastAsia="en-US"/>
        </w:rPr>
        <w:t xml:space="preserve">: </w:t>
      </w:r>
      <w:r w:rsidRPr="001D4273">
        <w:rPr>
          <w:rStyle w:val="FontStyle29"/>
          <w:rFonts w:ascii="Times New Roman" w:hAnsi="Times New Roman" w:cs="Times New Roman"/>
          <w:lang w:eastAsia="en-US"/>
        </w:rPr>
        <w:t>не начислялась.</w:t>
      </w:r>
    </w:p>
    <w:p w:rsidR="004F262A" w:rsidRPr="001D4273" w:rsidRDefault="004F262A">
      <w:pPr>
        <w:pStyle w:val="Style4"/>
        <w:widowControl/>
        <w:spacing w:line="240" w:lineRule="exact"/>
        <w:ind w:firstLine="365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4F262A">
      <w:pPr>
        <w:pStyle w:val="Style4"/>
        <w:widowControl/>
        <w:spacing w:line="240" w:lineRule="exact"/>
        <w:ind w:firstLine="365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3D544F">
      <w:pPr>
        <w:pStyle w:val="Style4"/>
        <w:widowControl/>
        <w:spacing w:before="67" w:line="274" w:lineRule="exact"/>
        <w:ind w:firstLine="365"/>
        <w:rPr>
          <w:rStyle w:val="FontStyle29"/>
          <w:rFonts w:ascii="Times New Roman" w:hAnsi="Times New Roman" w:cs="Times New Roman"/>
        </w:rPr>
      </w:pPr>
      <w:r w:rsidRPr="001D4273">
        <w:rPr>
          <w:rStyle w:val="FontStyle28"/>
          <w:rFonts w:ascii="Times New Roman" w:hAnsi="Times New Roman" w:cs="Times New Roman"/>
        </w:rPr>
        <w:lastRenderedPageBreak/>
        <w:t xml:space="preserve">4. </w:t>
      </w:r>
      <w:r w:rsidRPr="001D4273">
        <w:rPr>
          <w:rStyle w:val="FontStyle29"/>
          <w:rFonts w:ascii="Times New Roman" w:hAnsi="Times New Roman" w:cs="Times New Roman"/>
        </w:rPr>
        <w:t>Общий объем фиксированной и нефиксированной частей оплаты труда членов исполнительных органов и иных работников, принимающих риски, составляет:</w:t>
      </w:r>
    </w:p>
    <w:p w:rsidR="004F262A" w:rsidRPr="001D4273" w:rsidRDefault="004F262A">
      <w:pPr>
        <w:widowControl/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4F262A" w:rsidRPr="001D4273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2A" w:rsidRPr="001D4273" w:rsidRDefault="003D544F">
            <w:pPr>
              <w:pStyle w:val="Style10"/>
              <w:widowControl/>
              <w:jc w:val="center"/>
              <w:rPr>
                <w:rStyle w:val="FontStyle24"/>
              </w:rPr>
            </w:pPr>
            <w:r w:rsidRPr="001D4273">
              <w:rPr>
                <w:rStyle w:val="FontStyle24"/>
              </w:rPr>
              <w:t>Фиксированная часть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2A" w:rsidRPr="001D4273" w:rsidRDefault="003D544F">
            <w:pPr>
              <w:pStyle w:val="Style10"/>
              <w:widowControl/>
              <w:jc w:val="center"/>
              <w:rPr>
                <w:rStyle w:val="FontStyle24"/>
              </w:rPr>
            </w:pPr>
            <w:r w:rsidRPr="001D4273">
              <w:rPr>
                <w:rStyle w:val="FontStyle24"/>
              </w:rPr>
              <w:t>Нефиксированная часть</w:t>
            </w:r>
          </w:p>
        </w:tc>
      </w:tr>
      <w:tr w:rsidR="004F262A" w:rsidRPr="001D4273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2" w:rsidRPr="001D4273" w:rsidRDefault="00CF69E2" w:rsidP="00CF69E2">
            <w:pPr>
              <w:jc w:val="center"/>
              <w:rPr>
                <w:rFonts w:ascii="Times New Roman" w:hAnsi="Times New Roman" w:cs="Times New Roman"/>
              </w:rPr>
            </w:pPr>
            <w:r w:rsidRPr="001D4273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895D06" w:rsidRPr="001D42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D4273">
              <w:rPr>
                <w:rFonts w:ascii="Times New Roman" w:hAnsi="Times New Roman" w:cs="Times New Roman"/>
                <w:sz w:val="22"/>
                <w:szCs w:val="22"/>
              </w:rPr>
              <w:t>409</w:t>
            </w:r>
            <w:r w:rsidR="00895D06" w:rsidRPr="001D4273">
              <w:rPr>
                <w:rFonts w:ascii="Times New Roman" w:hAnsi="Times New Roman" w:cs="Times New Roman"/>
                <w:sz w:val="22"/>
                <w:szCs w:val="22"/>
              </w:rPr>
              <w:t xml:space="preserve"> тыс. руб</w:t>
            </w:r>
          </w:p>
          <w:p w:rsidR="004F262A" w:rsidRPr="001D4273" w:rsidRDefault="004F262A">
            <w:pPr>
              <w:pStyle w:val="Style10"/>
              <w:widowControl/>
              <w:jc w:val="center"/>
              <w:rPr>
                <w:rStyle w:val="FontStyle24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2" w:rsidRPr="001D4273" w:rsidRDefault="00CF69E2" w:rsidP="00CF69E2">
            <w:pPr>
              <w:jc w:val="center"/>
              <w:rPr>
                <w:rFonts w:ascii="Times New Roman" w:hAnsi="Times New Roman" w:cs="Times New Roman"/>
              </w:rPr>
            </w:pPr>
            <w:r w:rsidRPr="001D42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95D06" w:rsidRPr="001D42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D4273"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  <w:r w:rsidR="00895D06" w:rsidRPr="001D4273">
              <w:rPr>
                <w:rFonts w:ascii="Times New Roman" w:hAnsi="Times New Roman" w:cs="Times New Roman"/>
                <w:sz w:val="22"/>
                <w:szCs w:val="22"/>
              </w:rPr>
              <w:t xml:space="preserve"> тыс. руб</w:t>
            </w:r>
          </w:p>
          <w:p w:rsidR="004F262A" w:rsidRPr="001D4273" w:rsidRDefault="004F262A">
            <w:pPr>
              <w:pStyle w:val="Style10"/>
              <w:widowControl/>
              <w:jc w:val="center"/>
              <w:rPr>
                <w:rStyle w:val="FontStyle24"/>
              </w:rPr>
            </w:pPr>
          </w:p>
        </w:tc>
      </w:tr>
    </w:tbl>
    <w:p w:rsidR="004F262A" w:rsidRPr="001D4273" w:rsidRDefault="004F262A">
      <w:pPr>
        <w:pStyle w:val="Style15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4F262A">
      <w:pPr>
        <w:pStyle w:val="Style15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3D544F" w:rsidP="001446E6">
      <w:pPr>
        <w:pStyle w:val="Style15"/>
        <w:widowControl/>
        <w:spacing w:before="72" w:line="269" w:lineRule="exact"/>
        <w:ind w:firstLine="0"/>
        <w:rPr>
          <w:rStyle w:val="FontStyle29"/>
          <w:rFonts w:ascii="Times New Roman" w:hAnsi="Times New Roman" w:cs="Times New Roman"/>
        </w:rPr>
      </w:pPr>
      <w:r w:rsidRPr="001D4273">
        <w:rPr>
          <w:rStyle w:val="FontStyle28"/>
          <w:rFonts w:ascii="Times New Roman" w:hAnsi="Times New Roman" w:cs="Times New Roman"/>
        </w:rPr>
        <w:t xml:space="preserve">5.   </w:t>
      </w:r>
      <w:r w:rsidRPr="001D4273">
        <w:rPr>
          <w:rStyle w:val="FontStyle29"/>
          <w:rFonts w:ascii="Times New Roman" w:hAnsi="Times New Roman" w:cs="Times New Roman"/>
        </w:rPr>
        <w:t>О   размерах   и   структуре   наиболее   крупных   вознаграждений</w:t>
      </w:r>
    </w:p>
    <w:p w:rsidR="004F262A" w:rsidRPr="001D4273" w:rsidRDefault="003D544F">
      <w:pPr>
        <w:pStyle w:val="Style14"/>
        <w:widowControl/>
        <w:spacing w:line="269" w:lineRule="exact"/>
        <w:rPr>
          <w:rStyle w:val="FontStyle29"/>
          <w:rFonts w:ascii="Times New Roman" w:hAnsi="Times New Roman" w:cs="Times New Roman"/>
        </w:rPr>
      </w:pPr>
      <w:r w:rsidRPr="001D4273">
        <w:rPr>
          <w:rStyle w:val="FontStyle25"/>
          <w:rFonts w:ascii="Times New Roman" w:hAnsi="Times New Roman" w:cs="Times New Roman"/>
        </w:rPr>
        <w:t xml:space="preserve">(признаваемых таковыми в соответствии с внутренними документами, устанавливающими систему оплаты труда) </w:t>
      </w:r>
      <w:r w:rsidRPr="001D4273">
        <w:rPr>
          <w:rStyle w:val="FontStyle29"/>
          <w:rFonts w:ascii="Times New Roman" w:hAnsi="Times New Roman" w:cs="Times New Roman"/>
        </w:rPr>
        <w:t>для членов исполнительных органов и иных работников, принимающих риски без указания фамилии, имени, отчества работника: не производились.</w:t>
      </w:r>
    </w:p>
    <w:p w:rsidR="00895D06" w:rsidRPr="001D4273" w:rsidRDefault="00CF69E2" w:rsidP="00895D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D4273">
        <w:rPr>
          <w:rStyle w:val="FontStyle29"/>
          <w:rFonts w:ascii="Times New Roman" w:hAnsi="Times New Roman" w:cs="Times New Roman"/>
        </w:rPr>
        <w:t xml:space="preserve">Премия за особые результаты в труде       </w:t>
      </w:r>
      <w:r w:rsidR="00895D06" w:rsidRPr="001D4273">
        <w:rPr>
          <w:rStyle w:val="FontStyle29"/>
          <w:rFonts w:ascii="Times New Roman" w:hAnsi="Times New Roman" w:cs="Times New Roman"/>
        </w:rPr>
        <w:t xml:space="preserve"> </w:t>
      </w:r>
      <w:r w:rsidR="00895D06" w:rsidRPr="001D4273">
        <w:rPr>
          <w:rFonts w:ascii="Times New Roman" w:eastAsia="Times New Roman" w:hAnsi="Times New Roman" w:cs="Times New Roman"/>
          <w:sz w:val="22"/>
          <w:szCs w:val="22"/>
        </w:rPr>
        <w:t>1747 тыс. руб.</w:t>
      </w:r>
    </w:p>
    <w:p w:rsidR="00895D06" w:rsidRPr="001D4273" w:rsidRDefault="00895D06" w:rsidP="00895D0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D4273">
        <w:rPr>
          <w:rStyle w:val="FontStyle29"/>
          <w:rFonts w:ascii="Times New Roman" w:hAnsi="Times New Roman" w:cs="Times New Roman"/>
        </w:rPr>
        <w:t xml:space="preserve">Премия по итогам 2014 года                   </w:t>
      </w:r>
      <w:r w:rsidRPr="001D4273">
        <w:rPr>
          <w:rFonts w:ascii="Times New Roman" w:eastAsia="Times New Roman" w:hAnsi="Times New Roman" w:cs="Times New Roman"/>
          <w:sz w:val="22"/>
          <w:szCs w:val="22"/>
        </w:rPr>
        <w:t>1150 тыс. руб.</w:t>
      </w:r>
    </w:p>
    <w:p w:rsidR="00CF69E2" w:rsidRPr="001D4273" w:rsidRDefault="00CF69E2">
      <w:pPr>
        <w:pStyle w:val="Style14"/>
        <w:widowControl/>
        <w:spacing w:line="269" w:lineRule="exact"/>
        <w:rPr>
          <w:rStyle w:val="FontStyle29"/>
          <w:rFonts w:ascii="Times New Roman" w:hAnsi="Times New Roman" w:cs="Times New Roman"/>
        </w:rPr>
      </w:pPr>
    </w:p>
    <w:p w:rsidR="004F262A" w:rsidRPr="001D4273" w:rsidRDefault="004F262A">
      <w:pPr>
        <w:pStyle w:val="Style13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4F262A">
      <w:pPr>
        <w:pStyle w:val="Style13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3D544F">
      <w:pPr>
        <w:pStyle w:val="Style13"/>
        <w:widowControl/>
        <w:tabs>
          <w:tab w:val="left" w:pos="710"/>
        </w:tabs>
        <w:spacing w:before="38"/>
        <w:rPr>
          <w:rStyle w:val="FontStyle29"/>
          <w:rFonts w:ascii="Times New Roman" w:hAnsi="Times New Roman" w:cs="Times New Roman"/>
        </w:rPr>
      </w:pPr>
      <w:r w:rsidRPr="001D4273">
        <w:rPr>
          <w:rStyle w:val="FontStyle28"/>
          <w:rFonts w:ascii="Times New Roman" w:hAnsi="Times New Roman" w:cs="Times New Roman"/>
        </w:rPr>
        <w:t>6.</w:t>
      </w:r>
      <w:r w:rsidRPr="001D4273">
        <w:rPr>
          <w:rStyle w:val="FontStyle28"/>
          <w:rFonts w:ascii="Times New Roman" w:hAnsi="Times New Roman" w:cs="Times New Roman"/>
          <w:b w:val="0"/>
          <w:bCs w:val="0"/>
        </w:rPr>
        <w:tab/>
      </w:r>
      <w:r w:rsidRPr="001D4273">
        <w:rPr>
          <w:rStyle w:val="FontStyle29"/>
          <w:rFonts w:ascii="Times New Roman" w:hAnsi="Times New Roman" w:cs="Times New Roman"/>
        </w:rPr>
        <w:t>Общий объем выплат, произведенных в отчетном году, при</w:t>
      </w:r>
      <w:r w:rsidRPr="001D4273">
        <w:rPr>
          <w:rStyle w:val="FontStyle29"/>
          <w:rFonts w:ascii="Times New Roman" w:hAnsi="Times New Roman" w:cs="Times New Roman"/>
        </w:rPr>
        <w:br/>
        <w:t>увольнении:</w:t>
      </w:r>
    </w:p>
    <w:p w:rsidR="004F262A" w:rsidRPr="001D4273" w:rsidRDefault="003D544F" w:rsidP="006B51FE">
      <w:pPr>
        <w:pStyle w:val="Style9"/>
        <w:widowControl/>
        <w:numPr>
          <w:ilvl w:val="0"/>
          <w:numId w:val="3"/>
        </w:numPr>
        <w:tabs>
          <w:tab w:val="left" w:pos="360"/>
        </w:tabs>
        <w:spacing w:before="274" w:line="274" w:lineRule="exact"/>
        <w:jc w:val="left"/>
        <w:rPr>
          <w:rStyle w:val="FontStyle28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 xml:space="preserve">членов исполнительных органов: </w:t>
      </w:r>
      <w:r w:rsidRPr="001D4273">
        <w:rPr>
          <w:rStyle w:val="FontStyle29"/>
          <w:rFonts w:ascii="Times New Roman" w:hAnsi="Times New Roman" w:cs="Times New Roman"/>
        </w:rPr>
        <w:t>не производились.</w:t>
      </w:r>
    </w:p>
    <w:p w:rsidR="004F262A" w:rsidRPr="001D4273" w:rsidRDefault="003D544F" w:rsidP="006B51FE">
      <w:pPr>
        <w:pStyle w:val="Style9"/>
        <w:widowControl/>
        <w:numPr>
          <w:ilvl w:val="0"/>
          <w:numId w:val="3"/>
        </w:numPr>
        <w:tabs>
          <w:tab w:val="left" w:pos="360"/>
        </w:tabs>
        <w:spacing w:line="274" w:lineRule="exact"/>
        <w:jc w:val="left"/>
        <w:rPr>
          <w:rStyle w:val="FontStyle28"/>
          <w:rFonts w:ascii="Times New Roman" w:hAnsi="Times New Roman" w:cs="Times New Roman"/>
          <w:lang w:eastAsia="en-US"/>
        </w:rPr>
      </w:pPr>
      <w:proofErr w:type="gramStart"/>
      <w:r w:rsidRPr="001D4273">
        <w:rPr>
          <w:rStyle w:val="FontStyle26"/>
          <w:rFonts w:ascii="Times New Roman" w:hAnsi="Times New Roman" w:cs="Times New Roman"/>
        </w:rPr>
        <w:t>и</w:t>
      </w:r>
      <w:proofErr w:type="gramEnd"/>
      <w:r w:rsidRPr="001D4273">
        <w:rPr>
          <w:rStyle w:val="FontStyle26"/>
          <w:rFonts w:ascii="Times New Roman" w:hAnsi="Times New Roman" w:cs="Times New Roman"/>
        </w:rPr>
        <w:t xml:space="preserve">ных работников, принимающих риски: </w:t>
      </w:r>
      <w:r w:rsidRPr="001D4273">
        <w:rPr>
          <w:rStyle w:val="FontStyle29"/>
          <w:rFonts w:ascii="Times New Roman" w:hAnsi="Times New Roman" w:cs="Times New Roman"/>
        </w:rPr>
        <w:t>не производились.</w:t>
      </w:r>
    </w:p>
    <w:p w:rsidR="004F262A" w:rsidRPr="001D4273" w:rsidRDefault="003D544F" w:rsidP="006B51FE">
      <w:pPr>
        <w:pStyle w:val="Style9"/>
        <w:widowControl/>
        <w:numPr>
          <w:ilvl w:val="0"/>
          <w:numId w:val="3"/>
        </w:numPr>
        <w:tabs>
          <w:tab w:val="left" w:pos="360"/>
        </w:tabs>
        <w:spacing w:line="274" w:lineRule="exact"/>
        <w:rPr>
          <w:rStyle w:val="FontStyle28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 xml:space="preserve">наиболее крупная выплата без указания фамилии, имени, отчества работника: </w:t>
      </w:r>
      <w:r w:rsidRPr="001D4273">
        <w:rPr>
          <w:rStyle w:val="FontStyle29"/>
          <w:rFonts w:ascii="Times New Roman" w:hAnsi="Times New Roman" w:cs="Times New Roman"/>
        </w:rPr>
        <w:t>не производилась.</w:t>
      </w:r>
    </w:p>
    <w:p w:rsidR="004F262A" w:rsidRPr="001D4273" w:rsidRDefault="003D544F">
      <w:pPr>
        <w:pStyle w:val="Style13"/>
        <w:widowControl/>
        <w:tabs>
          <w:tab w:val="left" w:pos="830"/>
        </w:tabs>
        <w:spacing w:before="53" w:line="552" w:lineRule="exact"/>
        <w:ind w:left="302" w:firstLine="0"/>
        <w:jc w:val="left"/>
        <w:rPr>
          <w:rStyle w:val="FontStyle29"/>
          <w:rFonts w:ascii="Times New Roman" w:hAnsi="Times New Roman" w:cs="Times New Roman"/>
        </w:rPr>
      </w:pPr>
      <w:r w:rsidRPr="001D4273">
        <w:rPr>
          <w:rStyle w:val="FontStyle28"/>
          <w:rFonts w:ascii="Times New Roman" w:hAnsi="Times New Roman" w:cs="Times New Roman"/>
        </w:rPr>
        <w:t>7.</w:t>
      </w:r>
      <w:r w:rsidRPr="001D4273">
        <w:rPr>
          <w:rStyle w:val="FontStyle28"/>
          <w:rFonts w:ascii="Times New Roman" w:hAnsi="Times New Roman" w:cs="Times New Roman"/>
          <w:b w:val="0"/>
          <w:bCs w:val="0"/>
        </w:rPr>
        <w:tab/>
      </w:r>
      <w:r w:rsidRPr="001D4273">
        <w:rPr>
          <w:rStyle w:val="FontStyle29"/>
          <w:rFonts w:ascii="Times New Roman" w:hAnsi="Times New Roman" w:cs="Times New Roman"/>
        </w:rPr>
        <w:t>Общий объем корректировок вознаграждений:</w:t>
      </w:r>
    </w:p>
    <w:p w:rsidR="004F262A" w:rsidRPr="001D4273" w:rsidRDefault="003D544F" w:rsidP="006B51FE">
      <w:pPr>
        <w:pStyle w:val="Style9"/>
        <w:widowControl/>
        <w:numPr>
          <w:ilvl w:val="0"/>
          <w:numId w:val="4"/>
        </w:numPr>
        <w:tabs>
          <w:tab w:val="left" w:pos="365"/>
        </w:tabs>
        <w:spacing w:line="552" w:lineRule="exact"/>
        <w:jc w:val="left"/>
        <w:rPr>
          <w:rStyle w:val="FontStyle28"/>
          <w:rFonts w:ascii="Times New Roman" w:hAnsi="Times New Roman" w:cs="Times New Roman"/>
        </w:rPr>
      </w:pPr>
      <w:r w:rsidRPr="001D4273">
        <w:rPr>
          <w:rStyle w:val="FontStyle26"/>
          <w:rFonts w:ascii="Times New Roman" w:hAnsi="Times New Roman" w:cs="Times New Roman"/>
        </w:rPr>
        <w:t xml:space="preserve">членов исполнительных органов: </w:t>
      </w:r>
      <w:r w:rsidRPr="001D4273">
        <w:rPr>
          <w:rStyle w:val="FontStyle29"/>
          <w:rFonts w:ascii="Times New Roman" w:hAnsi="Times New Roman" w:cs="Times New Roman"/>
        </w:rPr>
        <w:t>не производились.</w:t>
      </w:r>
    </w:p>
    <w:p w:rsidR="004F262A" w:rsidRPr="001D4273" w:rsidRDefault="003D544F" w:rsidP="006B51FE">
      <w:pPr>
        <w:pStyle w:val="Style9"/>
        <w:widowControl/>
        <w:numPr>
          <w:ilvl w:val="0"/>
          <w:numId w:val="4"/>
        </w:numPr>
        <w:tabs>
          <w:tab w:val="left" w:pos="365"/>
        </w:tabs>
        <w:spacing w:line="552" w:lineRule="exact"/>
        <w:jc w:val="left"/>
        <w:rPr>
          <w:rStyle w:val="FontStyle27"/>
          <w:rFonts w:ascii="Times New Roman" w:hAnsi="Times New Roman" w:cs="Times New Roman"/>
          <w:lang w:eastAsia="en-US"/>
        </w:rPr>
      </w:pPr>
      <w:proofErr w:type="gramStart"/>
      <w:r w:rsidRPr="001D4273">
        <w:rPr>
          <w:rStyle w:val="FontStyle26"/>
          <w:rFonts w:ascii="Times New Roman" w:hAnsi="Times New Roman" w:cs="Times New Roman"/>
        </w:rPr>
        <w:t>и</w:t>
      </w:r>
      <w:proofErr w:type="gramEnd"/>
      <w:r w:rsidRPr="001D4273">
        <w:rPr>
          <w:rStyle w:val="FontStyle26"/>
          <w:rFonts w:ascii="Times New Roman" w:hAnsi="Times New Roman" w:cs="Times New Roman"/>
        </w:rPr>
        <w:t xml:space="preserve">ных работников, принимающих риски: </w:t>
      </w:r>
      <w:r w:rsidRPr="001D4273">
        <w:rPr>
          <w:rStyle w:val="FontStyle29"/>
          <w:rFonts w:ascii="Times New Roman" w:hAnsi="Times New Roman" w:cs="Times New Roman"/>
        </w:rPr>
        <w:t>не производились.</w:t>
      </w:r>
    </w:p>
    <w:p w:rsidR="004F262A" w:rsidRPr="001D4273" w:rsidRDefault="004F262A">
      <w:pPr>
        <w:pStyle w:val="Style15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F262A" w:rsidRPr="001D4273" w:rsidRDefault="004F262A">
      <w:pPr>
        <w:pStyle w:val="Style15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544F" w:rsidRPr="001D4273" w:rsidRDefault="003D544F">
      <w:pPr>
        <w:pStyle w:val="Style15"/>
        <w:widowControl/>
        <w:spacing w:before="14" w:line="274" w:lineRule="exact"/>
        <w:jc w:val="both"/>
        <w:rPr>
          <w:rStyle w:val="FontStyle29"/>
          <w:rFonts w:ascii="Times New Roman" w:hAnsi="Times New Roman" w:cs="Times New Roman"/>
        </w:rPr>
      </w:pPr>
      <w:r w:rsidRPr="001D4273">
        <w:rPr>
          <w:rStyle w:val="FontStyle28"/>
          <w:rFonts w:ascii="Times New Roman" w:hAnsi="Times New Roman" w:cs="Times New Roman"/>
        </w:rPr>
        <w:t xml:space="preserve">8. </w:t>
      </w:r>
      <w:r w:rsidRPr="001D4273">
        <w:rPr>
          <w:rStyle w:val="FontStyle29"/>
          <w:rFonts w:ascii="Times New Roman" w:hAnsi="Times New Roman" w:cs="Times New Roman"/>
        </w:rPr>
        <w:t xml:space="preserve">Информация о соблюдении правил и процедур, предусмотренных внутренними документами, устанавливающими систему оплаты труда </w:t>
      </w:r>
      <w:proofErr w:type="gramStart"/>
      <w:r w:rsidRPr="001D4273">
        <w:rPr>
          <w:rStyle w:val="FontStyle28"/>
          <w:rFonts w:ascii="Times New Roman" w:hAnsi="Times New Roman" w:cs="Times New Roman"/>
        </w:rPr>
        <w:t>-</w:t>
      </w:r>
      <w:r w:rsidRPr="001D4273">
        <w:rPr>
          <w:rStyle w:val="FontStyle29"/>
          <w:rFonts w:ascii="Times New Roman" w:hAnsi="Times New Roman" w:cs="Times New Roman"/>
        </w:rPr>
        <w:t>ф</w:t>
      </w:r>
      <w:proofErr w:type="gramEnd"/>
      <w:r w:rsidRPr="001D4273">
        <w:rPr>
          <w:rStyle w:val="FontStyle29"/>
          <w:rFonts w:ascii="Times New Roman" w:hAnsi="Times New Roman" w:cs="Times New Roman"/>
        </w:rPr>
        <w:t>акты несоблюдения установленных правил и процедур не установлены.</w:t>
      </w:r>
    </w:p>
    <w:sectPr w:rsidR="003D544F" w:rsidRPr="001D4273" w:rsidSect="004F262A">
      <w:footerReference w:type="default" r:id="rId7"/>
      <w:type w:val="continuous"/>
      <w:pgSz w:w="11905" w:h="16837"/>
      <w:pgMar w:top="779" w:right="910" w:bottom="832" w:left="16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D6" w:rsidRDefault="009F5CD6">
      <w:r>
        <w:separator/>
      </w:r>
    </w:p>
  </w:endnote>
  <w:endnote w:type="continuationSeparator" w:id="0">
    <w:p w:rsidR="009F5CD6" w:rsidRDefault="009F5CD6" w:rsidP="00C1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59" w:rsidRDefault="0018121D">
    <w:pPr>
      <w:pStyle w:val="Style7"/>
      <w:widowControl/>
      <w:jc w:val="right"/>
      <w:rPr>
        <w:rStyle w:val="FontStyle22"/>
      </w:rPr>
    </w:pPr>
    <w:r>
      <w:rPr>
        <w:rStyle w:val="FontStyle22"/>
      </w:rPr>
      <w:fldChar w:fldCharType="begin"/>
    </w:r>
    <w:r w:rsidR="00C13259">
      <w:rPr>
        <w:rStyle w:val="FontStyle22"/>
      </w:rPr>
      <w:instrText>PAGE</w:instrText>
    </w:r>
    <w:r>
      <w:rPr>
        <w:rStyle w:val="FontStyle22"/>
      </w:rPr>
      <w:fldChar w:fldCharType="separate"/>
    </w:r>
    <w:r w:rsidR="001D4273">
      <w:rPr>
        <w:rStyle w:val="FontStyle22"/>
        <w:noProof/>
      </w:rPr>
      <w:t>2</w:t>
    </w:r>
    <w:r>
      <w:rPr>
        <w:rStyle w:val="FontStyle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D6" w:rsidRDefault="009F5CD6">
      <w:r>
        <w:separator/>
      </w:r>
    </w:p>
  </w:footnote>
  <w:footnote w:type="continuationSeparator" w:id="0">
    <w:p w:rsidR="009F5CD6" w:rsidRDefault="009F5CD6" w:rsidP="00C13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84B750"/>
    <w:lvl w:ilvl="0">
      <w:numFmt w:val="bullet"/>
      <w:lvlText w:val="*"/>
      <w:lvlJc w:val="left"/>
    </w:lvl>
  </w:abstractNum>
  <w:abstractNum w:abstractNumId="1">
    <w:nsid w:val="342B1484"/>
    <w:multiLevelType w:val="singleLevel"/>
    <w:tmpl w:val="70D4F5A4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">
    <w:nsid w:val="72B72F24"/>
    <w:multiLevelType w:val="singleLevel"/>
    <w:tmpl w:val="70D4F5A4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">
    <w:nsid w:val="75AB6CF4"/>
    <w:multiLevelType w:val="singleLevel"/>
    <w:tmpl w:val="427022A2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B51FE"/>
    <w:rsid w:val="0005776F"/>
    <w:rsid w:val="001446E6"/>
    <w:rsid w:val="0018121D"/>
    <w:rsid w:val="001D4273"/>
    <w:rsid w:val="003C4D87"/>
    <w:rsid w:val="003D544F"/>
    <w:rsid w:val="004F262A"/>
    <w:rsid w:val="005B163D"/>
    <w:rsid w:val="006B51FE"/>
    <w:rsid w:val="006C1A50"/>
    <w:rsid w:val="00764ADA"/>
    <w:rsid w:val="00895C0D"/>
    <w:rsid w:val="00895D06"/>
    <w:rsid w:val="009139AD"/>
    <w:rsid w:val="00944279"/>
    <w:rsid w:val="009F5CD6"/>
    <w:rsid w:val="00A609E7"/>
    <w:rsid w:val="00C13259"/>
    <w:rsid w:val="00CD6BB4"/>
    <w:rsid w:val="00C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2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F262A"/>
    <w:pPr>
      <w:spacing w:line="326" w:lineRule="exact"/>
      <w:ind w:hanging="1320"/>
    </w:pPr>
  </w:style>
  <w:style w:type="paragraph" w:customStyle="1" w:styleId="Style2">
    <w:name w:val="Style2"/>
    <w:basedOn w:val="a"/>
    <w:uiPriority w:val="99"/>
    <w:rsid w:val="004F262A"/>
    <w:pPr>
      <w:spacing w:line="230" w:lineRule="exact"/>
      <w:ind w:firstLine="523"/>
    </w:pPr>
  </w:style>
  <w:style w:type="paragraph" w:customStyle="1" w:styleId="Style3">
    <w:name w:val="Style3"/>
    <w:basedOn w:val="a"/>
    <w:uiPriority w:val="99"/>
    <w:rsid w:val="004F262A"/>
  </w:style>
  <w:style w:type="paragraph" w:customStyle="1" w:styleId="Style4">
    <w:name w:val="Style4"/>
    <w:basedOn w:val="a"/>
    <w:uiPriority w:val="99"/>
    <w:rsid w:val="004F262A"/>
    <w:pPr>
      <w:spacing w:line="276" w:lineRule="exact"/>
      <w:ind w:firstLine="384"/>
      <w:jc w:val="both"/>
    </w:pPr>
  </w:style>
  <w:style w:type="paragraph" w:customStyle="1" w:styleId="Style5">
    <w:name w:val="Style5"/>
    <w:basedOn w:val="a"/>
    <w:uiPriority w:val="99"/>
    <w:rsid w:val="004F262A"/>
    <w:pPr>
      <w:spacing w:line="276" w:lineRule="exact"/>
      <w:ind w:firstLine="677"/>
      <w:jc w:val="both"/>
    </w:pPr>
  </w:style>
  <w:style w:type="paragraph" w:customStyle="1" w:styleId="Style6">
    <w:name w:val="Style6"/>
    <w:basedOn w:val="a"/>
    <w:uiPriority w:val="99"/>
    <w:rsid w:val="004F262A"/>
  </w:style>
  <w:style w:type="paragraph" w:customStyle="1" w:styleId="Style7">
    <w:name w:val="Style7"/>
    <w:basedOn w:val="a"/>
    <w:uiPriority w:val="99"/>
    <w:rsid w:val="004F262A"/>
  </w:style>
  <w:style w:type="paragraph" w:customStyle="1" w:styleId="Style8">
    <w:name w:val="Style8"/>
    <w:basedOn w:val="a"/>
    <w:uiPriority w:val="99"/>
    <w:rsid w:val="004F262A"/>
    <w:pPr>
      <w:spacing w:line="259" w:lineRule="exact"/>
      <w:jc w:val="both"/>
    </w:pPr>
  </w:style>
  <w:style w:type="paragraph" w:customStyle="1" w:styleId="Style9">
    <w:name w:val="Style9"/>
    <w:basedOn w:val="a"/>
    <w:uiPriority w:val="99"/>
    <w:rsid w:val="004F262A"/>
    <w:pPr>
      <w:jc w:val="both"/>
    </w:pPr>
  </w:style>
  <w:style w:type="paragraph" w:customStyle="1" w:styleId="Style10">
    <w:name w:val="Style10"/>
    <w:basedOn w:val="a"/>
    <w:uiPriority w:val="99"/>
    <w:rsid w:val="004F262A"/>
  </w:style>
  <w:style w:type="paragraph" w:customStyle="1" w:styleId="Style11">
    <w:name w:val="Style11"/>
    <w:basedOn w:val="a"/>
    <w:uiPriority w:val="99"/>
    <w:rsid w:val="004F262A"/>
  </w:style>
  <w:style w:type="paragraph" w:customStyle="1" w:styleId="Style12">
    <w:name w:val="Style12"/>
    <w:basedOn w:val="a"/>
    <w:uiPriority w:val="99"/>
    <w:rsid w:val="004F262A"/>
    <w:pPr>
      <w:spacing w:line="277" w:lineRule="exact"/>
      <w:jc w:val="both"/>
    </w:pPr>
  </w:style>
  <w:style w:type="paragraph" w:customStyle="1" w:styleId="Style13">
    <w:name w:val="Style13"/>
    <w:basedOn w:val="a"/>
    <w:uiPriority w:val="99"/>
    <w:rsid w:val="004F262A"/>
    <w:pPr>
      <w:spacing w:line="278" w:lineRule="exact"/>
      <w:ind w:firstLine="182"/>
      <w:jc w:val="both"/>
    </w:pPr>
  </w:style>
  <w:style w:type="paragraph" w:customStyle="1" w:styleId="Style14">
    <w:name w:val="Style14"/>
    <w:basedOn w:val="a"/>
    <w:uiPriority w:val="99"/>
    <w:rsid w:val="004F262A"/>
    <w:pPr>
      <w:spacing w:line="275" w:lineRule="exact"/>
      <w:jc w:val="both"/>
    </w:pPr>
  </w:style>
  <w:style w:type="paragraph" w:customStyle="1" w:styleId="Style15">
    <w:name w:val="Style15"/>
    <w:basedOn w:val="a"/>
    <w:uiPriority w:val="99"/>
    <w:rsid w:val="004F262A"/>
    <w:pPr>
      <w:spacing w:line="276" w:lineRule="exact"/>
      <w:ind w:firstLine="178"/>
    </w:pPr>
  </w:style>
  <w:style w:type="paragraph" w:customStyle="1" w:styleId="Style16">
    <w:name w:val="Style16"/>
    <w:basedOn w:val="a"/>
    <w:uiPriority w:val="99"/>
    <w:rsid w:val="004F262A"/>
  </w:style>
  <w:style w:type="character" w:customStyle="1" w:styleId="FontStyle18">
    <w:name w:val="Font Style18"/>
    <w:basedOn w:val="a0"/>
    <w:uiPriority w:val="99"/>
    <w:rsid w:val="004F262A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4F262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4F26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4F262A"/>
    <w:rPr>
      <w:rFonts w:ascii="Arial" w:hAnsi="Arial" w:cs="Arial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4F262A"/>
    <w:rPr>
      <w:rFonts w:ascii="Trebuchet MS" w:hAnsi="Trebuchet MS" w:cs="Trebuchet MS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4F262A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0"/>
    <w:uiPriority w:val="99"/>
    <w:rsid w:val="004F26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4F262A"/>
    <w:rPr>
      <w:rFonts w:ascii="Arial" w:hAnsi="Arial" w:cs="Arial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4F262A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a0"/>
    <w:uiPriority w:val="99"/>
    <w:rsid w:val="004F262A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4F262A"/>
    <w:rPr>
      <w:rFonts w:ascii="Arial" w:hAnsi="Arial" w:cs="Arial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4F262A"/>
    <w:rPr>
      <w:rFonts w:ascii="Arial" w:hAnsi="Arial" w:cs="Arial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4F262A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B5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1FE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6B51FE"/>
    <w:pPr>
      <w:widowControl/>
    </w:pPr>
  </w:style>
  <w:style w:type="character" w:styleId="a6">
    <w:name w:val="annotation reference"/>
    <w:basedOn w:val="a0"/>
    <w:uiPriority w:val="99"/>
    <w:semiHidden/>
    <w:unhideWhenUsed/>
    <w:rsid w:val="00C132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325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3259"/>
    <w:rPr>
      <w:rFonts w:hAnsi="Arial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32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3259"/>
    <w:rPr>
      <w:b/>
      <w:bCs/>
    </w:rPr>
  </w:style>
  <w:style w:type="paragraph" w:styleId="ab">
    <w:name w:val="Revision"/>
    <w:hidden/>
    <w:uiPriority w:val="99"/>
    <w:semiHidden/>
    <w:rsid w:val="005B163D"/>
    <w:pPr>
      <w:spacing w:after="0" w:line="240" w:lineRule="auto"/>
    </w:pPr>
    <w:rPr>
      <w:rFonts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Раскрытие информации об оплате труда сотрудников «Гранд Инвест Банк _ОАО_ за 2014 год.doc</vt:lpstr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информации об оплате труда сотрудников «Гранд Инвест Банк _ОАО_ за 2014 год.doc</dc:title>
  <dc:creator>vaserchuk</dc:creator>
  <cp:lastModifiedBy>takachan</cp:lastModifiedBy>
  <cp:revision>2</cp:revision>
  <dcterms:created xsi:type="dcterms:W3CDTF">2015-09-01T08:21:00Z</dcterms:created>
  <dcterms:modified xsi:type="dcterms:W3CDTF">2015-09-01T08:21:00Z</dcterms:modified>
</cp:coreProperties>
</file>